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AA6C6" w14:textId="77777777" w:rsidR="00DD1042" w:rsidRDefault="00DD1042" w:rsidP="00B7348C">
      <w:pPr>
        <w:pStyle w:val="NormalWeb"/>
        <w:spacing w:before="0" w:beforeAutospacing="0" w:after="160" w:afterAutospacing="0"/>
        <w:jc w:val="center"/>
      </w:pPr>
      <w:r>
        <w:rPr>
          <w:rFonts w:ascii="Garamond" w:hAnsi="Garamond"/>
          <w:b/>
          <w:bCs/>
          <w:color w:val="000000"/>
        </w:rPr>
        <w:t>ORDINANCE NO. 2023-16</w:t>
      </w:r>
    </w:p>
    <w:p w14:paraId="39DCED2C" w14:textId="77777777" w:rsidR="00DD1042" w:rsidRDefault="00DD1042" w:rsidP="00B7348C">
      <w:pPr>
        <w:pStyle w:val="NormalWeb"/>
        <w:spacing w:before="0" w:beforeAutospacing="0" w:after="160" w:afterAutospacing="0"/>
        <w:jc w:val="center"/>
      </w:pPr>
      <w:r>
        <w:rPr>
          <w:rFonts w:ascii="Garamond" w:hAnsi="Garamond"/>
          <w:color w:val="000000"/>
        </w:rPr>
        <w:t>AN ORDINANCE DEFINING AND PROVIDING FOR THE PREVENTION, REMEDYING, AND ABATEMENT OF NUISANCES OF PROPERTY, NOISE, AND LIGHT</w:t>
      </w:r>
    </w:p>
    <w:p w14:paraId="6B837265" w14:textId="3D79DBFC" w:rsidR="00DD1042" w:rsidRDefault="00DD1042" w:rsidP="009F6F46">
      <w:pPr>
        <w:pStyle w:val="NormalWeb"/>
        <w:spacing w:before="0" w:beforeAutospacing="0" w:after="160" w:afterAutospacing="0"/>
        <w:jc w:val="both"/>
      </w:pPr>
      <w:r>
        <w:rPr>
          <w:rFonts w:ascii="Garamond" w:hAnsi="Garamond"/>
          <w:color w:val="000000"/>
        </w:rPr>
        <w:t xml:space="preserve">WHEREAS, pursuant to Utah State law, including Utah Code sections 10-8-60 and 10-3-703.7, as well as Utah Code, Title 10, Chapter 11, Lake Point is authorized to adopt ordinances and regulations defining, preventing, abating, and otherwise providing for the remedying of </w:t>
      </w:r>
      <w:proofErr w:type="gramStart"/>
      <w:r>
        <w:rPr>
          <w:rFonts w:ascii="Garamond" w:hAnsi="Garamond"/>
          <w:color w:val="000000"/>
        </w:rPr>
        <w:t>nuisances;</w:t>
      </w:r>
      <w:proofErr w:type="gramEnd"/>
      <w:r>
        <w:rPr>
          <w:rFonts w:ascii="Garamond" w:hAnsi="Garamond"/>
          <w:color w:val="000000"/>
        </w:rPr>
        <w:t> </w:t>
      </w:r>
    </w:p>
    <w:p w14:paraId="2CC87C7C" w14:textId="77777777" w:rsidR="00DD1042" w:rsidRDefault="00DD1042" w:rsidP="009F6F46">
      <w:pPr>
        <w:pStyle w:val="NormalWeb"/>
        <w:spacing w:before="0" w:beforeAutospacing="0" w:after="160" w:afterAutospacing="0"/>
        <w:jc w:val="both"/>
      </w:pPr>
      <w:proofErr w:type="gramStart"/>
      <w:r>
        <w:rPr>
          <w:rFonts w:ascii="Garamond" w:hAnsi="Garamond"/>
          <w:color w:val="000000"/>
        </w:rPr>
        <w:t>WHEREAS,</w:t>
      </w:r>
      <w:proofErr w:type="gramEnd"/>
      <w:r>
        <w:rPr>
          <w:rFonts w:ascii="Garamond" w:hAnsi="Garamond"/>
          <w:color w:val="000000"/>
        </w:rPr>
        <w:t xml:space="preserve"> the Lake Point City Council desires to support the right of property owners to use their property for all lawful purposes, and the right of property owners to their right to be free from unreasonable nuisances on adjacent properties; </w:t>
      </w:r>
    </w:p>
    <w:p w14:paraId="225C7B30" w14:textId="06F93635" w:rsidR="00DD1042" w:rsidRDefault="00DD1042" w:rsidP="009F6F46">
      <w:pPr>
        <w:pStyle w:val="NormalWeb"/>
        <w:spacing w:before="0" w:beforeAutospacing="0" w:after="160" w:afterAutospacing="0"/>
        <w:jc w:val="both"/>
      </w:pPr>
      <w:proofErr w:type="gramStart"/>
      <w:r>
        <w:rPr>
          <w:rFonts w:ascii="Garamond" w:hAnsi="Garamond"/>
          <w:color w:val="000000"/>
        </w:rPr>
        <w:t>WHEREAS,</w:t>
      </w:r>
      <w:proofErr w:type="gramEnd"/>
      <w:r>
        <w:rPr>
          <w:rFonts w:ascii="Garamond" w:hAnsi="Garamond"/>
          <w:color w:val="000000"/>
        </w:rPr>
        <w:t xml:space="preserve"> Lake Point City Council finds that certain conditions or actions on property constitute nuisances that harm or threaten the health, safety, and welfare of occupants of such properties and harm or threaten the health, safety, and welfare of adjacent property owners and residents;</w:t>
      </w:r>
    </w:p>
    <w:p w14:paraId="50EEA79E" w14:textId="21A132B2" w:rsidR="00DD1042" w:rsidRDefault="00DD1042" w:rsidP="009F6F46">
      <w:pPr>
        <w:pStyle w:val="NormalWeb"/>
        <w:spacing w:before="0" w:beforeAutospacing="0" w:after="160" w:afterAutospacing="0"/>
        <w:jc w:val="both"/>
      </w:pPr>
      <w:r>
        <w:rPr>
          <w:rFonts w:ascii="Garamond" w:hAnsi="Garamond"/>
          <w:color w:val="000000"/>
        </w:rPr>
        <w:t>WHEREAS, the Lake Point City Council finds that excessive and unreasonable noise, which depends on the location, time, type, and purpose of the sound, constitutes a nuisance and may be injurious to health. </w:t>
      </w:r>
    </w:p>
    <w:p w14:paraId="6EA147AA" w14:textId="77777777" w:rsidR="00DD1042" w:rsidRDefault="00DD1042" w:rsidP="009F6F46">
      <w:pPr>
        <w:pStyle w:val="NormalWeb"/>
        <w:spacing w:before="0" w:beforeAutospacing="0" w:after="160" w:afterAutospacing="0"/>
        <w:jc w:val="both"/>
      </w:pPr>
      <w:proofErr w:type="gramStart"/>
      <w:r>
        <w:rPr>
          <w:rFonts w:ascii="Garamond" w:hAnsi="Garamond"/>
          <w:color w:val="000000"/>
        </w:rPr>
        <w:t>WHEREAS,</w:t>
      </w:r>
      <w:proofErr w:type="gramEnd"/>
      <w:r>
        <w:rPr>
          <w:rFonts w:ascii="Garamond" w:hAnsi="Garamond"/>
          <w:color w:val="000000"/>
        </w:rPr>
        <w:t xml:space="preserve"> the Lake Point City Council desires to define nuisances and provide for and promote the voluntary prevention and remedying of nuisance conditions;</w:t>
      </w:r>
    </w:p>
    <w:p w14:paraId="3C473AD8" w14:textId="4022AD48" w:rsidR="00DD1042" w:rsidRDefault="00DD1042" w:rsidP="009F6F46">
      <w:pPr>
        <w:pStyle w:val="NormalWeb"/>
        <w:spacing w:before="0" w:beforeAutospacing="0" w:after="160" w:afterAutospacing="0"/>
        <w:jc w:val="both"/>
      </w:pPr>
      <w:r>
        <w:rPr>
          <w:rFonts w:ascii="Garamond" w:hAnsi="Garamond"/>
          <w:color w:val="000000"/>
        </w:rPr>
        <w:t>NOW, THEREFORE, BE IT ORDAINED by the Lake Point City Council as follows:</w:t>
      </w:r>
    </w:p>
    <w:p w14:paraId="13A95480" w14:textId="77777777" w:rsidR="00DD1042" w:rsidRDefault="00DD1042" w:rsidP="009F6F46">
      <w:pPr>
        <w:pStyle w:val="NormalWeb"/>
        <w:numPr>
          <w:ilvl w:val="0"/>
          <w:numId w:val="71"/>
        </w:numPr>
        <w:spacing w:before="0" w:beforeAutospacing="0" w:after="240" w:afterAutospacing="0"/>
        <w:textAlignment w:val="baseline"/>
        <w:rPr>
          <w:rFonts w:ascii="Garamond" w:hAnsi="Garamond"/>
          <w:color w:val="000000"/>
        </w:rPr>
      </w:pPr>
      <w:r>
        <w:rPr>
          <w:rFonts w:ascii="Garamond" w:hAnsi="Garamond"/>
          <w:color w:val="000000"/>
        </w:rPr>
        <w:t>Definitions. As used in this Ordinance, the following words and terms shall have the meanings ascribed to them in this section: </w:t>
      </w:r>
    </w:p>
    <w:p w14:paraId="621B78C8"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A-Weighted Sound Pressure Level: The sound pressure level as measured with a sound level meter using the A-weighting network, denoted as dBA.</w:t>
      </w:r>
    </w:p>
    <w:p w14:paraId="52F57908"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Ambient Sound: The sound pressure level which represents the summation of the sound from all the discrete sources affecting a given site over a given measurement period, which shall not be less than 10 minutes, exclusive of the source under investigation.</w:t>
      </w:r>
    </w:p>
    <w:p w14:paraId="2E3102B9"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Appeal Board: The City Council, or the person, entity, or board designated and appointed by the City Council as the appeal board.</w:t>
      </w:r>
    </w:p>
    <w:p w14:paraId="29422C61"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Building: Any structure built for the support, shelter, or enclosure of persons, animals, chattels, or property of any kind, which structure is 200 square feet or larger.</w:t>
      </w:r>
    </w:p>
    <w:p w14:paraId="6AAD4F6A"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Daytime: The hours between 6:00 AM and 10:00 PM.</w:t>
      </w:r>
    </w:p>
    <w:p w14:paraId="15CC8EF8"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 xml:space="preserve">Driveway: a surface of concrete, asphalt, </w:t>
      </w:r>
      <w:proofErr w:type="gramStart"/>
      <w:r>
        <w:rPr>
          <w:rFonts w:ascii="Garamond" w:hAnsi="Garamond"/>
          <w:color w:val="000000"/>
        </w:rPr>
        <w:t>gravel</w:t>
      </w:r>
      <w:proofErr w:type="gramEnd"/>
      <w:r>
        <w:rPr>
          <w:rFonts w:ascii="Garamond" w:hAnsi="Garamond"/>
          <w:color w:val="000000"/>
        </w:rPr>
        <w:t xml:space="preserve"> or other hard material, which is used to park a vehicle or for vehicular access to a garage or parking area.</w:t>
      </w:r>
    </w:p>
    <w:p w14:paraId="6395846D"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Graffiti: Writing or drawings scribbled, scratched, marked, Painted, or sprayed illicitly on a wall, fence, or any other surface without permission of the owner of such property.</w:t>
      </w:r>
    </w:p>
    <w:p w14:paraId="7A063C9C"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Nighttime: The hours between 10:00 PM and 6:00 AM. </w:t>
      </w:r>
    </w:p>
    <w:p w14:paraId="5C5025E8"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Noise: Sound that may be harmful to health.  </w:t>
      </w:r>
    </w:p>
    <w:p w14:paraId="09CB0B3A"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lastRenderedPageBreak/>
        <w:t>“Noise Level” means the level of sound measured over a period of not less than 10 minutes.</w:t>
      </w:r>
    </w:p>
    <w:p w14:paraId="4D7A70A8"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 xml:space="preserve">“Tenth Percentile Noise Level” means the A-weighted sound pressure level that is exceeded 10 percent of the time in any measurement period, such as the level that is exceeded for 1 minute in a </w:t>
      </w:r>
      <w:proofErr w:type="gramStart"/>
      <w:r>
        <w:rPr>
          <w:rFonts w:ascii="Garamond" w:hAnsi="Garamond"/>
          <w:color w:val="000000"/>
        </w:rPr>
        <w:t>10 minute</w:t>
      </w:r>
      <w:proofErr w:type="gramEnd"/>
      <w:r>
        <w:rPr>
          <w:rFonts w:ascii="Garamond" w:hAnsi="Garamond"/>
          <w:color w:val="000000"/>
        </w:rPr>
        <w:t xml:space="preserve"> period.</w:t>
      </w:r>
    </w:p>
    <w:p w14:paraId="6D40CCE6"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 xml:space="preserve">“Ninetieth Percentile Noise Level” means the A-weighted sound pressure level that is exceeded 90 percent of the time in any measurement period, such as the level that is exceeded for 9 minutes in a </w:t>
      </w:r>
      <w:proofErr w:type="gramStart"/>
      <w:r>
        <w:rPr>
          <w:rFonts w:ascii="Garamond" w:hAnsi="Garamond"/>
          <w:color w:val="000000"/>
        </w:rPr>
        <w:t>10 minute</w:t>
      </w:r>
      <w:proofErr w:type="gramEnd"/>
      <w:r>
        <w:rPr>
          <w:rFonts w:ascii="Garamond" w:hAnsi="Garamond"/>
          <w:color w:val="000000"/>
        </w:rPr>
        <w:t xml:space="preserve"> period.</w:t>
      </w:r>
    </w:p>
    <w:p w14:paraId="6A0174A9"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 xml:space="preserve">Nuisance: Whatever is dangerous to human life or health, deleterious, injurious, noxious, </w:t>
      </w:r>
      <w:proofErr w:type="gramStart"/>
      <w:r>
        <w:rPr>
          <w:rFonts w:ascii="Garamond" w:hAnsi="Garamond"/>
          <w:color w:val="000000"/>
        </w:rPr>
        <w:t>unsightly</w:t>
      </w:r>
      <w:proofErr w:type="gramEnd"/>
      <w:r>
        <w:rPr>
          <w:rFonts w:ascii="Garamond" w:hAnsi="Garamond"/>
          <w:color w:val="000000"/>
        </w:rPr>
        <w:t xml:space="preserve"> and whatever renders soil, air, water or food impure or, which includes but is not limited to conditions described in this chapter. </w:t>
      </w:r>
    </w:p>
    <w:p w14:paraId="54E560D1"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Owner: Any person who alone or jointly and severally with others has legal title to any premise, dwelling, or dwelling unit or has charge, care, or control of any premises, dwelling, or dwelling unit, as legal or equitable owner, agent of the owner, or is an executor, administrator, representative, trustee, or guardian of the estate of the owner.</w:t>
      </w:r>
    </w:p>
    <w:p w14:paraId="7EC02191"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 xml:space="preserve">Person: any individual, </w:t>
      </w:r>
      <w:proofErr w:type="gramStart"/>
      <w:r>
        <w:rPr>
          <w:rFonts w:ascii="Garamond" w:hAnsi="Garamond"/>
          <w:color w:val="000000"/>
        </w:rPr>
        <w:t>public</w:t>
      </w:r>
      <w:proofErr w:type="gramEnd"/>
      <w:r>
        <w:rPr>
          <w:rFonts w:ascii="Garamond" w:hAnsi="Garamond"/>
          <w:color w:val="000000"/>
        </w:rPr>
        <w:t xml:space="preserve"> or private corporation and its officers, partnership, association, firm, trustee, executor of an estate, the State or its departments, institutions, bureau, or agency thereof, municipal corporation, county, city, or any legal entity recognized by the law.</w:t>
      </w:r>
    </w:p>
    <w:p w14:paraId="2BD4AA3E"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Receiving property: Any property, including an individual unit of a multi- dwelling or multi-use property, that is adversely affected by noise transmitted by another property or from another unit within the same multi-dwelling or multi-use property.</w:t>
      </w:r>
    </w:p>
    <w:p w14:paraId="1893DC06"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Structure:  Anything constructed or erected which requires location on the ground, but not including a tent or automobile and which is 200 square feet or larger. </w:t>
      </w:r>
    </w:p>
    <w:p w14:paraId="7B6CA14D"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Type A Property: A property used solely for residential purposes.</w:t>
      </w:r>
    </w:p>
    <w:p w14:paraId="1174FFFC"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Type B Property: A property used for any other use allowed in the city, including but not limited to, agriculture, retail, offices, repair, restaurants, gasoline stations, and more.</w:t>
      </w:r>
    </w:p>
    <w:p w14:paraId="508D2782"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Unsheltered: Not contained within a building or structure, including the primary building or an accessory building, or can be seen from public view.</w:t>
      </w:r>
    </w:p>
    <w:p w14:paraId="52319292"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Weekend: Friday and Saturday, Sunday</w:t>
      </w:r>
    </w:p>
    <w:p w14:paraId="52D0DDE7"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Yard – Front: The portion of a lot or parcel facing or fronting a street within the required setback area.</w:t>
      </w:r>
    </w:p>
    <w:p w14:paraId="31DDD237" w14:textId="77777777" w:rsidR="00DD1042" w:rsidRDefault="00DD1042" w:rsidP="009F6F46">
      <w:pPr>
        <w:pStyle w:val="NormalWeb"/>
        <w:numPr>
          <w:ilvl w:val="0"/>
          <w:numId w:val="71"/>
        </w:numPr>
        <w:spacing w:before="0" w:beforeAutospacing="0" w:after="240" w:afterAutospacing="0"/>
        <w:textAlignment w:val="baseline"/>
        <w:rPr>
          <w:rFonts w:ascii="Garamond" w:hAnsi="Garamond"/>
          <w:color w:val="000000"/>
        </w:rPr>
      </w:pPr>
      <w:r>
        <w:rPr>
          <w:rFonts w:ascii="Garamond" w:hAnsi="Garamond"/>
          <w:color w:val="000000"/>
        </w:rPr>
        <w:t>General Nuisances Defined and Enumerated</w:t>
      </w:r>
    </w:p>
    <w:p w14:paraId="25D66604"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 xml:space="preserve">Statement: Every act or condition made, permitted, allowed or continued in violation of this Ordinance, is hereby declared to be a </w:t>
      </w:r>
      <w:proofErr w:type="gramStart"/>
      <w:r>
        <w:rPr>
          <w:rFonts w:ascii="Garamond" w:hAnsi="Garamond"/>
          <w:color w:val="000000"/>
        </w:rPr>
        <w:t>nuisance</w:t>
      </w:r>
      <w:proofErr w:type="gramEnd"/>
      <w:r>
        <w:rPr>
          <w:rFonts w:ascii="Garamond" w:hAnsi="Garamond"/>
          <w:color w:val="000000"/>
        </w:rPr>
        <w:t xml:space="preserve"> and may be abated and remedied as </w:t>
      </w:r>
      <w:r>
        <w:rPr>
          <w:rFonts w:ascii="Garamond" w:hAnsi="Garamond"/>
          <w:color w:val="000000"/>
        </w:rPr>
        <w:lastRenderedPageBreak/>
        <w:t>hereinafter provided. No person owning or residing on any property shall allow the continuance of a nuisance thereon. The owner of the property, regardless of the residency thereof, shall be deemed to be author of a nuisance and shall be responsible to correct the nuisance and be responsible for the abatement thereof, enforcement of this ordinance, and the city’s costs related thereto.</w:t>
      </w:r>
    </w:p>
    <w:p w14:paraId="2D147FB8"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Specified: Nuisances include, but are not limited to:</w:t>
      </w:r>
    </w:p>
    <w:p w14:paraId="06748EA3"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Befouling Water: Befouling water in any spring, stream, well, or water source Septic Tanks, Privies, Cesspools: Allowing any privy vault, septic tank, supplying water for culinary purposes. Includes connections between secondary water systems or sewer systems and culinary water systems and other cross-contamination of culinary water systems.</w:t>
      </w:r>
    </w:p>
    <w:p w14:paraId="4090C00F"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 xml:space="preserve">Cesspool, or other individual wastewater disposal system, to become a menace to health or a source of odor or contamination to air or water, or to be used and constructed in violation of health and safety regulations. Includes neglecting or refusing to discontinue use of, clean out, </w:t>
      </w:r>
      <w:proofErr w:type="gramStart"/>
      <w:r>
        <w:rPr>
          <w:rFonts w:ascii="Garamond" w:hAnsi="Garamond"/>
          <w:color w:val="000000"/>
        </w:rPr>
        <w:t>disinfect</w:t>
      </w:r>
      <w:proofErr w:type="gramEnd"/>
      <w:r>
        <w:rPr>
          <w:rFonts w:ascii="Garamond" w:hAnsi="Garamond"/>
          <w:color w:val="000000"/>
        </w:rPr>
        <w:t xml:space="preserve"> and fill up all privy vaults, septic tanks, and cesspools or other individual wastewater disposal systems when no longer in use or when required to be discontinued.</w:t>
      </w:r>
    </w:p>
    <w:p w14:paraId="0C24C5CF"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Restrooms or Sewer facilities. Failing to construct or maintain any restroom, sanitation, and sewer facilities in accordance with Utah law and city ordinances.</w:t>
      </w:r>
    </w:p>
    <w:p w14:paraId="79C55F2D"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Garbage Containers: Permitting any garbage container that has become unclean and offensive to remain on premises without disposal.</w:t>
      </w:r>
    </w:p>
    <w:p w14:paraId="23E13E68"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Garbage Accumulation: Allowing, garbage, litter, filth or refuse of any nature to accumulate within or upon any public property. private alley, yard, or area, except when it is temporarily deposited for immediate removal, contained within appropriate garbage containers for future removal, or being composted or otherwise used for beneficial purpose.</w:t>
      </w:r>
      <w:r>
        <w:rPr>
          <w:rFonts w:ascii="Garamond" w:hAnsi="Garamond"/>
          <w:strike/>
          <w:color w:val="000000"/>
        </w:rPr>
        <w:t> </w:t>
      </w:r>
    </w:p>
    <w:p w14:paraId="1323D567"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Slaughterhouses, Feed Yards, Food Sales: Permitting any slaughterhouse, market, meat or food shop, stable, feed yard or other place or building wherein any animals or animal parts are slaughtered, kept, stored, fed, or sold, or wherein any other food product is prepared, kept, or sold, to remain unclean or in any state or condition detrimental to health or creating a nuisance because of odors, or in which flies or rodents breed.</w:t>
      </w:r>
    </w:p>
    <w:p w14:paraId="60BE9E0B"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Discharging Offensive Water Or Liquid Waste: Discharging or placing any offensive liquid or semi-liquid substance, including secondary or contaminated water, chemical spray, grease, oil, hazardous material, liquid waste or refuse of any kind into any street, alley, sidewalk, gutter, stream, wash, natural watercourse, ditch, canal or any vacant lot or which , as the result of continued discharge, will render the place of discharge as environmental hazard.</w:t>
      </w:r>
    </w:p>
    <w:p w14:paraId="0BC1ECBB"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 xml:space="preserve">Obstructing Public Ways or Property: Obstructing or tending to obstruct or interfere with or render dangerous for passage any public street, sidewalk, trail, </w:t>
      </w:r>
      <w:r>
        <w:rPr>
          <w:rFonts w:ascii="Garamond" w:hAnsi="Garamond"/>
          <w:color w:val="000000"/>
        </w:rPr>
        <w:lastRenderedPageBreak/>
        <w:t>utility line or connection, utility easement, or any public park without written authorization of the city council.</w:t>
      </w:r>
    </w:p>
    <w:p w14:paraId="29A38885"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Rechanneling or Obstruction of Watercourse. It shall be unlawful for any person to permit or to authorize any lake, stream, drainage system or facility, canal, basin, drainage system, stormwater system, pond, conduit or other watercourse of any kind or nature, natural or artificial, to become so obstructed as to cause the water to back up and overflow therefrom, to be diverted, removed, rechanneled, piped, or drained onto other property without appropriate authorization, or to become unsanitary. Includes filling in, modifying, or removing any stormwater pond, swale, detention basin, or retention basin, whether owned by the city or privately owned and required as part of a private development, without written authorization of the city council. </w:t>
      </w:r>
    </w:p>
    <w:p w14:paraId="01B90DD8"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Dead or Diseased Trees: Any dead or diseased trees which constitute a hazard to life and property.</w:t>
      </w:r>
    </w:p>
    <w:p w14:paraId="3354BB6F"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Abandoned Structure: That have a foundation, exterior wall, and/or roof not maintained in good repair, that have not been constructed according to applicable building, fire, and other construction codes, or have been rendered unsafe to occupants or other persons by geologic hazards, flooding, or other weather or natural conditions. This includes broken windows and surfaces which are not painted, stained, or constructed of decay-resistant materials to protect and preserve the safety and appearance of the structure. Structures which are under active construction are not considered unmaintained. Active construction shall be allowed for up to 18 months or while a valid building permit has been issued for the property, whichever is longer. </w:t>
      </w:r>
    </w:p>
    <w:p w14:paraId="54A7725C"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Improper Buildings and Structures: Buildings and structures that have been constructed in violation of state construction codes or Lake Point city ordinances and regulations, including permit requirements, setback requirements, conservation restrictions, no-build zones, public utility and other easements, or plat restrictions.</w:t>
      </w:r>
    </w:p>
    <w:p w14:paraId="36DB0685"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Lighting: In accordance with the Dark Sky Ordinance</w:t>
      </w:r>
    </w:p>
    <w:p w14:paraId="0B95E0A8"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 xml:space="preserve">Graffiti: Graffiti which remains on the exterior of any building, fence, wall, sign, or other structure and which is visible from a public </w:t>
      </w:r>
      <w:proofErr w:type="gramStart"/>
      <w:r>
        <w:rPr>
          <w:rFonts w:ascii="Garamond" w:hAnsi="Garamond"/>
          <w:color w:val="000000"/>
        </w:rPr>
        <w:t>street</w:t>
      </w:r>
      <w:proofErr w:type="gramEnd"/>
      <w:r>
        <w:rPr>
          <w:rFonts w:ascii="Garamond" w:hAnsi="Garamond"/>
          <w:color w:val="000000"/>
        </w:rPr>
        <w:t xml:space="preserve"> or which has been placed by other than the resident and which the resident finds objectionable.</w:t>
      </w:r>
    </w:p>
    <w:p w14:paraId="0FD83353"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 xml:space="preserve">Trash and Debris Storage: It shall be unlawful for a permit or allow storage of </w:t>
      </w:r>
      <w:proofErr w:type="gramStart"/>
      <w:r>
        <w:rPr>
          <w:rFonts w:ascii="Garamond" w:hAnsi="Garamond"/>
          <w:color w:val="000000"/>
        </w:rPr>
        <w:t>an</w:t>
      </w:r>
      <w:proofErr w:type="gramEnd"/>
      <w:r>
        <w:rPr>
          <w:rFonts w:ascii="Garamond" w:hAnsi="Garamond"/>
          <w:color w:val="000000"/>
        </w:rPr>
        <w:t xml:space="preserve"> trash and debris as outlined.</w:t>
      </w:r>
    </w:p>
    <w:p w14:paraId="7435A3A8" w14:textId="77777777" w:rsidR="00DD1042" w:rsidRDefault="00DD1042" w:rsidP="009F6F46">
      <w:pPr>
        <w:pStyle w:val="NormalWeb"/>
        <w:numPr>
          <w:ilvl w:val="3"/>
          <w:numId w:val="71"/>
        </w:numPr>
        <w:spacing w:before="0" w:beforeAutospacing="0" w:after="240" w:afterAutospacing="0"/>
        <w:textAlignment w:val="baseline"/>
        <w:rPr>
          <w:rFonts w:ascii="Garamond" w:hAnsi="Garamond"/>
          <w:color w:val="000000"/>
        </w:rPr>
      </w:pPr>
      <w:r>
        <w:rPr>
          <w:rFonts w:ascii="Garamond" w:hAnsi="Garamond"/>
          <w:color w:val="000000"/>
        </w:rPr>
        <w:t>No property shall be used for the permanent disposal of trash or garbage in Lake Point City unless the site is specifically zoned and permitted under Utah law for the disposal of solid waste.</w:t>
      </w:r>
    </w:p>
    <w:p w14:paraId="48D46030" w14:textId="77777777" w:rsidR="00DD1042" w:rsidRDefault="00DD1042" w:rsidP="009F6F46">
      <w:pPr>
        <w:pStyle w:val="NormalWeb"/>
        <w:numPr>
          <w:ilvl w:val="3"/>
          <w:numId w:val="71"/>
        </w:numPr>
        <w:spacing w:before="0" w:beforeAutospacing="0" w:after="240" w:afterAutospacing="0"/>
        <w:textAlignment w:val="baseline"/>
        <w:rPr>
          <w:rFonts w:ascii="Garamond" w:hAnsi="Garamond"/>
          <w:color w:val="000000"/>
        </w:rPr>
      </w:pPr>
      <w:r>
        <w:rPr>
          <w:rFonts w:ascii="Garamond" w:hAnsi="Garamond"/>
          <w:color w:val="000000"/>
        </w:rPr>
        <w:t xml:space="preserve">It shall be unlawful for any owner of property or building permit holder to allow trash or debris to spill or be blown by the wind from the </w:t>
      </w:r>
      <w:r>
        <w:rPr>
          <w:rFonts w:ascii="Garamond" w:hAnsi="Garamond"/>
          <w:color w:val="000000"/>
        </w:rPr>
        <w:lastRenderedPageBreak/>
        <w:t>construction or other trash container and/or to cause litter to the property of others or to the public property.</w:t>
      </w:r>
    </w:p>
    <w:p w14:paraId="167AEA88" w14:textId="77777777" w:rsidR="00DD1042" w:rsidRDefault="00DD1042" w:rsidP="009F6F46">
      <w:pPr>
        <w:pStyle w:val="NormalWeb"/>
        <w:numPr>
          <w:ilvl w:val="3"/>
          <w:numId w:val="71"/>
        </w:numPr>
        <w:spacing w:before="0" w:beforeAutospacing="0" w:after="240" w:afterAutospacing="0"/>
        <w:textAlignment w:val="baseline"/>
        <w:rPr>
          <w:rFonts w:ascii="Garamond" w:hAnsi="Garamond"/>
          <w:color w:val="000000"/>
        </w:rPr>
      </w:pPr>
      <w:r>
        <w:rPr>
          <w:rFonts w:ascii="Garamond" w:hAnsi="Garamond"/>
          <w:color w:val="000000"/>
        </w:rPr>
        <w:t>Any property owner or building permit holder who permits trash or debris to spill or blow by the wind from the property or construction site or other trash container onto the property of others or onto public property will be guilty of a Public Nuisance</w:t>
      </w:r>
    </w:p>
    <w:p w14:paraId="048415C3" w14:textId="77777777" w:rsidR="00DD1042" w:rsidRDefault="00DD1042" w:rsidP="009F6F46">
      <w:pPr>
        <w:pStyle w:val="NormalWeb"/>
        <w:numPr>
          <w:ilvl w:val="3"/>
          <w:numId w:val="71"/>
        </w:numPr>
        <w:spacing w:before="0" w:beforeAutospacing="0" w:after="240" w:afterAutospacing="0"/>
        <w:textAlignment w:val="baseline"/>
        <w:rPr>
          <w:rFonts w:ascii="Garamond" w:hAnsi="Garamond"/>
          <w:color w:val="000000"/>
        </w:rPr>
      </w:pPr>
      <w:r>
        <w:rPr>
          <w:rFonts w:ascii="Garamond" w:hAnsi="Garamond"/>
          <w:color w:val="000000"/>
        </w:rPr>
        <w:t>It shall be unlawful for demolition debris, construction debris, garbage or trash, used materials, junk, household furniture, appliances, scrap material, equipment or parts thereof in or on an open area, a lot or on a construction site in other than a trash container with a substantial cover which is capable of being secured against vandalism, wind or other, which may cause the container to spill or otherwise discharge its contents. </w:t>
      </w:r>
    </w:p>
    <w:p w14:paraId="5A438FB6"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Exemptions from public nuisance: The following shall be exempt from violation of public nuisance unless otherwise stated.</w:t>
      </w:r>
    </w:p>
    <w:p w14:paraId="6CED29F5" w14:textId="77777777" w:rsidR="00DD1042" w:rsidRDefault="00DD1042" w:rsidP="009F6F46">
      <w:pPr>
        <w:pStyle w:val="NormalWeb"/>
        <w:numPr>
          <w:ilvl w:val="3"/>
          <w:numId w:val="71"/>
        </w:numPr>
        <w:spacing w:before="0" w:beforeAutospacing="0" w:after="240" w:afterAutospacing="0"/>
        <w:textAlignment w:val="baseline"/>
        <w:rPr>
          <w:rFonts w:ascii="Garamond" w:hAnsi="Garamond"/>
          <w:color w:val="000000"/>
        </w:rPr>
      </w:pPr>
      <w:r>
        <w:rPr>
          <w:rFonts w:ascii="Garamond" w:hAnsi="Garamond"/>
          <w:color w:val="000000"/>
        </w:rPr>
        <w:t>Agricultural practices: No public nuisance definition or prohibition shall include any agricultural activity or operation conducted using sound agricultural practices unless that activity or operation bears a direct relationship to public health or safety.</w:t>
      </w:r>
    </w:p>
    <w:p w14:paraId="616F8AF9" w14:textId="77777777" w:rsidR="00DD1042" w:rsidRDefault="00DD1042" w:rsidP="009F6F46">
      <w:pPr>
        <w:pStyle w:val="NormalWeb"/>
        <w:numPr>
          <w:ilvl w:val="0"/>
          <w:numId w:val="71"/>
        </w:numPr>
        <w:spacing w:before="0" w:beforeAutospacing="0" w:after="240" w:afterAutospacing="0"/>
        <w:textAlignment w:val="baseline"/>
        <w:rPr>
          <w:rFonts w:ascii="Garamond" w:hAnsi="Garamond"/>
          <w:color w:val="000000"/>
        </w:rPr>
      </w:pPr>
      <w:r>
        <w:rPr>
          <w:rFonts w:ascii="Garamond" w:hAnsi="Garamond"/>
          <w:color w:val="000000"/>
        </w:rPr>
        <w:t>Noise Nuisance</w:t>
      </w:r>
    </w:p>
    <w:p w14:paraId="0F334CC0"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Noise. The making and creation of unreasonable noise, as set forth below, is hereby declared to be a public nuisance and may be abated, regulated, and controlled as such.</w:t>
      </w:r>
    </w:p>
    <w:p w14:paraId="3E141081"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 xml:space="preserve">No person shall emit, nor shall any person cause, allow, permit, or fail to control the emission of any noise source </w:t>
      </w:r>
      <w:proofErr w:type="gramStart"/>
      <w:r>
        <w:rPr>
          <w:rFonts w:ascii="Garamond" w:hAnsi="Garamond"/>
          <w:color w:val="000000"/>
        </w:rPr>
        <w:t>so as to</w:t>
      </w:r>
      <w:proofErr w:type="gramEnd"/>
      <w:r>
        <w:rPr>
          <w:rFonts w:ascii="Garamond" w:hAnsi="Garamond"/>
          <w:color w:val="000000"/>
        </w:rPr>
        <w:t xml:space="preserve"> exceed the allowable Ninetieth Percentile Noise Level for the type of property from which the noise emits, when measured at the receiving property.</w:t>
      </w:r>
    </w:p>
    <w:p w14:paraId="22CA0BE4"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Type A Property:</w:t>
      </w:r>
    </w:p>
    <w:p w14:paraId="3C36FA4D" w14:textId="77777777" w:rsidR="00DD1042" w:rsidRDefault="00DD1042" w:rsidP="009F6F46">
      <w:pPr>
        <w:pStyle w:val="NormalWeb"/>
        <w:numPr>
          <w:ilvl w:val="3"/>
          <w:numId w:val="71"/>
        </w:numPr>
        <w:spacing w:before="0" w:beforeAutospacing="0" w:after="240" w:afterAutospacing="0"/>
        <w:textAlignment w:val="baseline"/>
        <w:rPr>
          <w:rFonts w:ascii="Garamond" w:hAnsi="Garamond"/>
          <w:color w:val="000000"/>
        </w:rPr>
      </w:pPr>
      <w:r>
        <w:rPr>
          <w:rFonts w:ascii="Garamond" w:hAnsi="Garamond"/>
          <w:color w:val="000000"/>
        </w:rPr>
        <w:t>Daytime: 65 dBA.</w:t>
      </w:r>
    </w:p>
    <w:p w14:paraId="242D38F6" w14:textId="77777777" w:rsidR="00DD1042" w:rsidRDefault="00DD1042" w:rsidP="009F6F46">
      <w:pPr>
        <w:pStyle w:val="NormalWeb"/>
        <w:numPr>
          <w:ilvl w:val="3"/>
          <w:numId w:val="71"/>
        </w:numPr>
        <w:spacing w:before="0" w:beforeAutospacing="0" w:after="240" w:afterAutospacing="0"/>
        <w:textAlignment w:val="baseline"/>
        <w:rPr>
          <w:rFonts w:ascii="Garamond" w:hAnsi="Garamond"/>
          <w:color w:val="000000"/>
        </w:rPr>
      </w:pPr>
      <w:r>
        <w:rPr>
          <w:rFonts w:ascii="Garamond" w:hAnsi="Garamond"/>
          <w:color w:val="000000"/>
        </w:rPr>
        <w:t>Nighttime: 50 dBA.</w:t>
      </w:r>
    </w:p>
    <w:p w14:paraId="75EEF8CD"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Type B Property:</w:t>
      </w:r>
    </w:p>
    <w:p w14:paraId="6BCBBC98" w14:textId="77777777" w:rsidR="00DD1042" w:rsidRDefault="00DD1042" w:rsidP="009F6F46">
      <w:pPr>
        <w:pStyle w:val="NormalWeb"/>
        <w:numPr>
          <w:ilvl w:val="3"/>
          <w:numId w:val="71"/>
        </w:numPr>
        <w:spacing w:before="0" w:beforeAutospacing="0" w:after="240" w:afterAutospacing="0"/>
        <w:textAlignment w:val="baseline"/>
        <w:rPr>
          <w:rFonts w:ascii="Garamond" w:hAnsi="Garamond"/>
          <w:color w:val="000000"/>
        </w:rPr>
      </w:pPr>
      <w:r>
        <w:rPr>
          <w:rFonts w:ascii="Garamond" w:hAnsi="Garamond"/>
          <w:color w:val="000000"/>
        </w:rPr>
        <w:t>Daytime: 70 dBA.</w:t>
      </w:r>
    </w:p>
    <w:p w14:paraId="020EF142" w14:textId="77777777" w:rsidR="00DD1042" w:rsidRDefault="00DD1042" w:rsidP="009F6F46">
      <w:pPr>
        <w:pStyle w:val="NormalWeb"/>
        <w:numPr>
          <w:ilvl w:val="3"/>
          <w:numId w:val="71"/>
        </w:numPr>
        <w:spacing w:before="0" w:beforeAutospacing="0" w:after="240" w:afterAutospacing="0"/>
        <w:textAlignment w:val="baseline"/>
        <w:rPr>
          <w:rFonts w:ascii="Garamond" w:hAnsi="Garamond"/>
          <w:color w:val="000000"/>
        </w:rPr>
      </w:pPr>
      <w:r>
        <w:rPr>
          <w:rFonts w:ascii="Garamond" w:hAnsi="Garamond"/>
          <w:color w:val="000000"/>
        </w:rPr>
        <w:t>Nighttime: 60 dBA.</w:t>
      </w:r>
    </w:p>
    <w:p w14:paraId="124A22F5"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Additional Regulations:</w:t>
      </w:r>
    </w:p>
    <w:p w14:paraId="412BCA67"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On weekends, the normal Daytime hours are extended until 11:00 PM.</w:t>
      </w:r>
    </w:p>
    <w:p w14:paraId="4800A124"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lastRenderedPageBreak/>
        <w:t>The maximum sound levels are reduced by 5 dBA for stationary sources of sound that emit continuous sounds that continue for at least 10 minutes or more, pure tones of a consistent pitch, or repetitive or impulse sounds that result in similar noise levels at reasonably uniform intervals of time.</w:t>
      </w:r>
    </w:p>
    <w:p w14:paraId="5B32C61B"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No person shall emit, nor shall any person cause, allow, permit, or fail to control the emission of any stationary source of sound that creates a tenth percentile sound pressure level greater than 15 dBA above the ambient sound pressure level of any measurement period.</w:t>
      </w:r>
    </w:p>
    <w:p w14:paraId="45E6E674"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Exceptions: The following shall be exempt from the noise regulations of this section:</w:t>
      </w:r>
    </w:p>
    <w:p w14:paraId="4623D884"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Agricultural operations, including agricultural equipment and livestock kept as part of an agricultural operation.</w:t>
      </w:r>
    </w:p>
    <w:p w14:paraId="68361AC4"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Emergency events, equipment, and vehicles.</w:t>
      </w:r>
    </w:p>
    <w:p w14:paraId="7EADB0BC"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Commercial or personal emergency power generators operating during power failure or outage.</w:t>
      </w:r>
    </w:p>
    <w:p w14:paraId="68620CD6"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Fireworks and explosives in accordance with state and local regulations.</w:t>
      </w:r>
    </w:p>
    <w:p w14:paraId="1493675B"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Heating, Ventilation, and Air Conditioning (HVAC) systems, if the system is in good repair and operating within manufacturer’s specifications.</w:t>
      </w:r>
    </w:p>
    <w:p w14:paraId="75F0B9F7"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City, school, or other governmental approved events, within the parameters of such approvals.</w:t>
      </w:r>
    </w:p>
    <w:p w14:paraId="2F1B2381"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Snow removal equipment.</w:t>
      </w:r>
    </w:p>
    <w:p w14:paraId="3F2DDF8F"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Temporary or short-term use of equipment or machinery for construction, maintenance, landscaping, or cleaning during daytime hours.</w:t>
      </w:r>
    </w:p>
    <w:p w14:paraId="5DE646AA"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Other temporary exceptions may be granted with the approval of the City. In granting exceptions, the City shall strive to limit the amount of noise generated or allowed during nighttime hours.</w:t>
      </w:r>
    </w:p>
    <w:p w14:paraId="6631E02A" w14:textId="77777777" w:rsidR="00DD1042" w:rsidRDefault="00DD1042" w:rsidP="009F6F46">
      <w:pPr>
        <w:pStyle w:val="NormalWeb"/>
        <w:numPr>
          <w:ilvl w:val="0"/>
          <w:numId w:val="71"/>
        </w:numPr>
        <w:spacing w:before="0" w:beforeAutospacing="0" w:after="240" w:afterAutospacing="0"/>
        <w:textAlignment w:val="baseline"/>
        <w:rPr>
          <w:rFonts w:ascii="Garamond" w:hAnsi="Garamond"/>
          <w:b/>
          <w:bCs/>
          <w:color w:val="000000"/>
        </w:rPr>
      </w:pPr>
      <w:r>
        <w:rPr>
          <w:rFonts w:ascii="Garamond" w:hAnsi="Garamond"/>
          <w:color w:val="000000"/>
        </w:rPr>
        <w:t>Code Enforcement Officer:</w:t>
      </w:r>
    </w:p>
    <w:p w14:paraId="2271A77E" w14:textId="77777777" w:rsidR="00DD1042" w:rsidRDefault="00DD1042" w:rsidP="009F6F46">
      <w:pPr>
        <w:pStyle w:val="NormalWeb"/>
        <w:numPr>
          <w:ilvl w:val="1"/>
          <w:numId w:val="71"/>
        </w:numPr>
        <w:spacing w:before="0" w:beforeAutospacing="0" w:after="160" w:afterAutospacing="0"/>
        <w:textAlignment w:val="baseline"/>
        <w:rPr>
          <w:rFonts w:ascii="Garamond" w:hAnsi="Garamond"/>
          <w:color w:val="000000"/>
        </w:rPr>
      </w:pPr>
      <w:r>
        <w:rPr>
          <w:rFonts w:ascii="Garamond" w:hAnsi="Garamond"/>
          <w:color w:val="000000"/>
        </w:rPr>
        <w:t>Established: There is hereby established the position of code enforcement officer, </w:t>
      </w:r>
    </w:p>
    <w:p w14:paraId="7D334664" w14:textId="77777777" w:rsidR="00DD1042" w:rsidRDefault="00DD1042" w:rsidP="009F6F46">
      <w:pPr>
        <w:pStyle w:val="NormalWeb"/>
        <w:numPr>
          <w:ilvl w:val="2"/>
          <w:numId w:val="71"/>
        </w:numPr>
        <w:spacing w:before="0" w:beforeAutospacing="0" w:after="160" w:afterAutospacing="0"/>
      </w:pPr>
      <w:r>
        <w:rPr>
          <w:rFonts w:ascii="Garamond" w:hAnsi="Garamond"/>
          <w:color w:val="000000"/>
        </w:rPr>
        <w:t>whose duties it shall be to enforce the provisions of this chapter. Such person shall be the chair of the city council, their designee, the city’s law enforcement agency, or such other person appointed by the city council.</w:t>
      </w:r>
    </w:p>
    <w:p w14:paraId="33205E51" w14:textId="77777777" w:rsidR="00DD1042" w:rsidRDefault="00DD1042" w:rsidP="009F6F46">
      <w:pPr>
        <w:pStyle w:val="NormalWeb"/>
        <w:numPr>
          <w:ilvl w:val="0"/>
          <w:numId w:val="71"/>
        </w:numPr>
        <w:spacing w:before="0" w:beforeAutospacing="0" w:after="240" w:afterAutospacing="0"/>
        <w:textAlignment w:val="baseline"/>
        <w:rPr>
          <w:rFonts w:ascii="Garamond" w:hAnsi="Garamond"/>
          <w:color w:val="000000"/>
        </w:rPr>
      </w:pPr>
      <w:r>
        <w:rPr>
          <w:rFonts w:ascii="Garamond" w:hAnsi="Garamond"/>
          <w:color w:val="000000"/>
        </w:rPr>
        <w:t>Duties: The code enforcement officer or the city's law enforcement agency is authorized to:</w:t>
      </w:r>
    </w:p>
    <w:p w14:paraId="7BCF2A28"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Perform all functions necessary to enforce the provisions of this Ordinance.</w:t>
      </w:r>
    </w:p>
    <w:p w14:paraId="55912D7A"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lastRenderedPageBreak/>
        <w:t>Inspect or cause to be inspected, as often as needed, all buildings, structures, lots, parcels, or other places for the purpose of determining whether such comply with the provisions of this Ordinance.</w:t>
      </w:r>
    </w:p>
    <w:p w14:paraId="3D8A7F5B"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Issue notices and assist with hearings and other proceedings as required by this Ordinance.</w:t>
      </w:r>
    </w:p>
    <w:p w14:paraId="05449E54" w14:textId="77777777" w:rsidR="00DD1042" w:rsidRDefault="00DD1042" w:rsidP="009F6F46">
      <w:pPr>
        <w:pStyle w:val="NormalWeb"/>
        <w:numPr>
          <w:ilvl w:val="0"/>
          <w:numId w:val="71"/>
        </w:numPr>
        <w:spacing w:before="0" w:beforeAutospacing="0" w:after="240" w:afterAutospacing="0"/>
        <w:textAlignment w:val="baseline"/>
        <w:rPr>
          <w:rFonts w:ascii="Garamond" w:hAnsi="Garamond"/>
          <w:color w:val="000000"/>
        </w:rPr>
      </w:pPr>
      <w:r>
        <w:rPr>
          <w:rFonts w:ascii="Garamond" w:hAnsi="Garamond"/>
          <w:color w:val="000000"/>
        </w:rPr>
        <w:t>Limitation on Authority: The code enforcement officer shall not be authorized to abate conditions solely associated with the interior of a structure, unless required for the demolition and removal of the structure or to eliminate or remove hazardous materials within a structure that has been closed to occupancy or entry by a local health department or fire department.</w:t>
      </w:r>
    </w:p>
    <w:p w14:paraId="347AAEF2" w14:textId="77777777" w:rsidR="00DD1042" w:rsidRDefault="00DD1042" w:rsidP="009F6F46">
      <w:pPr>
        <w:pStyle w:val="NormalWeb"/>
        <w:numPr>
          <w:ilvl w:val="0"/>
          <w:numId w:val="71"/>
        </w:numPr>
        <w:spacing w:before="0" w:beforeAutospacing="0" w:after="240" w:afterAutospacing="0"/>
        <w:textAlignment w:val="baseline"/>
        <w:rPr>
          <w:rFonts w:ascii="Garamond" w:hAnsi="Garamond"/>
          <w:color w:val="000000"/>
        </w:rPr>
      </w:pPr>
      <w:r>
        <w:rPr>
          <w:rFonts w:ascii="Garamond" w:hAnsi="Garamond"/>
          <w:color w:val="000000"/>
        </w:rPr>
        <w:t>Abatement Procedure</w:t>
      </w:r>
    </w:p>
    <w:p w14:paraId="619636C1"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Policy Statement: It is the declared policy of Lake Point that the correction, removal, and remedying of nuisances should be pursued on a voluntary basis by the resident or owner of the property. It is further declared that the enforcement and abatement procedures described in this Ordinance shall only be pursued after the owner has been given notice and a reasonable opportunity to correct the nuisance voluntarily.</w:t>
      </w:r>
    </w:p>
    <w:p w14:paraId="5ABF76D5"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Inspection: Upon finding a potential nuisance, or upon receipt of a complaint regarding a potential nuisance, the code enforcement officer may conduct an inspection to verify the potential nuisance. Inspections shall only be conducted from public property or from, upon, or within private property with the property owner’s or property resident’s permission. </w:t>
      </w:r>
    </w:p>
    <w:p w14:paraId="7E3EB8B8"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Existence Of Objectional Condition: If the code enforcement officer concludes after inspection that there exists an objectionable condition in violation of this ordinance, the code enforcement officer shall ascertain the names, address, and other contact information of the author of the nuisance and descriptions of the premises where such objects and/or conditions constituting a nuisance exist and shall issue notice of the nuisance.</w:t>
      </w:r>
    </w:p>
    <w:p w14:paraId="474167E6"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Notice: Notice of a nuisance shall be in writing and served upon the owner as well as the resident of the premises, if different from the owner. Notice shall be served either personally or by mailing notice prepaid, addressed to the person or property at their last known post office addresses as disclosed by the records of the county assessor, or as otherwise ascertained. Such notice shall be signed by the code enforcement officer under penalty of perjury and shall include the following:</w:t>
      </w:r>
    </w:p>
    <w:p w14:paraId="333BC28A"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A specific statement of the nature of the violation, a copy or reference to the applicable law, regulation, or ordinance, and a description the premises on which the violation exists. </w:t>
      </w:r>
    </w:p>
    <w:p w14:paraId="16A2F5C3"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A requirement that the owner remove the nuisance within such time as the code enforcement officer may designate; provided, that any person notified pursuant to this subsection shall be given at least ten (10),</w:t>
      </w:r>
      <w:r>
        <w:rPr>
          <w:rFonts w:ascii="Garamond" w:hAnsi="Garamond"/>
          <w:strike/>
          <w:color w:val="000000"/>
        </w:rPr>
        <w:t xml:space="preserve"> </w:t>
      </w:r>
      <w:r>
        <w:rPr>
          <w:rFonts w:ascii="Garamond" w:hAnsi="Garamond"/>
          <w:color w:val="000000"/>
        </w:rPr>
        <w:t xml:space="preserve">but not more than thirty (30) days, as determined by the code enforcement officer, following the date of service of such notice to correct the objectionable condition. The code enforcement officer </w:t>
      </w:r>
      <w:r>
        <w:rPr>
          <w:rFonts w:ascii="Garamond" w:hAnsi="Garamond"/>
          <w:color w:val="000000"/>
        </w:rPr>
        <w:lastRenderedPageBreak/>
        <w:t>may extend this correction period, for a period of no more than six (6) months, upon written request from the owner and upon a finding of that the owner has begun the process of correcting or removing the nuisance, but that due to the nature of the nuisance or due to circumstances outside of the owner’s control, additional time is necessary to complete the correction or removal.</w:t>
      </w:r>
    </w:p>
    <w:p w14:paraId="04BAF437"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Inform the person of their right to appeal, as described herein: </w:t>
      </w:r>
    </w:p>
    <w:p w14:paraId="13378234" w14:textId="77777777" w:rsidR="00DD1042" w:rsidRDefault="00DD1042" w:rsidP="009F6F46">
      <w:pPr>
        <w:pStyle w:val="NormalWeb"/>
        <w:numPr>
          <w:ilvl w:val="3"/>
          <w:numId w:val="71"/>
        </w:numPr>
        <w:spacing w:before="0" w:beforeAutospacing="0" w:after="240" w:afterAutospacing="0"/>
        <w:textAlignment w:val="baseline"/>
        <w:rPr>
          <w:rFonts w:ascii="Garamond" w:hAnsi="Garamond"/>
          <w:color w:val="000000"/>
        </w:rPr>
      </w:pPr>
      <w:r>
        <w:rPr>
          <w:rFonts w:ascii="Garamond" w:hAnsi="Garamond"/>
          <w:color w:val="000000"/>
        </w:rPr>
        <w:t>The person shall be informed that in the event they disagree with the determination of the code enforcement officer, or if they object to the factual or legal basis for the notice, they may request, in writing, an informal hearing before the appeal board. </w:t>
      </w:r>
    </w:p>
    <w:p w14:paraId="538ABC69" w14:textId="77777777" w:rsidR="00DD1042" w:rsidRDefault="00DD1042" w:rsidP="009F6F46">
      <w:pPr>
        <w:pStyle w:val="NormalWeb"/>
        <w:numPr>
          <w:ilvl w:val="3"/>
          <w:numId w:val="71"/>
        </w:numPr>
        <w:spacing w:before="0" w:beforeAutospacing="0" w:after="240" w:afterAutospacing="0"/>
        <w:textAlignment w:val="baseline"/>
        <w:rPr>
          <w:rFonts w:ascii="Garamond" w:hAnsi="Garamond"/>
          <w:color w:val="000000"/>
        </w:rPr>
      </w:pPr>
      <w:r>
        <w:rPr>
          <w:rFonts w:ascii="Garamond" w:hAnsi="Garamond"/>
          <w:color w:val="000000"/>
        </w:rPr>
        <w:t>The person shall be informed that the appeal must be applied for within 10 days of receiving the notice of objectionable condition and must contain a summary or copy of all evidence, claims, and objections the owner intends to raise. </w:t>
      </w:r>
    </w:p>
    <w:p w14:paraId="0C6AF8D7"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Inform the owner of the potential penalties for failing to correct the nuisance, including abatement, collection costs, correction costs, civil penalties, and other remedies. </w:t>
      </w:r>
    </w:p>
    <w:p w14:paraId="7ED90AC5"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Hazardous Materials: For any notice of nuisance requiring the removal or correction of hazardous materials, the owner shall have 180 days from the date of the notice to remove or correct the nuisance or to appeal the notice.</w:t>
      </w:r>
    </w:p>
    <w:p w14:paraId="677F3062" w14:textId="77777777" w:rsidR="00DD1042" w:rsidRDefault="00DD1042" w:rsidP="009F6F46">
      <w:pPr>
        <w:pStyle w:val="NormalWeb"/>
        <w:numPr>
          <w:ilvl w:val="0"/>
          <w:numId w:val="71"/>
        </w:numPr>
        <w:spacing w:before="0" w:beforeAutospacing="0" w:after="240" w:afterAutospacing="0"/>
        <w:textAlignment w:val="baseline"/>
        <w:rPr>
          <w:rFonts w:ascii="Garamond" w:hAnsi="Garamond"/>
          <w:color w:val="000000"/>
        </w:rPr>
      </w:pPr>
      <w:r>
        <w:rPr>
          <w:rFonts w:ascii="Garamond" w:hAnsi="Garamond"/>
          <w:color w:val="000000"/>
        </w:rPr>
        <w:t>Appeal Hearing:</w:t>
      </w:r>
    </w:p>
    <w:p w14:paraId="15701385" w14:textId="77777777" w:rsidR="00DD1042" w:rsidRDefault="00DD1042" w:rsidP="009F6F46">
      <w:pPr>
        <w:pStyle w:val="NormalWeb"/>
        <w:numPr>
          <w:ilvl w:val="1"/>
          <w:numId w:val="71"/>
        </w:numPr>
        <w:spacing w:before="0" w:beforeAutospacing="0" w:after="160" w:afterAutospacing="0"/>
        <w:textAlignment w:val="baseline"/>
        <w:rPr>
          <w:rFonts w:ascii="Garamond" w:hAnsi="Garamond"/>
          <w:color w:val="000000"/>
        </w:rPr>
      </w:pPr>
      <w:r>
        <w:rPr>
          <w:rFonts w:ascii="Garamond" w:hAnsi="Garamond"/>
          <w:color w:val="000000"/>
        </w:rPr>
        <w:t>Stay on Appeal: The filing of a written application for an appeal hearing and the payment of the appeal fee shall stay the time within which the person must conform to the provisions of the notice.</w:t>
      </w:r>
    </w:p>
    <w:p w14:paraId="07A988B9" w14:textId="77777777" w:rsidR="00DD1042" w:rsidRDefault="00DD1042" w:rsidP="009F6F46">
      <w:pPr>
        <w:pStyle w:val="NormalWeb"/>
        <w:numPr>
          <w:ilvl w:val="1"/>
          <w:numId w:val="71"/>
        </w:numPr>
        <w:spacing w:before="0" w:beforeAutospacing="0" w:after="160" w:afterAutospacing="0"/>
        <w:textAlignment w:val="baseline"/>
        <w:rPr>
          <w:rFonts w:ascii="Garamond" w:hAnsi="Garamond"/>
          <w:color w:val="000000"/>
        </w:rPr>
      </w:pPr>
      <w:r>
        <w:rPr>
          <w:rFonts w:ascii="Garamond" w:hAnsi="Garamond"/>
          <w:color w:val="000000"/>
        </w:rPr>
        <w:t xml:space="preserve">Fee: To file an appeal, the owner shall pay a fee set by the city council, which fee shall be refundable </w:t>
      </w:r>
      <w:proofErr w:type="gramStart"/>
      <w:r>
        <w:rPr>
          <w:rFonts w:ascii="Garamond" w:hAnsi="Garamond"/>
          <w:color w:val="000000"/>
        </w:rPr>
        <w:t>in the event that</w:t>
      </w:r>
      <w:proofErr w:type="gramEnd"/>
      <w:r>
        <w:rPr>
          <w:rFonts w:ascii="Garamond" w:hAnsi="Garamond"/>
          <w:color w:val="000000"/>
        </w:rPr>
        <w:t xml:space="preserve"> the appeal board overrules the determination of the code enforcement officer in its entirety. The appeal board shall set the time and place for the appeal hearing, and the city recorder shall notify the appellant, in writing, of the time and place at which they may appear and be heard. The hearing shall be heard within less than twenty (20) days from the date of service or mailing of the notice of </w:t>
      </w:r>
      <w:proofErr w:type="gramStart"/>
      <w:r>
        <w:rPr>
          <w:rFonts w:ascii="Garamond" w:hAnsi="Garamond"/>
          <w:color w:val="000000"/>
        </w:rPr>
        <w:t>hearing, unless</w:t>
      </w:r>
      <w:proofErr w:type="gramEnd"/>
      <w:r>
        <w:rPr>
          <w:rFonts w:ascii="Garamond" w:hAnsi="Garamond"/>
          <w:color w:val="000000"/>
        </w:rPr>
        <w:t xml:space="preserve"> another time is agreed upon by the parties. </w:t>
      </w:r>
    </w:p>
    <w:p w14:paraId="0DEEC58D" w14:textId="77777777" w:rsidR="00DD1042" w:rsidRDefault="00DD1042" w:rsidP="009F6F46">
      <w:pPr>
        <w:pStyle w:val="NormalWeb"/>
        <w:numPr>
          <w:ilvl w:val="1"/>
          <w:numId w:val="71"/>
        </w:numPr>
        <w:spacing w:before="0" w:beforeAutospacing="0" w:after="160" w:afterAutospacing="0"/>
        <w:textAlignment w:val="baseline"/>
        <w:rPr>
          <w:rFonts w:ascii="Garamond" w:hAnsi="Garamond"/>
          <w:color w:val="000000"/>
        </w:rPr>
      </w:pPr>
      <w:r>
        <w:rPr>
          <w:rFonts w:ascii="Garamond" w:hAnsi="Garamond"/>
          <w:color w:val="000000"/>
        </w:rPr>
        <w:t>Informal Hearing; Written Decision: The appeal board shall conduct all appeals in accordance with this ordinance.</w:t>
      </w:r>
    </w:p>
    <w:p w14:paraId="1C1D695F" w14:textId="77777777" w:rsidR="00DD1042" w:rsidRDefault="00DD1042" w:rsidP="009F6F46">
      <w:pPr>
        <w:pStyle w:val="NormalWeb"/>
        <w:numPr>
          <w:ilvl w:val="2"/>
          <w:numId w:val="71"/>
        </w:numPr>
        <w:spacing w:before="0" w:beforeAutospacing="0" w:after="160" w:afterAutospacing="0"/>
        <w:textAlignment w:val="baseline"/>
        <w:rPr>
          <w:rFonts w:ascii="Garamond" w:hAnsi="Garamond"/>
          <w:color w:val="000000"/>
        </w:rPr>
      </w:pPr>
      <w:r>
        <w:rPr>
          <w:rFonts w:ascii="Garamond" w:hAnsi="Garamond"/>
          <w:color w:val="000000"/>
        </w:rPr>
        <w:t>The appeal shall be informal and shall be conducted to protect the due process rights of all parties. </w:t>
      </w:r>
    </w:p>
    <w:p w14:paraId="2F602F5D" w14:textId="77777777" w:rsidR="00DD1042" w:rsidRDefault="00DD1042" w:rsidP="009F6F46">
      <w:pPr>
        <w:pStyle w:val="NormalWeb"/>
        <w:numPr>
          <w:ilvl w:val="2"/>
          <w:numId w:val="71"/>
        </w:numPr>
        <w:spacing w:before="0" w:beforeAutospacing="0" w:after="160" w:afterAutospacing="0"/>
        <w:textAlignment w:val="baseline"/>
        <w:rPr>
          <w:rFonts w:ascii="Garamond" w:hAnsi="Garamond"/>
          <w:color w:val="000000"/>
        </w:rPr>
      </w:pPr>
      <w:r>
        <w:rPr>
          <w:rFonts w:ascii="Garamond" w:hAnsi="Garamond"/>
          <w:color w:val="000000"/>
        </w:rPr>
        <w:t>Unless the owner requests otherwise, the hearing shall be open to the public, but shall not open to public comment. </w:t>
      </w:r>
    </w:p>
    <w:p w14:paraId="1805D210" w14:textId="77777777" w:rsidR="00DD1042" w:rsidRDefault="00DD1042" w:rsidP="009F6F46">
      <w:pPr>
        <w:pStyle w:val="NormalWeb"/>
        <w:numPr>
          <w:ilvl w:val="2"/>
          <w:numId w:val="71"/>
        </w:numPr>
        <w:spacing w:before="0" w:beforeAutospacing="0" w:after="160" w:afterAutospacing="0"/>
        <w:textAlignment w:val="baseline"/>
        <w:rPr>
          <w:rFonts w:ascii="Garamond" w:hAnsi="Garamond"/>
          <w:color w:val="000000"/>
        </w:rPr>
      </w:pPr>
      <w:r>
        <w:rPr>
          <w:rFonts w:ascii="Garamond" w:hAnsi="Garamond"/>
          <w:color w:val="000000"/>
        </w:rPr>
        <w:lastRenderedPageBreak/>
        <w:t>The owner may present such evidence and argument as is pertinent to the question of whether the conditions constitute a nuisance and whether the removal or abatement of the objects, structures, or conditions is properly within the purview of this Ordinance. The owner may be represented by legal counsel and may call witnesses. Failure to present any evidence, objection, or claim shall waive the owner’s right to have the same be considered by the appeal board or any other reviewing entity. </w:t>
      </w:r>
    </w:p>
    <w:p w14:paraId="32586A08" w14:textId="77777777" w:rsidR="00DD1042" w:rsidRDefault="00DD1042" w:rsidP="009F6F46">
      <w:pPr>
        <w:pStyle w:val="NormalWeb"/>
        <w:numPr>
          <w:ilvl w:val="2"/>
          <w:numId w:val="71"/>
        </w:numPr>
        <w:spacing w:before="0" w:beforeAutospacing="0" w:after="160" w:afterAutospacing="0"/>
        <w:textAlignment w:val="baseline"/>
        <w:rPr>
          <w:rFonts w:ascii="Garamond" w:hAnsi="Garamond"/>
          <w:color w:val="000000"/>
        </w:rPr>
      </w:pPr>
      <w:r>
        <w:rPr>
          <w:rFonts w:ascii="Garamond" w:hAnsi="Garamond"/>
          <w:color w:val="000000"/>
        </w:rPr>
        <w:t>The appeal board shall also permit the presentation of evidence and argument by the code enforcement officer and other city representatives.</w:t>
      </w:r>
    </w:p>
    <w:p w14:paraId="04E893EB" w14:textId="77777777" w:rsidR="00DD1042" w:rsidRDefault="00DD1042" w:rsidP="009F6F46">
      <w:pPr>
        <w:pStyle w:val="NormalWeb"/>
        <w:numPr>
          <w:ilvl w:val="1"/>
          <w:numId w:val="71"/>
        </w:numPr>
        <w:spacing w:before="0" w:beforeAutospacing="0" w:after="160" w:afterAutospacing="0"/>
        <w:textAlignment w:val="baseline"/>
        <w:rPr>
          <w:rFonts w:ascii="Garamond" w:hAnsi="Garamond"/>
          <w:color w:val="000000"/>
        </w:rPr>
      </w:pPr>
      <w:r>
        <w:rPr>
          <w:rFonts w:ascii="Garamond" w:hAnsi="Garamond"/>
          <w:color w:val="000000"/>
        </w:rPr>
        <w:t>Decision and Notice. </w:t>
      </w:r>
    </w:p>
    <w:p w14:paraId="697F5E22" w14:textId="77777777" w:rsidR="00DD1042" w:rsidRDefault="00DD1042" w:rsidP="009F6F46">
      <w:pPr>
        <w:pStyle w:val="NormalWeb"/>
        <w:numPr>
          <w:ilvl w:val="2"/>
          <w:numId w:val="71"/>
        </w:numPr>
        <w:spacing w:before="0" w:beforeAutospacing="0" w:after="160" w:afterAutospacing="0"/>
        <w:textAlignment w:val="baseline"/>
        <w:rPr>
          <w:rFonts w:ascii="Garamond" w:hAnsi="Garamond"/>
          <w:color w:val="000000"/>
        </w:rPr>
      </w:pPr>
      <w:r>
        <w:rPr>
          <w:rFonts w:ascii="Garamond" w:hAnsi="Garamond"/>
          <w:color w:val="000000"/>
        </w:rPr>
        <w:t>Within a reasonable time after conducting the appeal hearing, the appeal board shall issue a written decision affirming, reversing, or modifying the decision of the code enforcement officer in any manner that the appeal board finds appropriate. The appeal board shall include such findings of fact and conclusions of law as are necessary to support its decision.</w:t>
      </w:r>
    </w:p>
    <w:p w14:paraId="564B2E4B" w14:textId="77777777" w:rsidR="00DD1042" w:rsidRDefault="00DD1042" w:rsidP="009F6F46">
      <w:pPr>
        <w:pStyle w:val="NormalWeb"/>
        <w:numPr>
          <w:ilvl w:val="2"/>
          <w:numId w:val="71"/>
        </w:numPr>
        <w:spacing w:before="0" w:beforeAutospacing="0" w:after="160" w:afterAutospacing="0"/>
        <w:textAlignment w:val="baseline"/>
        <w:rPr>
          <w:rFonts w:ascii="Garamond" w:hAnsi="Garamond"/>
          <w:color w:val="000000"/>
        </w:rPr>
      </w:pPr>
      <w:r>
        <w:rPr>
          <w:rFonts w:ascii="Garamond" w:hAnsi="Garamond"/>
          <w:color w:val="000000"/>
        </w:rPr>
        <w:t>The written decision shall be served on the owner in the same manner as the notice of violation or nuisance.</w:t>
      </w:r>
    </w:p>
    <w:p w14:paraId="1D3BDB53" w14:textId="77777777" w:rsidR="00DD1042" w:rsidRDefault="00DD1042" w:rsidP="009F6F46">
      <w:pPr>
        <w:pStyle w:val="NormalWeb"/>
        <w:numPr>
          <w:ilvl w:val="1"/>
          <w:numId w:val="71"/>
        </w:numPr>
        <w:spacing w:before="0" w:beforeAutospacing="0" w:after="160" w:afterAutospacing="0"/>
        <w:textAlignment w:val="baseline"/>
        <w:rPr>
          <w:rFonts w:ascii="Garamond" w:hAnsi="Garamond"/>
          <w:color w:val="000000"/>
        </w:rPr>
      </w:pPr>
      <w:r>
        <w:rPr>
          <w:rFonts w:ascii="Garamond" w:hAnsi="Garamond"/>
          <w:color w:val="000000"/>
        </w:rPr>
        <w:t>Time Period of Compliance:</w:t>
      </w:r>
    </w:p>
    <w:p w14:paraId="1C59BE18" w14:textId="77777777" w:rsidR="00DD1042" w:rsidRDefault="00DD1042" w:rsidP="009F6F46">
      <w:pPr>
        <w:pStyle w:val="NormalWeb"/>
        <w:numPr>
          <w:ilvl w:val="2"/>
          <w:numId w:val="71"/>
        </w:numPr>
        <w:spacing w:before="0" w:beforeAutospacing="0" w:after="160" w:afterAutospacing="0"/>
        <w:textAlignment w:val="baseline"/>
        <w:rPr>
          <w:rFonts w:ascii="Garamond" w:hAnsi="Garamond"/>
          <w:color w:val="000000"/>
        </w:rPr>
      </w:pPr>
      <w:r>
        <w:rPr>
          <w:rFonts w:ascii="Garamond" w:hAnsi="Garamond"/>
          <w:color w:val="000000"/>
        </w:rPr>
        <w:t>In the event the decision of the appeal board appeal officer upholds the determination of the code enforcement officer or the city's law enforcement agency, the notice originally given by the code enforcement officer or the city's law enforcement agency as above provided shall be deemed to be sufficient to require the owner to remove or abate the nuisance, and they shall have up to ten (10) days from the date of notice of the decision within which to conform thereto, unless additional time, not to exceed thirty (30) days, is authorized by the code enforcement officer or appeal board.</w:t>
      </w:r>
    </w:p>
    <w:p w14:paraId="39DE6860" w14:textId="77777777" w:rsidR="00DD1042" w:rsidRDefault="00DD1042" w:rsidP="009F6F46">
      <w:pPr>
        <w:pStyle w:val="NormalWeb"/>
        <w:numPr>
          <w:ilvl w:val="2"/>
          <w:numId w:val="71"/>
        </w:numPr>
        <w:spacing w:before="0" w:beforeAutospacing="0" w:after="160" w:afterAutospacing="0"/>
        <w:textAlignment w:val="baseline"/>
        <w:rPr>
          <w:rFonts w:ascii="Garamond" w:hAnsi="Garamond"/>
          <w:color w:val="000000"/>
        </w:rPr>
      </w:pPr>
      <w:r>
        <w:rPr>
          <w:rFonts w:ascii="Garamond" w:hAnsi="Garamond"/>
          <w:color w:val="000000"/>
        </w:rPr>
        <w:t>Time Period For Compliance: In the event that the decision of the appeal board either overrules or modifies the determination of the code enforcement officer, the written decision of the administrative appeal officer shall apprise the owner of that fact and set forth the details and extent to which the owner must make removal or other abatement of the objectionable objects or conditions, if any. The owner shall be required to conform to the decision within ten (10) days after service or mailing of a copy of the decision.</w:t>
      </w:r>
    </w:p>
    <w:p w14:paraId="2456F38F" w14:textId="77777777" w:rsidR="00DD1042" w:rsidRDefault="00DD1042" w:rsidP="009F6F46">
      <w:pPr>
        <w:pStyle w:val="NormalWeb"/>
        <w:numPr>
          <w:ilvl w:val="0"/>
          <w:numId w:val="71"/>
        </w:numPr>
        <w:spacing w:before="0" w:beforeAutospacing="0" w:after="240" w:afterAutospacing="0"/>
        <w:textAlignment w:val="baseline"/>
        <w:rPr>
          <w:rFonts w:ascii="Garamond" w:hAnsi="Garamond"/>
          <w:color w:val="000000"/>
        </w:rPr>
      </w:pPr>
      <w:r>
        <w:rPr>
          <w:rFonts w:ascii="Garamond" w:hAnsi="Garamond"/>
          <w:color w:val="000000"/>
        </w:rPr>
        <w:t xml:space="preserve">Failure To </w:t>
      </w:r>
      <w:proofErr w:type="gramStart"/>
      <w:r>
        <w:rPr>
          <w:rFonts w:ascii="Garamond" w:hAnsi="Garamond"/>
          <w:color w:val="000000"/>
        </w:rPr>
        <w:t>Comply;</w:t>
      </w:r>
      <w:proofErr w:type="gramEnd"/>
      <w:r>
        <w:rPr>
          <w:rFonts w:ascii="Garamond" w:hAnsi="Garamond"/>
          <w:color w:val="000000"/>
        </w:rPr>
        <w:t xml:space="preserve"> Abatement By City: </w:t>
      </w:r>
    </w:p>
    <w:p w14:paraId="36CA6FC5" w14:textId="77777777" w:rsidR="00DD1042" w:rsidRDefault="00DD1042" w:rsidP="009F6F46">
      <w:pPr>
        <w:pStyle w:val="NormalWeb"/>
        <w:numPr>
          <w:ilvl w:val="1"/>
          <w:numId w:val="71"/>
        </w:numPr>
        <w:spacing w:before="0" w:beforeAutospacing="0" w:after="240" w:afterAutospacing="0"/>
        <w:textAlignment w:val="baseline"/>
        <w:rPr>
          <w:rFonts w:ascii="Garamond" w:hAnsi="Garamond"/>
          <w:color w:val="000000"/>
        </w:rPr>
      </w:pPr>
      <w:r>
        <w:rPr>
          <w:rFonts w:ascii="Garamond" w:hAnsi="Garamond"/>
          <w:color w:val="000000"/>
        </w:rPr>
        <w:t>Abatement. </w:t>
      </w:r>
    </w:p>
    <w:p w14:paraId="0F2EA299"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t>If any person described in such notice or decision to whom the notice was given shall fail or neglect to conform to the requirements thereof relating to the abatement of the nuisance, the code enforcement officer</w:t>
      </w:r>
      <w:r>
        <w:rPr>
          <w:rFonts w:ascii="Garamond" w:hAnsi="Garamond"/>
          <w:strike/>
          <w:color w:val="000000"/>
        </w:rPr>
        <w:t xml:space="preserve"> </w:t>
      </w:r>
      <w:r>
        <w:rPr>
          <w:rFonts w:ascii="Garamond" w:hAnsi="Garamond"/>
          <w:color w:val="000000"/>
        </w:rPr>
        <w:t>may employ all necessary assistance to cause such objectionable objects or conditions to be removed or destroyed at the expense of the city, subject to reimbursement and collection of such costs from the owner.</w:t>
      </w:r>
    </w:p>
    <w:p w14:paraId="0B208CBF" w14:textId="77777777" w:rsidR="00DD1042" w:rsidRDefault="00DD1042" w:rsidP="009F6F46">
      <w:pPr>
        <w:pStyle w:val="NormalWeb"/>
        <w:numPr>
          <w:ilvl w:val="2"/>
          <w:numId w:val="71"/>
        </w:numPr>
        <w:spacing w:before="0" w:beforeAutospacing="0" w:after="240" w:afterAutospacing="0"/>
        <w:textAlignment w:val="baseline"/>
        <w:rPr>
          <w:rFonts w:ascii="Garamond" w:hAnsi="Garamond"/>
          <w:color w:val="000000"/>
        </w:rPr>
      </w:pPr>
      <w:r>
        <w:rPr>
          <w:rFonts w:ascii="Garamond" w:hAnsi="Garamond"/>
          <w:color w:val="000000"/>
        </w:rPr>
        <w:lastRenderedPageBreak/>
        <w:t>Itemized Statement: The code enforcement officer shall prepare an itemized statement of all expenses incurred in the abatement of nuisances, including administrative, personnel, and legal costs, and shall mail a copy thereof to the owner or occupant or both or to persons having an interest in the property, demanding payment within twenty (20) days of the date of mailing. The notice shall be deemed delivered when mailed by registered mail, addressed to the property on which the nuisance exists, the address of record with county land records for the owner or the property, or last known address of the property owner, occupant or persons having an interest in the property if different from the above.</w:t>
      </w:r>
    </w:p>
    <w:p w14:paraId="7AC42199" w14:textId="77777777" w:rsidR="00DD1042" w:rsidRDefault="00DD1042" w:rsidP="009F6F46">
      <w:pPr>
        <w:pStyle w:val="NormalWeb"/>
        <w:numPr>
          <w:ilvl w:val="2"/>
          <w:numId w:val="71"/>
        </w:numPr>
        <w:spacing w:before="0" w:beforeAutospacing="0" w:after="160" w:afterAutospacing="0"/>
        <w:textAlignment w:val="baseline"/>
        <w:rPr>
          <w:rFonts w:ascii="Garamond" w:hAnsi="Garamond"/>
          <w:color w:val="000000"/>
        </w:rPr>
      </w:pPr>
      <w:r>
        <w:rPr>
          <w:rFonts w:ascii="Garamond" w:hAnsi="Garamond"/>
          <w:color w:val="000000"/>
        </w:rPr>
        <w:t>Failure To Make Payment: In the event the owner fails to make payment of the amount set forth in the statement to the city treasurer within the twenty (20) days, the code enforcement officer or the city's law enforcement agency may either cause suit to be brought in an appropriate court of law, may assign its right to enforce and collect such expenses to a collection agency or other entity for collection, which entity shall have the same right to collect as if they were the city, or may refer the matter to the county treasurer as provided by state law.</w:t>
      </w:r>
    </w:p>
    <w:p w14:paraId="5149DCD9" w14:textId="77777777" w:rsidR="00DD1042" w:rsidRDefault="00DD1042" w:rsidP="009F6F46">
      <w:pPr>
        <w:pStyle w:val="NormalWeb"/>
        <w:numPr>
          <w:ilvl w:val="1"/>
          <w:numId w:val="71"/>
        </w:numPr>
        <w:spacing w:before="0" w:beforeAutospacing="0" w:after="160" w:afterAutospacing="0"/>
        <w:textAlignment w:val="baseline"/>
        <w:rPr>
          <w:rFonts w:ascii="Garamond" w:hAnsi="Garamond"/>
          <w:color w:val="000000"/>
        </w:rPr>
      </w:pPr>
      <w:r>
        <w:rPr>
          <w:rFonts w:ascii="Garamond" w:hAnsi="Garamond"/>
          <w:color w:val="000000"/>
        </w:rPr>
        <w:t>Civil Penalty. A civil penalty may also be imposed, pursuant to administrative proceedings conducted by the city. The penalty amount shall not be greater than the fine that would apply were the violation prosecuted as a criminal matter. The pursuit of criminal penalties shall not restrict or prohibit the pursuit of civil penalties or other remedies, and vice versa.</w:t>
      </w:r>
    </w:p>
    <w:p w14:paraId="19AA4AD3" w14:textId="77777777" w:rsidR="00DD1042" w:rsidRDefault="00DD1042" w:rsidP="009F6F46">
      <w:pPr>
        <w:pStyle w:val="NormalWeb"/>
        <w:numPr>
          <w:ilvl w:val="1"/>
          <w:numId w:val="71"/>
        </w:numPr>
        <w:spacing w:before="0" w:beforeAutospacing="0" w:after="160" w:afterAutospacing="0"/>
        <w:textAlignment w:val="baseline"/>
        <w:rPr>
          <w:rFonts w:ascii="Garamond" w:hAnsi="Garamond"/>
          <w:color w:val="000000"/>
        </w:rPr>
      </w:pPr>
      <w:r>
        <w:rPr>
          <w:rFonts w:ascii="Garamond" w:hAnsi="Garamond"/>
          <w:color w:val="000000"/>
        </w:rPr>
        <w:t>Other Remedies. The city may also enforce the provisions of this Ordinance by any other remedy available at law, including injunctions, mandamus, abatement, and proceedings to prevent, enjoin, abate, or remove the unlawful buildings, use, or act. The city may also enforce the provisions of this Ordinance by withholding a building permit or certificate of occupancy, to the extent permitted by state law.</w:t>
      </w:r>
    </w:p>
    <w:p w14:paraId="350539E6" w14:textId="77777777" w:rsidR="00DD1042" w:rsidRDefault="00DD1042" w:rsidP="009F6F46">
      <w:pPr>
        <w:pStyle w:val="NormalWeb"/>
        <w:numPr>
          <w:ilvl w:val="0"/>
          <w:numId w:val="71"/>
        </w:numPr>
        <w:spacing w:before="0" w:beforeAutospacing="0" w:after="240" w:afterAutospacing="0"/>
        <w:jc w:val="both"/>
        <w:textAlignment w:val="baseline"/>
        <w:rPr>
          <w:rFonts w:ascii="Garamond" w:hAnsi="Garamond"/>
          <w:color w:val="000000"/>
        </w:rPr>
      </w:pPr>
      <w:r>
        <w:rPr>
          <w:rFonts w:ascii="Garamond" w:hAnsi="Garamond"/>
          <w:color w:val="000000"/>
        </w:rPr>
        <w:t xml:space="preserve">This Ordinance shall be </w:t>
      </w:r>
      <w:proofErr w:type="gramStart"/>
      <w:r>
        <w:rPr>
          <w:rFonts w:ascii="Garamond" w:hAnsi="Garamond"/>
          <w:color w:val="000000"/>
        </w:rPr>
        <w:t>effective )immediately</w:t>
      </w:r>
      <w:proofErr w:type="gramEnd"/>
      <w:r>
        <w:rPr>
          <w:rFonts w:ascii="Garamond" w:hAnsi="Garamond"/>
          <w:color w:val="000000"/>
        </w:rPr>
        <w:t xml:space="preserve"> upon its adoption and publication according to law.</w:t>
      </w:r>
    </w:p>
    <w:p w14:paraId="6FC989E6" w14:textId="77777777" w:rsidR="00E161CB" w:rsidRDefault="00E161CB"/>
    <w:sectPr w:rsidR="00E161CB" w:rsidSect="00B7348C">
      <w:pgSz w:w="12240" w:h="15840"/>
      <w:pgMar w:top="1440" w:right="117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86482"/>
    <w:multiLevelType w:val="multilevel"/>
    <w:tmpl w:val="514E8DA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8A4D82"/>
    <w:multiLevelType w:val="multilevel"/>
    <w:tmpl w:val="3614E66A"/>
    <w:styleLink w:val="JamieLPC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21A4E7E"/>
    <w:multiLevelType w:val="multilevel"/>
    <w:tmpl w:val="DF1253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FC35AA"/>
    <w:multiLevelType w:val="multilevel"/>
    <w:tmpl w:val="FB90690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4F540E"/>
    <w:multiLevelType w:val="hybridMultilevel"/>
    <w:tmpl w:val="AABC7F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1315144">
    <w:abstractNumId w:val="1"/>
  </w:num>
  <w:num w:numId="2" w16cid:durableId="443116184">
    <w:abstractNumId w:val="2"/>
  </w:num>
  <w:num w:numId="3" w16cid:durableId="1848791933">
    <w:abstractNumId w:val="2"/>
    <w:lvlOverride w:ilvl="2">
      <w:lvl w:ilvl="2">
        <w:numFmt w:val="lowerLetter"/>
        <w:lvlText w:val="%3."/>
        <w:lvlJc w:val="left"/>
      </w:lvl>
    </w:lvlOverride>
  </w:num>
  <w:num w:numId="4" w16cid:durableId="705059862">
    <w:abstractNumId w:val="2"/>
    <w:lvlOverride w:ilvl="2">
      <w:lvl w:ilvl="2">
        <w:numFmt w:val="lowerLetter"/>
        <w:lvlText w:val="%3."/>
        <w:lvlJc w:val="left"/>
      </w:lvl>
    </w:lvlOverride>
  </w:num>
  <w:num w:numId="5" w16cid:durableId="1917401718">
    <w:abstractNumId w:val="2"/>
    <w:lvlOverride w:ilvl="2">
      <w:lvl w:ilvl="2">
        <w:numFmt w:val="lowerLetter"/>
        <w:lvlText w:val="%3."/>
        <w:lvlJc w:val="left"/>
      </w:lvl>
    </w:lvlOverride>
  </w:num>
  <w:num w:numId="6" w16cid:durableId="17435112">
    <w:abstractNumId w:val="2"/>
    <w:lvlOverride w:ilvl="2">
      <w:lvl w:ilvl="2">
        <w:numFmt w:val="lowerLetter"/>
        <w:lvlText w:val="%3."/>
        <w:lvlJc w:val="left"/>
      </w:lvl>
    </w:lvlOverride>
  </w:num>
  <w:num w:numId="7" w16cid:durableId="550120224">
    <w:abstractNumId w:val="2"/>
    <w:lvlOverride w:ilvl="2">
      <w:lvl w:ilvl="2">
        <w:numFmt w:val="lowerLetter"/>
        <w:lvlText w:val="%3."/>
        <w:lvlJc w:val="left"/>
      </w:lvl>
    </w:lvlOverride>
  </w:num>
  <w:num w:numId="8" w16cid:durableId="1206219320">
    <w:abstractNumId w:val="2"/>
    <w:lvlOverride w:ilvl="2">
      <w:lvl w:ilvl="2">
        <w:numFmt w:val="lowerLetter"/>
        <w:lvlText w:val="%3."/>
        <w:lvlJc w:val="left"/>
      </w:lvl>
    </w:lvlOverride>
  </w:num>
  <w:num w:numId="9" w16cid:durableId="1855725194">
    <w:abstractNumId w:val="2"/>
    <w:lvlOverride w:ilvl="2">
      <w:lvl w:ilvl="2">
        <w:numFmt w:val="lowerLetter"/>
        <w:lvlText w:val="%3."/>
        <w:lvlJc w:val="left"/>
      </w:lvl>
    </w:lvlOverride>
  </w:num>
  <w:num w:numId="10" w16cid:durableId="1263224035">
    <w:abstractNumId w:val="2"/>
    <w:lvlOverride w:ilvl="2">
      <w:lvl w:ilvl="2">
        <w:numFmt w:val="lowerLetter"/>
        <w:lvlText w:val="%3."/>
        <w:lvlJc w:val="left"/>
      </w:lvl>
    </w:lvlOverride>
  </w:num>
  <w:num w:numId="11" w16cid:durableId="2007440409">
    <w:abstractNumId w:val="2"/>
    <w:lvlOverride w:ilvl="2">
      <w:lvl w:ilvl="2">
        <w:numFmt w:val="lowerLetter"/>
        <w:lvlText w:val="%3."/>
        <w:lvlJc w:val="left"/>
      </w:lvl>
    </w:lvlOverride>
  </w:num>
  <w:num w:numId="12" w16cid:durableId="1672640756">
    <w:abstractNumId w:val="2"/>
    <w:lvlOverride w:ilvl="2">
      <w:lvl w:ilvl="2">
        <w:numFmt w:val="lowerLetter"/>
        <w:lvlText w:val="%3."/>
        <w:lvlJc w:val="left"/>
      </w:lvl>
    </w:lvlOverride>
  </w:num>
  <w:num w:numId="13" w16cid:durableId="1701784672">
    <w:abstractNumId w:val="2"/>
    <w:lvlOverride w:ilvl="2">
      <w:lvl w:ilvl="2">
        <w:numFmt w:val="lowerLetter"/>
        <w:lvlText w:val="%3."/>
        <w:lvlJc w:val="left"/>
      </w:lvl>
    </w:lvlOverride>
  </w:num>
  <w:num w:numId="14" w16cid:durableId="1494225976">
    <w:abstractNumId w:val="2"/>
    <w:lvlOverride w:ilvl="2">
      <w:lvl w:ilvl="2">
        <w:numFmt w:val="lowerLetter"/>
        <w:lvlText w:val="%3."/>
        <w:lvlJc w:val="left"/>
      </w:lvl>
    </w:lvlOverride>
  </w:num>
  <w:num w:numId="15" w16cid:durableId="1019694222">
    <w:abstractNumId w:val="2"/>
    <w:lvlOverride w:ilvl="2">
      <w:lvl w:ilvl="2">
        <w:numFmt w:val="lowerLetter"/>
        <w:lvlText w:val="%3."/>
        <w:lvlJc w:val="left"/>
      </w:lvl>
    </w:lvlOverride>
  </w:num>
  <w:num w:numId="16" w16cid:durableId="1577089138">
    <w:abstractNumId w:val="2"/>
    <w:lvlOverride w:ilvl="2">
      <w:lvl w:ilvl="2">
        <w:numFmt w:val="lowerLetter"/>
        <w:lvlText w:val="%3."/>
        <w:lvlJc w:val="left"/>
      </w:lvl>
    </w:lvlOverride>
  </w:num>
  <w:num w:numId="17" w16cid:durableId="316540995">
    <w:abstractNumId w:val="2"/>
    <w:lvlOverride w:ilvl="2">
      <w:lvl w:ilvl="2">
        <w:numFmt w:val="lowerLetter"/>
        <w:lvlText w:val="%3."/>
        <w:lvlJc w:val="left"/>
      </w:lvl>
    </w:lvlOverride>
  </w:num>
  <w:num w:numId="18" w16cid:durableId="1506363364">
    <w:abstractNumId w:val="2"/>
    <w:lvlOverride w:ilvl="2">
      <w:lvl w:ilvl="2">
        <w:numFmt w:val="lowerLetter"/>
        <w:lvlText w:val="%3."/>
        <w:lvlJc w:val="left"/>
      </w:lvl>
    </w:lvlOverride>
  </w:num>
  <w:num w:numId="19" w16cid:durableId="1973906478">
    <w:abstractNumId w:val="2"/>
    <w:lvlOverride w:ilvl="2">
      <w:lvl w:ilvl="2">
        <w:numFmt w:val="lowerLetter"/>
        <w:lvlText w:val="%3."/>
        <w:lvlJc w:val="left"/>
      </w:lvl>
    </w:lvlOverride>
  </w:num>
  <w:num w:numId="20" w16cid:durableId="2145930340">
    <w:abstractNumId w:val="2"/>
    <w:lvlOverride w:ilvl="3">
      <w:lvl w:ilvl="3">
        <w:numFmt w:val="lowerRoman"/>
        <w:lvlText w:val="%4."/>
        <w:lvlJc w:val="right"/>
      </w:lvl>
    </w:lvlOverride>
  </w:num>
  <w:num w:numId="21" w16cid:durableId="1506869715">
    <w:abstractNumId w:val="2"/>
    <w:lvlOverride w:ilvl="3">
      <w:lvl w:ilvl="3">
        <w:numFmt w:val="lowerRoman"/>
        <w:lvlText w:val="%4."/>
        <w:lvlJc w:val="right"/>
      </w:lvl>
    </w:lvlOverride>
  </w:num>
  <w:num w:numId="22" w16cid:durableId="1120151421">
    <w:abstractNumId w:val="2"/>
    <w:lvlOverride w:ilvl="3">
      <w:lvl w:ilvl="3">
        <w:numFmt w:val="lowerRoman"/>
        <w:lvlText w:val="%4."/>
        <w:lvlJc w:val="right"/>
      </w:lvl>
    </w:lvlOverride>
  </w:num>
  <w:num w:numId="23" w16cid:durableId="1677224201">
    <w:abstractNumId w:val="2"/>
    <w:lvlOverride w:ilvl="3">
      <w:lvl w:ilvl="3">
        <w:numFmt w:val="lowerRoman"/>
        <w:lvlText w:val="%4."/>
        <w:lvlJc w:val="right"/>
      </w:lvl>
    </w:lvlOverride>
  </w:num>
  <w:num w:numId="24" w16cid:durableId="291139166">
    <w:abstractNumId w:val="2"/>
    <w:lvlOverride w:ilvl="2">
      <w:lvl w:ilvl="2">
        <w:numFmt w:val="lowerLetter"/>
        <w:lvlText w:val="%3."/>
        <w:lvlJc w:val="left"/>
      </w:lvl>
    </w:lvlOverride>
  </w:num>
  <w:num w:numId="25" w16cid:durableId="1115952604">
    <w:abstractNumId w:val="2"/>
    <w:lvlOverride w:ilvl="3">
      <w:lvl w:ilvl="3">
        <w:numFmt w:val="lowerRoman"/>
        <w:lvlText w:val="%4."/>
        <w:lvlJc w:val="right"/>
      </w:lvl>
    </w:lvlOverride>
  </w:num>
  <w:num w:numId="26" w16cid:durableId="1673144418">
    <w:abstractNumId w:val="2"/>
    <w:lvlOverride w:ilvl="2">
      <w:lvl w:ilvl="2">
        <w:numFmt w:val="lowerLetter"/>
        <w:lvlText w:val="%3."/>
        <w:lvlJc w:val="left"/>
      </w:lvl>
    </w:lvlOverride>
  </w:num>
  <w:num w:numId="27" w16cid:durableId="618075003">
    <w:abstractNumId w:val="2"/>
    <w:lvlOverride w:ilvl="3">
      <w:lvl w:ilvl="3">
        <w:numFmt w:val="lowerRoman"/>
        <w:lvlText w:val="%4."/>
        <w:lvlJc w:val="right"/>
      </w:lvl>
    </w:lvlOverride>
  </w:num>
  <w:num w:numId="28" w16cid:durableId="782117343">
    <w:abstractNumId w:val="2"/>
    <w:lvlOverride w:ilvl="3">
      <w:lvl w:ilvl="3">
        <w:numFmt w:val="lowerRoman"/>
        <w:lvlText w:val="%4."/>
        <w:lvlJc w:val="right"/>
      </w:lvl>
    </w:lvlOverride>
  </w:num>
  <w:num w:numId="29" w16cid:durableId="1800341735">
    <w:abstractNumId w:val="2"/>
    <w:lvlOverride w:ilvl="2">
      <w:lvl w:ilvl="2">
        <w:numFmt w:val="lowerLetter"/>
        <w:lvlText w:val="%3."/>
        <w:lvlJc w:val="left"/>
      </w:lvl>
    </w:lvlOverride>
  </w:num>
  <w:num w:numId="30" w16cid:durableId="547038265">
    <w:abstractNumId w:val="2"/>
    <w:lvlOverride w:ilvl="3">
      <w:lvl w:ilvl="3">
        <w:numFmt w:val="lowerRoman"/>
        <w:lvlText w:val="%4."/>
        <w:lvlJc w:val="right"/>
      </w:lvl>
    </w:lvlOverride>
  </w:num>
  <w:num w:numId="31" w16cid:durableId="1557932956">
    <w:abstractNumId w:val="2"/>
    <w:lvlOverride w:ilvl="3">
      <w:lvl w:ilvl="3">
        <w:numFmt w:val="lowerRoman"/>
        <w:lvlText w:val="%4."/>
        <w:lvlJc w:val="right"/>
      </w:lvl>
    </w:lvlOverride>
  </w:num>
  <w:num w:numId="32" w16cid:durableId="2039894413">
    <w:abstractNumId w:val="2"/>
    <w:lvlOverride w:ilvl="2">
      <w:lvl w:ilvl="2">
        <w:numFmt w:val="lowerLetter"/>
        <w:lvlText w:val="%3."/>
        <w:lvlJc w:val="left"/>
      </w:lvl>
    </w:lvlOverride>
  </w:num>
  <w:num w:numId="33" w16cid:durableId="1285310649">
    <w:abstractNumId w:val="2"/>
    <w:lvlOverride w:ilvl="2">
      <w:lvl w:ilvl="2">
        <w:numFmt w:val="lowerLetter"/>
        <w:lvlText w:val="%3."/>
        <w:lvlJc w:val="left"/>
      </w:lvl>
    </w:lvlOverride>
  </w:num>
  <w:num w:numId="34" w16cid:durableId="2106150617">
    <w:abstractNumId w:val="2"/>
    <w:lvlOverride w:ilvl="2">
      <w:lvl w:ilvl="2">
        <w:numFmt w:val="lowerLetter"/>
        <w:lvlText w:val="%3."/>
        <w:lvlJc w:val="left"/>
      </w:lvl>
    </w:lvlOverride>
  </w:num>
  <w:num w:numId="35" w16cid:durableId="1050421562">
    <w:abstractNumId w:val="2"/>
    <w:lvlOverride w:ilvl="2">
      <w:lvl w:ilvl="2">
        <w:numFmt w:val="lowerLetter"/>
        <w:lvlText w:val="%3."/>
        <w:lvlJc w:val="left"/>
      </w:lvl>
    </w:lvlOverride>
  </w:num>
  <w:num w:numId="36" w16cid:durableId="92284653">
    <w:abstractNumId w:val="2"/>
    <w:lvlOverride w:ilvl="2">
      <w:lvl w:ilvl="2">
        <w:numFmt w:val="lowerLetter"/>
        <w:lvlText w:val="%3."/>
        <w:lvlJc w:val="left"/>
      </w:lvl>
    </w:lvlOverride>
  </w:num>
  <w:num w:numId="37" w16cid:durableId="1362437264">
    <w:abstractNumId w:val="2"/>
    <w:lvlOverride w:ilvl="2">
      <w:lvl w:ilvl="2">
        <w:numFmt w:val="lowerLetter"/>
        <w:lvlText w:val="%3."/>
        <w:lvlJc w:val="left"/>
      </w:lvl>
    </w:lvlOverride>
  </w:num>
  <w:num w:numId="38" w16cid:durableId="1247157044">
    <w:abstractNumId w:val="2"/>
    <w:lvlOverride w:ilvl="2">
      <w:lvl w:ilvl="2">
        <w:numFmt w:val="lowerLetter"/>
        <w:lvlText w:val="%3."/>
        <w:lvlJc w:val="left"/>
      </w:lvl>
    </w:lvlOverride>
  </w:num>
  <w:num w:numId="39" w16cid:durableId="1800147381">
    <w:abstractNumId w:val="2"/>
    <w:lvlOverride w:ilvl="2">
      <w:lvl w:ilvl="2">
        <w:numFmt w:val="lowerLetter"/>
        <w:lvlText w:val="%3."/>
        <w:lvlJc w:val="left"/>
      </w:lvl>
    </w:lvlOverride>
  </w:num>
  <w:num w:numId="40" w16cid:durableId="1388601415">
    <w:abstractNumId w:val="2"/>
    <w:lvlOverride w:ilvl="2">
      <w:lvl w:ilvl="2">
        <w:numFmt w:val="lowerLetter"/>
        <w:lvlText w:val="%3."/>
        <w:lvlJc w:val="left"/>
      </w:lvl>
    </w:lvlOverride>
  </w:num>
  <w:num w:numId="41" w16cid:durableId="311327882">
    <w:abstractNumId w:val="2"/>
    <w:lvlOverride w:ilvl="2">
      <w:lvl w:ilvl="2">
        <w:numFmt w:val="lowerLetter"/>
        <w:lvlText w:val="%3."/>
        <w:lvlJc w:val="left"/>
      </w:lvl>
    </w:lvlOverride>
  </w:num>
  <w:num w:numId="42" w16cid:durableId="584262490">
    <w:abstractNumId w:val="2"/>
    <w:lvlOverride w:ilvl="2">
      <w:lvl w:ilvl="2">
        <w:numFmt w:val="lowerLetter"/>
        <w:lvlText w:val="%3."/>
        <w:lvlJc w:val="left"/>
      </w:lvl>
    </w:lvlOverride>
  </w:num>
  <w:num w:numId="43" w16cid:durableId="145559358">
    <w:abstractNumId w:val="2"/>
    <w:lvlOverride w:ilvl="2">
      <w:lvl w:ilvl="2">
        <w:numFmt w:val="lowerLetter"/>
        <w:lvlText w:val="%3."/>
        <w:lvlJc w:val="left"/>
      </w:lvl>
    </w:lvlOverride>
  </w:num>
  <w:num w:numId="44" w16cid:durableId="1763454224">
    <w:abstractNumId w:val="0"/>
    <w:lvlOverride w:ilvl="0">
      <w:lvl w:ilvl="0">
        <w:numFmt w:val="decimal"/>
        <w:lvlText w:val="%1."/>
        <w:lvlJc w:val="left"/>
      </w:lvl>
    </w:lvlOverride>
  </w:num>
  <w:num w:numId="45" w16cid:durableId="716511962">
    <w:abstractNumId w:val="0"/>
    <w:lvlOverride w:ilvl="1">
      <w:lvl w:ilvl="1">
        <w:numFmt w:val="lowerLetter"/>
        <w:lvlText w:val="%2."/>
        <w:lvlJc w:val="left"/>
      </w:lvl>
    </w:lvlOverride>
  </w:num>
  <w:num w:numId="46" w16cid:durableId="463812687">
    <w:abstractNumId w:val="0"/>
    <w:lvlOverride w:ilvl="1">
      <w:lvl w:ilvl="1">
        <w:numFmt w:val="lowerLetter"/>
        <w:lvlText w:val="%2."/>
        <w:lvlJc w:val="left"/>
      </w:lvl>
    </w:lvlOverride>
  </w:num>
  <w:num w:numId="47" w16cid:durableId="1636833464">
    <w:abstractNumId w:val="0"/>
    <w:lvlOverride w:ilvl="1">
      <w:lvl w:ilvl="1">
        <w:numFmt w:val="lowerLetter"/>
        <w:lvlText w:val="%2."/>
        <w:lvlJc w:val="left"/>
      </w:lvl>
    </w:lvlOverride>
  </w:num>
  <w:num w:numId="48" w16cid:durableId="808013474">
    <w:abstractNumId w:val="0"/>
    <w:lvlOverride w:ilvl="0">
      <w:lvl w:ilvl="0">
        <w:numFmt w:val="decimal"/>
        <w:lvlText w:val="%1."/>
        <w:lvlJc w:val="left"/>
      </w:lvl>
    </w:lvlOverride>
  </w:num>
  <w:num w:numId="49" w16cid:durableId="26494192">
    <w:abstractNumId w:val="3"/>
  </w:num>
  <w:num w:numId="50" w16cid:durableId="1727485641">
    <w:abstractNumId w:val="3"/>
    <w:lvlOverride w:ilvl="0">
      <w:lvl w:ilvl="0">
        <w:numFmt w:val="decimal"/>
        <w:lvlText w:val="%1."/>
        <w:lvlJc w:val="left"/>
      </w:lvl>
    </w:lvlOverride>
  </w:num>
  <w:num w:numId="51" w16cid:durableId="627902969">
    <w:abstractNumId w:val="3"/>
    <w:lvlOverride w:ilvl="2">
      <w:lvl w:ilvl="2">
        <w:numFmt w:val="lowerLetter"/>
        <w:lvlText w:val="%3."/>
        <w:lvlJc w:val="left"/>
      </w:lvl>
    </w:lvlOverride>
  </w:num>
  <w:num w:numId="52" w16cid:durableId="1846243324">
    <w:abstractNumId w:val="3"/>
    <w:lvlOverride w:ilvl="2">
      <w:lvl w:ilvl="2">
        <w:numFmt w:val="lowerLetter"/>
        <w:lvlText w:val="%3."/>
        <w:lvlJc w:val="left"/>
      </w:lvl>
    </w:lvlOverride>
  </w:num>
  <w:num w:numId="53" w16cid:durableId="181551140">
    <w:abstractNumId w:val="3"/>
    <w:lvlOverride w:ilvl="2">
      <w:lvl w:ilvl="2">
        <w:numFmt w:val="lowerLetter"/>
        <w:lvlText w:val="%3."/>
        <w:lvlJc w:val="left"/>
      </w:lvl>
    </w:lvlOverride>
  </w:num>
  <w:num w:numId="54" w16cid:durableId="1918632535">
    <w:abstractNumId w:val="3"/>
    <w:lvlOverride w:ilvl="3">
      <w:lvl w:ilvl="3">
        <w:numFmt w:val="lowerRoman"/>
        <w:lvlText w:val="%4."/>
        <w:lvlJc w:val="right"/>
      </w:lvl>
    </w:lvlOverride>
  </w:num>
  <w:num w:numId="55" w16cid:durableId="73666655">
    <w:abstractNumId w:val="3"/>
    <w:lvlOverride w:ilvl="3">
      <w:lvl w:ilvl="3">
        <w:numFmt w:val="lowerRoman"/>
        <w:lvlText w:val="%4."/>
        <w:lvlJc w:val="right"/>
      </w:lvl>
    </w:lvlOverride>
  </w:num>
  <w:num w:numId="56" w16cid:durableId="1393311151">
    <w:abstractNumId w:val="3"/>
    <w:lvlOverride w:ilvl="2">
      <w:lvl w:ilvl="2">
        <w:numFmt w:val="lowerLetter"/>
        <w:lvlText w:val="%3."/>
        <w:lvlJc w:val="left"/>
      </w:lvl>
    </w:lvlOverride>
  </w:num>
  <w:num w:numId="57" w16cid:durableId="1737700888">
    <w:abstractNumId w:val="3"/>
    <w:lvlOverride w:ilvl="0">
      <w:lvl w:ilvl="0">
        <w:numFmt w:val="decimal"/>
        <w:lvlText w:val="%1."/>
        <w:lvlJc w:val="left"/>
      </w:lvl>
    </w:lvlOverride>
  </w:num>
  <w:num w:numId="58" w16cid:durableId="974875673">
    <w:abstractNumId w:val="3"/>
    <w:lvlOverride w:ilvl="2">
      <w:lvl w:ilvl="2">
        <w:numFmt w:val="lowerLetter"/>
        <w:lvlText w:val="%3."/>
        <w:lvlJc w:val="left"/>
      </w:lvl>
    </w:lvlOverride>
  </w:num>
  <w:num w:numId="59" w16cid:durableId="882520749">
    <w:abstractNumId w:val="3"/>
    <w:lvlOverride w:ilvl="2">
      <w:lvl w:ilvl="2">
        <w:numFmt w:val="lowerLetter"/>
        <w:lvlText w:val="%3."/>
        <w:lvlJc w:val="left"/>
      </w:lvl>
    </w:lvlOverride>
  </w:num>
  <w:num w:numId="60" w16cid:durableId="1203713633">
    <w:abstractNumId w:val="3"/>
    <w:lvlOverride w:ilvl="2">
      <w:lvl w:ilvl="2">
        <w:numFmt w:val="lowerLetter"/>
        <w:lvlText w:val="%3."/>
        <w:lvlJc w:val="left"/>
      </w:lvl>
    </w:lvlOverride>
  </w:num>
  <w:num w:numId="61" w16cid:durableId="1028990625">
    <w:abstractNumId w:val="3"/>
    <w:lvlOverride w:ilvl="2">
      <w:lvl w:ilvl="2">
        <w:numFmt w:val="lowerLetter"/>
        <w:lvlText w:val="%3."/>
        <w:lvlJc w:val="left"/>
      </w:lvl>
    </w:lvlOverride>
  </w:num>
  <w:num w:numId="62" w16cid:durableId="1708600687">
    <w:abstractNumId w:val="3"/>
    <w:lvlOverride w:ilvl="2">
      <w:lvl w:ilvl="2">
        <w:numFmt w:val="lowerLetter"/>
        <w:lvlText w:val="%3."/>
        <w:lvlJc w:val="left"/>
      </w:lvl>
    </w:lvlOverride>
  </w:num>
  <w:num w:numId="63" w16cid:durableId="356277328">
    <w:abstractNumId w:val="3"/>
    <w:lvlOverride w:ilvl="2">
      <w:lvl w:ilvl="2">
        <w:numFmt w:val="lowerLetter"/>
        <w:lvlText w:val="%3."/>
        <w:lvlJc w:val="left"/>
      </w:lvl>
    </w:lvlOverride>
  </w:num>
  <w:num w:numId="64" w16cid:durableId="89399220">
    <w:abstractNumId w:val="3"/>
    <w:lvlOverride w:ilvl="2">
      <w:lvl w:ilvl="2">
        <w:numFmt w:val="lowerLetter"/>
        <w:lvlText w:val="%3."/>
        <w:lvlJc w:val="left"/>
      </w:lvl>
    </w:lvlOverride>
  </w:num>
  <w:num w:numId="65" w16cid:durableId="421684545">
    <w:abstractNumId w:val="3"/>
    <w:lvlOverride w:ilvl="2">
      <w:lvl w:ilvl="2">
        <w:numFmt w:val="lowerLetter"/>
        <w:lvlText w:val="%3."/>
        <w:lvlJc w:val="left"/>
      </w:lvl>
    </w:lvlOverride>
  </w:num>
  <w:num w:numId="66" w16cid:durableId="141578925">
    <w:abstractNumId w:val="3"/>
    <w:lvlOverride w:ilvl="0">
      <w:lvl w:ilvl="0">
        <w:numFmt w:val="decimal"/>
        <w:lvlText w:val="%1."/>
        <w:lvlJc w:val="left"/>
      </w:lvl>
    </w:lvlOverride>
  </w:num>
  <w:num w:numId="67" w16cid:durableId="650141620">
    <w:abstractNumId w:val="3"/>
    <w:lvlOverride w:ilvl="2">
      <w:lvl w:ilvl="2">
        <w:numFmt w:val="lowerLetter"/>
        <w:lvlText w:val="%3."/>
        <w:lvlJc w:val="left"/>
      </w:lvl>
    </w:lvlOverride>
  </w:num>
  <w:num w:numId="68" w16cid:durableId="39520872">
    <w:abstractNumId w:val="3"/>
    <w:lvlOverride w:ilvl="2">
      <w:lvl w:ilvl="2">
        <w:numFmt w:val="lowerLetter"/>
        <w:lvlText w:val="%3."/>
        <w:lvlJc w:val="left"/>
      </w:lvl>
    </w:lvlOverride>
  </w:num>
  <w:num w:numId="69" w16cid:durableId="776606075">
    <w:abstractNumId w:val="3"/>
    <w:lvlOverride w:ilvl="2">
      <w:lvl w:ilvl="2">
        <w:numFmt w:val="lowerLetter"/>
        <w:lvlText w:val="%3."/>
        <w:lvlJc w:val="left"/>
      </w:lvl>
    </w:lvlOverride>
  </w:num>
  <w:num w:numId="70" w16cid:durableId="1913275222">
    <w:abstractNumId w:val="3"/>
    <w:lvlOverride w:ilvl="0">
      <w:lvl w:ilvl="0">
        <w:numFmt w:val="decimal"/>
        <w:lvlText w:val="%1."/>
        <w:lvlJc w:val="left"/>
      </w:lvl>
    </w:lvlOverride>
  </w:num>
  <w:num w:numId="71" w16cid:durableId="1694573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042"/>
    <w:rsid w:val="001F4594"/>
    <w:rsid w:val="00452DBF"/>
    <w:rsid w:val="00922ED9"/>
    <w:rsid w:val="009F6F46"/>
    <w:rsid w:val="00B7348C"/>
    <w:rsid w:val="00DD1042"/>
    <w:rsid w:val="00E16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51FB"/>
  <w15:chartTrackingRefBased/>
  <w15:docId w15:val="{5B02066D-41FD-FF4E-9ABF-86F0D236C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JamieLPCC">
    <w:name w:val="Jamie LPCC"/>
    <w:uiPriority w:val="99"/>
    <w:rsid w:val="00452DBF"/>
    <w:pPr>
      <w:numPr>
        <w:numId w:val="1"/>
      </w:numPr>
    </w:pPr>
  </w:style>
  <w:style w:type="paragraph" w:styleId="NormalWeb">
    <w:name w:val="Normal (Web)"/>
    <w:basedOn w:val="Normal"/>
    <w:uiPriority w:val="99"/>
    <w:semiHidden/>
    <w:unhideWhenUsed/>
    <w:rsid w:val="00DD1042"/>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DD1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63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3767</Words>
  <Characters>21475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 Point City Council</dc:creator>
  <cp:keywords/>
  <dc:description/>
  <cp:lastModifiedBy>Lake Point City Council</cp:lastModifiedBy>
  <cp:revision>1</cp:revision>
  <dcterms:created xsi:type="dcterms:W3CDTF">2023-07-02T23:05:00Z</dcterms:created>
  <dcterms:modified xsi:type="dcterms:W3CDTF">2023-07-02T23:11:00Z</dcterms:modified>
</cp:coreProperties>
</file>