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AF7B3" w14:textId="77777777" w:rsidR="00D34CB9" w:rsidRDefault="00D34CB9" w:rsidP="00D34CB9">
      <w:pPr>
        <w:jc w:val="center"/>
        <w:rPr>
          <w:b/>
        </w:rPr>
      </w:pPr>
      <w:r w:rsidRPr="00D34CB9">
        <w:rPr>
          <w:b/>
        </w:rPr>
        <w:t>Oquirrh Point Public Infrastructure District</w:t>
      </w:r>
      <w:r>
        <w:rPr>
          <w:b/>
        </w:rPr>
        <w:t xml:space="preserve"> 1-4</w:t>
      </w:r>
      <w:r w:rsidRPr="00D34CB9">
        <w:rPr>
          <w:b/>
        </w:rPr>
        <w:t xml:space="preserve"> Summary</w:t>
      </w:r>
    </w:p>
    <w:p w14:paraId="3B2D8983" w14:textId="77777777" w:rsidR="00D34CB9" w:rsidRPr="00D34CB9" w:rsidRDefault="00D34CB9" w:rsidP="00D34CB9">
      <w:pPr>
        <w:rPr>
          <w:u w:val="single"/>
        </w:rPr>
      </w:pPr>
      <w:r w:rsidRPr="00D34CB9">
        <w:rPr>
          <w:u w:val="single"/>
        </w:rPr>
        <w:t>Items to Discuss with City Council</w:t>
      </w:r>
    </w:p>
    <w:p w14:paraId="5D012740" w14:textId="77777777" w:rsidR="003E7ED2" w:rsidRDefault="00D34CB9" w:rsidP="003E7ED2">
      <w:pPr>
        <w:pStyle w:val="ListParagraph"/>
        <w:numPr>
          <w:ilvl w:val="0"/>
          <w:numId w:val="3"/>
        </w:numPr>
      </w:pPr>
      <w:r w:rsidRPr="0067371A">
        <w:t xml:space="preserve">C-PACE – </w:t>
      </w:r>
      <w:r w:rsidR="0067371A" w:rsidRPr="0067371A">
        <w:t xml:space="preserve">Commercial Property Assessed Clean Energy (C-PACE) is a </w:t>
      </w:r>
      <w:r w:rsidR="0067371A" w:rsidRPr="0067371A">
        <w:rPr>
          <w:bCs/>
          <w:iCs/>
        </w:rPr>
        <w:t>low-cost, long-term financing</w:t>
      </w:r>
      <w:r w:rsidR="0067371A" w:rsidRPr="0067371A">
        <w:rPr>
          <w:b/>
          <w:bCs/>
          <w:i/>
          <w:iCs/>
        </w:rPr>
        <w:t xml:space="preserve"> </w:t>
      </w:r>
      <w:r w:rsidR="0067371A" w:rsidRPr="0067371A">
        <w:t>vehicle that makes investing in energy efficiency, water efficiency, renewable energy, and resiliency projects more affordable for property owners and developers.</w:t>
      </w:r>
    </w:p>
    <w:p w14:paraId="104BB917" w14:textId="77777777" w:rsidR="003E7ED2" w:rsidRPr="003E7ED2" w:rsidRDefault="003E7ED2" w:rsidP="003E7ED2">
      <w:pPr>
        <w:pStyle w:val="ListParagraph"/>
        <w:numPr>
          <w:ilvl w:val="1"/>
          <w:numId w:val="3"/>
        </w:numPr>
      </w:pPr>
      <w:r>
        <w:rPr>
          <w:b/>
        </w:rPr>
        <w:t xml:space="preserve">C-PACE can only be utilized on commercial type properties </w:t>
      </w:r>
      <w:proofErr w:type="gramStart"/>
      <w:r>
        <w:rPr>
          <w:b/>
        </w:rPr>
        <w:t>including:</w:t>
      </w:r>
      <w:proofErr w:type="gramEnd"/>
      <w:r>
        <w:rPr>
          <w:b/>
        </w:rPr>
        <w:t xml:space="preserve"> Office, Industrial, Mixed-use, Multi Family, Hospitality, Retail, Healthcare and Non-Profit. </w:t>
      </w:r>
    </w:p>
    <w:p w14:paraId="44085DFA" w14:textId="658766EE" w:rsidR="003E7ED2" w:rsidRDefault="003E7ED2" w:rsidP="003E7ED2">
      <w:pPr>
        <w:pStyle w:val="ListParagraph"/>
        <w:numPr>
          <w:ilvl w:val="1"/>
          <w:numId w:val="3"/>
        </w:numPr>
      </w:pPr>
      <w:r>
        <w:t xml:space="preserve">Used to finance energy efficiency projects on Commercial properties, these come in the form of traditional loans with the commercial property acting as the security through an assessment. </w:t>
      </w:r>
    </w:p>
    <w:p w14:paraId="1684A329" w14:textId="179BE1D7" w:rsidR="00D825E7" w:rsidRDefault="00D825E7" w:rsidP="003E7ED2">
      <w:pPr>
        <w:pStyle w:val="ListParagraph"/>
        <w:numPr>
          <w:ilvl w:val="1"/>
          <w:numId w:val="3"/>
        </w:numPr>
      </w:pPr>
      <w:r>
        <w:t xml:space="preserve">C-PACE is not available for use in single family housing. </w:t>
      </w:r>
    </w:p>
    <w:p w14:paraId="7F7D8A6B" w14:textId="457CA846" w:rsidR="003D579E" w:rsidRDefault="00D825E7" w:rsidP="003D579E">
      <w:pPr>
        <w:pStyle w:val="ListParagraph"/>
        <w:numPr>
          <w:ilvl w:val="0"/>
          <w:numId w:val="3"/>
        </w:numPr>
        <w:spacing w:after="0" w:line="240" w:lineRule="auto"/>
        <w:rPr>
          <w:rFonts w:ascii="Calibri" w:eastAsia="Times New Roman" w:hAnsi="Calibri" w:cs="Calibri"/>
          <w:color w:val="212121"/>
        </w:rPr>
      </w:pPr>
      <w:r>
        <w:rPr>
          <w:rFonts w:ascii="Calibri" w:eastAsia="Times New Roman" w:hAnsi="Calibri" w:cs="Calibri"/>
          <w:color w:val="212121"/>
        </w:rPr>
        <w:t>Proposed c</w:t>
      </w:r>
      <w:r w:rsidR="003D579E">
        <w:rPr>
          <w:rFonts w:ascii="Calibri" w:eastAsia="Times New Roman" w:hAnsi="Calibri" w:cs="Calibri"/>
          <w:color w:val="212121"/>
        </w:rPr>
        <w:t>hange to Governing Document to</w:t>
      </w:r>
      <w:r w:rsidR="003D579E" w:rsidRPr="003D579E">
        <w:rPr>
          <w:rFonts w:ascii="Calibri" w:eastAsia="Times New Roman" w:hAnsi="Calibri" w:cs="Calibri"/>
          <w:color w:val="212121"/>
        </w:rPr>
        <w:t xml:space="preserve"> mandate that the PIDs finance the 33</w:t>
      </w:r>
      <w:r w:rsidR="003D579E" w:rsidRPr="003D579E">
        <w:rPr>
          <w:rFonts w:ascii="Calibri" w:eastAsia="Times New Roman" w:hAnsi="Calibri" w:cs="Calibri"/>
          <w:color w:val="212121"/>
          <w:vertAlign w:val="superscript"/>
        </w:rPr>
        <w:t>rd</w:t>
      </w:r>
      <w:r w:rsidR="003D579E" w:rsidRPr="003D579E">
        <w:rPr>
          <w:rFonts w:ascii="Calibri" w:eastAsia="Times New Roman" w:hAnsi="Calibri" w:cs="Calibri"/>
          <w:color w:val="212121"/>
        </w:rPr>
        <w:t xml:space="preserve">Parkway road improvements at or before they’ve borrowed $25m against their $45m limited tax debt limit.  </w:t>
      </w:r>
      <w:r w:rsidRPr="003D579E">
        <w:rPr>
          <w:rFonts w:ascii="Calibri" w:eastAsia="Times New Roman" w:hAnsi="Calibri" w:cs="Calibri"/>
          <w:color w:val="212121"/>
        </w:rPr>
        <w:t>Th</w:t>
      </w:r>
      <w:r>
        <w:rPr>
          <w:rFonts w:ascii="Calibri" w:eastAsia="Times New Roman" w:hAnsi="Calibri" w:cs="Calibri"/>
          <w:color w:val="212121"/>
        </w:rPr>
        <w:t>e below language</w:t>
      </w:r>
      <w:r w:rsidRPr="003D579E">
        <w:rPr>
          <w:rFonts w:ascii="Calibri" w:eastAsia="Times New Roman" w:hAnsi="Calibri" w:cs="Calibri"/>
          <w:color w:val="212121"/>
        </w:rPr>
        <w:t xml:space="preserve"> </w:t>
      </w:r>
      <w:r w:rsidR="003D579E" w:rsidRPr="003D579E">
        <w:rPr>
          <w:rFonts w:ascii="Calibri" w:eastAsia="Times New Roman" w:hAnsi="Calibri" w:cs="Calibri"/>
          <w:color w:val="212121"/>
        </w:rPr>
        <w:t>would get plugged in under V.A.2 where it currently says “reserved”.</w:t>
      </w:r>
    </w:p>
    <w:p w14:paraId="3D6AFF24" w14:textId="77777777" w:rsidR="003D579E" w:rsidRDefault="003D579E" w:rsidP="003D579E">
      <w:pPr>
        <w:spacing w:after="0" w:line="240" w:lineRule="auto"/>
        <w:rPr>
          <w:rFonts w:ascii="Calibri" w:eastAsia="Times New Roman" w:hAnsi="Calibri" w:cs="Calibri"/>
          <w:color w:val="212121"/>
        </w:rPr>
      </w:pPr>
    </w:p>
    <w:p w14:paraId="0079BFB1" w14:textId="540F3DC0" w:rsidR="003D579E" w:rsidRDefault="003D579E" w:rsidP="003D579E">
      <w:pPr>
        <w:pStyle w:val="ListParagraph"/>
        <w:numPr>
          <w:ilvl w:val="0"/>
          <w:numId w:val="4"/>
        </w:numPr>
        <w:spacing w:after="0" w:line="240" w:lineRule="auto"/>
        <w:rPr>
          <w:rFonts w:ascii="Calibri" w:eastAsia="Times New Roman" w:hAnsi="Calibri" w:cs="Calibri"/>
          <w:color w:val="212121"/>
        </w:rPr>
      </w:pPr>
      <w:r w:rsidRPr="003D579E">
        <w:rPr>
          <w:rFonts w:ascii="Calibri" w:eastAsia="Times New Roman" w:hAnsi="Calibri" w:cs="Calibri"/>
          <w:color w:val="212121"/>
        </w:rPr>
        <w:t>  </w:t>
      </w:r>
      <w:r w:rsidRPr="003D579E">
        <w:rPr>
          <w:rFonts w:ascii="Calibri" w:eastAsia="Times New Roman" w:hAnsi="Calibri" w:cs="Calibri"/>
          <w:color w:val="212121"/>
          <w:u w:val="single"/>
        </w:rPr>
        <w:t>Required Public Improvements</w:t>
      </w:r>
      <w:r w:rsidRPr="003D579E">
        <w:rPr>
          <w:rFonts w:ascii="Calibri" w:eastAsia="Times New Roman" w:hAnsi="Calibri" w:cs="Calibri"/>
          <w:color w:val="212121"/>
        </w:rPr>
        <w:t>. At or before such time as the Districts have issued an aggregate amount of [Twenty-Five] Million Dollars ($[25,000,000]) of Limited Tax Debt, the Districts must have arranged for the financing of the construction of the 33</w:t>
      </w:r>
      <w:r w:rsidRPr="003D579E">
        <w:rPr>
          <w:rFonts w:ascii="Calibri" w:eastAsia="Times New Roman" w:hAnsi="Calibri" w:cs="Calibri"/>
          <w:color w:val="212121"/>
          <w:vertAlign w:val="superscript"/>
        </w:rPr>
        <w:t>rd</w:t>
      </w:r>
      <w:r w:rsidRPr="003D579E">
        <w:rPr>
          <w:rFonts w:ascii="Calibri" w:eastAsia="Times New Roman" w:hAnsi="Calibri" w:cs="Calibri"/>
          <w:color w:val="212121"/>
        </w:rPr>
        <w:t> Parkway road improvements, which shall be constructed in accordance with any applicable requirements of an Approved Development Plan.</w:t>
      </w:r>
    </w:p>
    <w:p w14:paraId="269CA32F" w14:textId="77777777" w:rsidR="003D579E" w:rsidRDefault="003D579E" w:rsidP="003D579E">
      <w:pPr>
        <w:spacing w:after="0" w:line="240" w:lineRule="auto"/>
        <w:rPr>
          <w:rFonts w:ascii="Calibri" w:eastAsia="Times New Roman" w:hAnsi="Calibri" w:cs="Calibri"/>
          <w:color w:val="212121"/>
        </w:rPr>
      </w:pPr>
    </w:p>
    <w:p w14:paraId="788461FD" w14:textId="01D9FC6B" w:rsidR="003D579E" w:rsidRDefault="0029169A" w:rsidP="003D579E">
      <w:r>
        <w:t>[See below insertion]</w:t>
      </w:r>
    </w:p>
    <w:p w14:paraId="100A299F" w14:textId="1EAFE8AF" w:rsidR="00A669B2" w:rsidRDefault="00A669B2" w:rsidP="00D34CB9">
      <w:pPr>
        <w:pStyle w:val="ListParagraph"/>
        <w:numPr>
          <w:ilvl w:val="0"/>
          <w:numId w:val="3"/>
        </w:numPr>
      </w:pPr>
      <w:r>
        <w:t xml:space="preserve">Development Agreement Amendment – </w:t>
      </w:r>
      <w:r w:rsidR="003D579E">
        <w:t>Amend Oquirrh Point</w:t>
      </w:r>
      <w:r>
        <w:t xml:space="preserve"> Development Agreement pertaining to PID No. 4 and the higher mill levy restriction. </w:t>
      </w:r>
    </w:p>
    <w:p w14:paraId="70EB7E84" w14:textId="77777777" w:rsidR="00A669B2" w:rsidRDefault="00A669B2" w:rsidP="00A669B2">
      <w:pPr>
        <w:pStyle w:val="ListParagraph"/>
        <w:numPr>
          <w:ilvl w:val="1"/>
          <w:numId w:val="3"/>
        </w:numPr>
      </w:pPr>
      <w:r>
        <w:t>“</w:t>
      </w:r>
      <w:r w:rsidRPr="00EC6367">
        <w:t xml:space="preserve">Notwithstanding the forgoing, </w:t>
      </w:r>
      <w:proofErr w:type="gramStart"/>
      <w:r w:rsidRPr="00EC6367">
        <w:t>in the event that</w:t>
      </w:r>
      <w:proofErr w:type="gramEnd"/>
      <w:r w:rsidRPr="00EC6367">
        <w:t xml:space="preserve"> District No. 4 imposes or intends to impose a mill levy in excess of 0.005 per dollar of taxable value, District No. 4 shall not be permitted to annex any property which is intended to be used for residential purposes without the written consent of the City.  Further, the City may, in its discretion, deny zoning or building permits for residential units within District No. 4 if District No. 4 imposes or intends to impose a mill levy </w:t>
      </w:r>
      <w:proofErr w:type="gramStart"/>
      <w:r w:rsidRPr="00EC6367">
        <w:t>in excess of</w:t>
      </w:r>
      <w:proofErr w:type="gramEnd"/>
      <w:r w:rsidRPr="00EC6367">
        <w:t xml:space="preserve"> 0.005 per dollar of taxable value.</w:t>
      </w:r>
      <w:r>
        <w:t>”</w:t>
      </w:r>
    </w:p>
    <w:p w14:paraId="4DE2C41A" w14:textId="77777777" w:rsidR="003D579E" w:rsidRDefault="003D579E" w:rsidP="003D579E">
      <w:pPr>
        <w:pStyle w:val="ListParagraph"/>
        <w:ind w:left="1440"/>
      </w:pPr>
    </w:p>
    <w:p w14:paraId="15619248" w14:textId="77777777" w:rsidR="00D34CB9" w:rsidRDefault="00A669B2" w:rsidP="00A669B2">
      <w:pPr>
        <w:pStyle w:val="ListParagraph"/>
        <w:numPr>
          <w:ilvl w:val="0"/>
          <w:numId w:val="3"/>
        </w:numPr>
      </w:pPr>
      <w:r>
        <w:t xml:space="preserve"> Mill Levy Discussion – PIDs No. 1, No. 2 and No. 3 are requesting a mill levy not to exceed .005 (5 mills) and PID No. 4 is requesting a mill levy not to exceed .010 (10 mills). Note that these limitations apply to the aggregate so that residential property will </w:t>
      </w:r>
      <w:r w:rsidR="002455A2">
        <w:t>n</w:t>
      </w:r>
      <w:r>
        <w:t xml:space="preserve">ever receive a levy greater than .005 and non-residential will never receive a levy greater than .010. </w:t>
      </w:r>
    </w:p>
    <w:p w14:paraId="5B357F17" w14:textId="6239BE9A" w:rsidR="00A669B2" w:rsidRDefault="00A669B2" w:rsidP="00A669B2">
      <w:pPr>
        <w:pStyle w:val="ListParagraph"/>
        <w:numPr>
          <w:ilvl w:val="1"/>
          <w:numId w:val="3"/>
        </w:numPr>
      </w:pPr>
      <w:r>
        <w:t xml:space="preserve">The PID team will be prepared to discuss why these levies are needed for the </w:t>
      </w:r>
      <w:r w:rsidR="00401791">
        <w:t>public</w:t>
      </w:r>
      <w:r>
        <w:t xml:space="preserve"> </w:t>
      </w:r>
      <w:r w:rsidR="0067371A">
        <w:t xml:space="preserve">infrastructure. </w:t>
      </w:r>
    </w:p>
    <w:p w14:paraId="4B95D23F" w14:textId="77777777" w:rsidR="0029169A" w:rsidRDefault="0029169A" w:rsidP="0029169A">
      <w:pPr>
        <w:pStyle w:val="ListParagraph"/>
        <w:numPr>
          <w:ilvl w:val="0"/>
          <w:numId w:val="3"/>
        </w:numPr>
        <w:spacing w:after="0" w:line="240" w:lineRule="auto"/>
        <w:rPr>
          <w:rFonts w:ascii="Calibri" w:eastAsia="Times New Roman" w:hAnsi="Calibri" w:cs="Calibri"/>
          <w:color w:val="212121"/>
        </w:rPr>
      </w:pPr>
      <w:r>
        <w:rPr>
          <w:rFonts w:ascii="Calibri" w:eastAsia="Times New Roman" w:hAnsi="Calibri" w:cs="Calibri"/>
          <w:color w:val="212121"/>
        </w:rPr>
        <w:t xml:space="preserve">It is anticipated that a combination of limited tax debt and assessment debt would be utilized, with the cap on limited tax debt tied to regional infrastructure needs.  </w:t>
      </w:r>
    </w:p>
    <w:p w14:paraId="4DAFA057" w14:textId="23521513" w:rsidR="0029169A" w:rsidRDefault="0029169A" w:rsidP="0029169A">
      <w:pPr>
        <w:pStyle w:val="ListParagraph"/>
        <w:numPr>
          <w:ilvl w:val="1"/>
          <w:numId w:val="3"/>
        </w:numPr>
        <w:spacing w:after="0" w:line="240" w:lineRule="auto"/>
        <w:rPr>
          <w:rFonts w:ascii="Calibri" w:eastAsia="Times New Roman" w:hAnsi="Calibri" w:cs="Calibri"/>
          <w:color w:val="212121"/>
        </w:rPr>
      </w:pPr>
      <w:r>
        <w:rPr>
          <w:rFonts w:ascii="Calibri" w:eastAsia="Times New Roman" w:hAnsi="Calibri" w:cs="Calibri"/>
          <w:color w:val="212121"/>
        </w:rPr>
        <w:t xml:space="preserve">Assessments are required to be repaid prior to building permit for residential </w:t>
      </w:r>
      <w:r w:rsidR="00B42692">
        <w:rPr>
          <w:rFonts w:ascii="Calibri" w:eastAsia="Times New Roman" w:hAnsi="Calibri" w:cs="Calibri"/>
          <w:color w:val="212121"/>
        </w:rPr>
        <w:t>property.</w:t>
      </w:r>
    </w:p>
    <w:p w14:paraId="65A70F95" w14:textId="023C2733" w:rsidR="0029169A" w:rsidRPr="003D579E" w:rsidRDefault="0029169A" w:rsidP="0029169A">
      <w:pPr>
        <w:pStyle w:val="ListParagraph"/>
        <w:numPr>
          <w:ilvl w:val="1"/>
          <w:numId w:val="3"/>
        </w:numPr>
        <w:spacing w:after="0" w:line="240" w:lineRule="auto"/>
        <w:rPr>
          <w:rFonts w:ascii="Calibri" w:eastAsia="Times New Roman" w:hAnsi="Calibri" w:cs="Calibri"/>
          <w:color w:val="212121"/>
        </w:rPr>
      </w:pPr>
      <w:r>
        <w:rPr>
          <w:rFonts w:ascii="Calibri" w:eastAsia="Times New Roman" w:hAnsi="Calibri" w:cs="Calibri"/>
          <w:color w:val="212121"/>
        </w:rPr>
        <w:t>Property taxes at the applicable maximum mill levy would be paid by residents and commercial property owners going forward</w:t>
      </w:r>
      <w:r w:rsidR="00B42692">
        <w:rPr>
          <w:rFonts w:ascii="Calibri" w:eastAsia="Times New Roman" w:hAnsi="Calibri" w:cs="Calibri"/>
          <w:color w:val="212121"/>
        </w:rPr>
        <w:t>.</w:t>
      </w:r>
      <w:r>
        <w:rPr>
          <w:rFonts w:ascii="Calibri" w:eastAsia="Times New Roman" w:hAnsi="Calibri" w:cs="Calibri"/>
          <w:color w:val="212121"/>
        </w:rPr>
        <w:t xml:space="preserve">  </w:t>
      </w:r>
    </w:p>
    <w:p w14:paraId="5C51FDC0" w14:textId="77777777" w:rsidR="0029169A" w:rsidRDefault="0029169A" w:rsidP="0029169A">
      <w:pPr>
        <w:pStyle w:val="ListParagraph"/>
      </w:pPr>
    </w:p>
    <w:p w14:paraId="2E597245" w14:textId="77777777" w:rsidR="0067371A" w:rsidRDefault="0067371A" w:rsidP="0067371A">
      <w:pPr>
        <w:pStyle w:val="ListParagraph"/>
        <w:numPr>
          <w:ilvl w:val="0"/>
          <w:numId w:val="3"/>
        </w:numPr>
      </w:pPr>
      <w:r>
        <w:t>Bond/Disclosure Counsel and Municipal Advisor</w:t>
      </w:r>
    </w:p>
    <w:p w14:paraId="38817D89" w14:textId="77777777" w:rsidR="0067371A" w:rsidRDefault="0067371A" w:rsidP="0067371A">
      <w:pPr>
        <w:pStyle w:val="ListParagraph"/>
        <w:numPr>
          <w:ilvl w:val="1"/>
          <w:numId w:val="3"/>
        </w:numPr>
      </w:pPr>
      <w:r>
        <w:t>“</w:t>
      </w:r>
      <w:r w:rsidRPr="0067371A">
        <w:t>The District agrees it will use nationally recognized Bond Counsel and Municipal Advisory firms experienced in the issuance of public infrastructure district debt in the issuance of all debt.</w:t>
      </w:r>
      <w:r>
        <w:t>”</w:t>
      </w:r>
    </w:p>
    <w:p w14:paraId="5AB9BAA6" w14:textId="77777777" w:rsidR="0067371A" w:rsidRDefault="0067371A" w:rsidP="0067371A">
      <w:pPr>
        <w:pStyle w:val="ListParagraph"/>
        <w:numPr>
          <w:ilvl w:val="1"/>
          <w:numId w:val="3"/>
        </w:numPr>
      </w:pPr>
      <w:r>
        <w:t xml:space="preserve">The District </w:t>
      </w:r>
      <w:r w:rsidR="003E7ED2">
        <w:t>will</w:t>
      </w:r>
      <w:r>
        <w:t xml:space="preserve"> select qualified individuals for the issuance of bonds. It wishes to reserve the right to work with professionals of their choice, and change those professionals as needed.</w:t>
      </w:r>
    </w:p>
    <w:p w14:paraId="223A4FE4" w14:textId="77777777" w:rsidR="003E7ED2" w:rsidRPr="00D34CB9" w:rsidRDefault="0067371A" w:rsidP="003E7ED2">
      <w:pPr>
        <w:pStyle w:val="ListParagraph"/>
        <w:numPr>
          <w:ilvl w:val="1"/>
          <w:numId w:val="3"/>
        </w:numPr>
      </w:pPr>
      <w:r>
        <w:t xml:space="preserve">The City will dictate the parameters of the financing by approving the Governing Document, which has been reviewed and edited by the City’s Debt Advisory Committee. </w:t>
      </w:r>
      <w:r w:rsidR="003E7ED2">
        <w:t>Any changes to the Governing Document would require the approval of City Council.</w:t>
      </w:r>
    </w:p>
    <w:sectPr w:rsidR="003E7ED2" w:rsidRPr="00D34C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41E67"/>
    <w:multiLevelType w:val="hybridMultilevel"/>
    <w:tmpl w:val="2D381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766C6B"/>
    <w:multiLevelType w:val="hybridMultilevel"/>
    <w:tmpl w:val="11846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160066"/>
    <w:multiLevelType w:val="hybridMultilevel"/>
    <w:tmpl w:val="0622A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05991"/>
    <w:multiLevelType w:val="hybridMultilevel"/>
    <w:tmpl w:val="94D0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7A31F2"/>
    <w:multiLevelType w:val="hybridMultilevel"/>
    <w:tmpl w:val="9E5E1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26164D"/>
    <w:multiLevelType w:val="hybridMultilevel"/>
    <w:tmpl w:val="54B053B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37023866">
    <w:abstractNumId w:val="4"/>
  </w:num>
  <w:num w:numId="2" w16cid:durableId="1831866306">
    <w:abstractNumId w:val="2"/>
  </w:num>
  <w:num w:numId="3" w16cid:durableId="2072388163">
    <w:abstractNumId w:val="1"/>
  </w:num>
  <w:num w:numId="4" w16cid:durableId="1688941067">
    <w:abstractNumId w:val="5"/>
  </w:num>
  <w:num w:numId="5" w16cid:durableId="1998264572">
    <w:abstractNumId w:val="3"/>
  </w:num>
  <w:num w:numId="6" w16cid:durableId="1280719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CB9"/>
    <w:rsid w:val="002455A2"/>
    <w:rsid w:val="0029169A"/>
    <w:rsid w:val="002C0305"/>
    <w:rsid w:val="003D579E"/>
    <w:rsid w:val="003E7ED2"/>
    <w:rsid w:val="00401791"/>
    <w:rsid w:val="00547BF2"/>
    <w:rsid w:val="0067371A"/>
    <w:rsid w:val="008C224B"/>
    <w:rsid w:val="00A669B2"/>
    <w:rsid w:val="00B42692"/>
    <w:rsid w:val="00D34CB9"/>
    <w:rsid w:val="00D825E7"/>
    <w:rsid w:val="00E97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D5575"/>
  <w15:chartTrackingRefBased/>
  <w15:docId w15:val="{A189F87F-358D-41A9-8E41-DE3AB2CC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CB9"/>
    <w:pPr>
      <w:ind w:left="720"/>
      <w:contextualSpacing/>
    </w:pPr>
  </w:style>
  <w:style w:type="paragraph" w:styleId="NormalWeb">
    <w:name w:val="Normal (Web)"/>
    <w:basedOn w:val="Normal"/>
    <w:uiPriority w:val="99"/>
    <w:semiHidden/>
    <w:unhideWhenUsed/>
    <w:rsid w:val="006737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D579E"/>
  </w:style>
  <w:style w:type="paragraph" w:styleId="Revision">
    <w:name w:val="Revision"/>
    <w:hidden/>
    <w:uiPriority w:val="99"/>
    <w:semiHidden/>
    <w:rsid w:val="00D825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547580">
      <w:bodyDiv w:val="1"/>
      <w:marLeft w:val="0"/>
      <w:marRight w:val="0"/>
      <w:marTop w:val="0"/>
      <w:marBottom w:val="0"/>
      <w:divBdr>
        <w:top w:val="none" w:sz="0" w:space="0" w:color="auto"/>
        <w:left w:val="none" w:sz="0" w:space="0" w:color="auto"/>
        <w:bottom w:val="none" w:sz="0" w:space="0" w:color="auto"/>
        <w:right w:val="none" w:sz="0" w:space="0" w:color="auto"/>
      </w:divBdr>
    </w:div>
    <w:div w:id="862741343">
      <w:bodyDiv w:val="1"/>
      <w:marLeft w:val="0"/>
      <w:marRight w:val="0"/>
      <w:marTop w:val="0"/>
      <w:marBottom w:val="0"/>
      <w:divBdr>
        <w:top w:val="none" w:sz="0" w:space="0" w:color="auto"/>
        <w:left w:val="none" w:sz="0" w:space="0" w:color="auto"/>
        <w:bottom w:val="none" w:sz="0" w:space="0" w:color="auto"/>
        <w:right w:val="none" w:sz="0" w:space="0" w:color="auto"/>
      </w:divBdr>
    </w:div>
    <w:div w:id="160133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Keller</dc:creator>
  <cp:keywords/>
  <dc:description/>
  <cp:lastModifiedBy>John Brems</cp:lastModifiedBy>
  <cp:revision>2</cp:revision>
  <dcterms:created xsi:type="dcterms:W3CDTF">2023-06-21T21:23:00Z</dcterms:created>
  <dcterms:modified xsi:type="dcterms:W3CDTF">2023-06-21T21:23:00Z</dcterms:modified>
</cp:coreProperties>
</file>