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6CD9C" w14:textId="77777777" w:rsidR="00E11A33" w:rsidRPr="00E11A33" w:rsidRDefault="00E11A33" w:rsidP="00E11A33">
      <w:pPr>
        <w:spacing w:after="240"/>
        <w:jc w:val="center"/>
        <w:rPr>
          <w:rFonts w:eastAsia="Times New Roman" w:cs="Times New Roman"/>
          <w:color w:val="000000"/>
        </w:rPr>
      </w:pPr>
      <w:r w:rsidRPr="00E11A33">
        <w:rPr>
          <w:rFonts w:eastAsia="Times New Roman" w:cs="Times New Roman"/>
          <w:color w:val="000000"/>
        </w:rPr>
        <w:t>NOTICE OF PUBLIC HEARING AND BONDS TO BE ISSUED</w:t>
      </w:r>
    </w:p>
    <w:p w14:paraId="278A9205" w14:textId="77777777" w:rsidR="00E11A33" w:rsidRPr="00E11A33" w:rsidRDefault="00E11A33" w:rsidP="00E11A33">
      <w:pPr>
        <w:spacing w:before="240" w:after="240"/>
        <w:ind w:firstLine="720"/>
        <w:jc w:val="both"/>
        <w:rPr>
          <w:rFonts w:eastAsia="Times New Roman" w:cs="Times New Roman"/>
          <w:color w:val="000000"/>
        </w:rPr>
      </w:pPr>
      <w:r w:rsidRPr="00E11A33">
        <w:rPr>
          <w:rFonts w:eastAsia="Times New Roman" w:cs="Times New Roman"/>
          <w:color w:val="000000"/>
        </w:rPr>
        <w:t>NOTICE IS HEREBY GIVEN pursuant to the provisions of the Local Government Bonding Act, Title 11, Chapter 14, Utah Code Annotated 1953, as amended (the “Act”), that on June 20, 2023, the City Council (the “Council”) of Midvale City, Utah (the “Issuer”), adopted a resolution (the “Resolution”) in which it authorized the issuance of the Issuer’s Water, Sewer and Storm Water Revenue Bonds, Series 2023 (the “Series 2023 Bonds”) (to be issued in one or more series and with such other series or title designation(s) as may be determined by the Issuer), and called a public hearing to receive input from the public with respect to (a)the issuance of that portion of the Series 2023 Bonds issued under the Act and (b)any potential economic impact that the Project described herein to be financed with the proceeds of the Series 2023 Bonds issued under the Act may have on the private sector.</w:t>
      </w:r>
    </w:p>
    <w:p w14:paraId="0A109413" w14:textId="77777777" w:rsidR="00E11A33" w:rsidRPr="00E11A33" w:rsidRDefault="00E11A33" w:rsidP="005F3366">
      <w:pPr>
        <w:keepNext/>
        <w:jc w:val="center"/>
        <w:rPr>
          <w:rFonts w:eastAsia="Times New Roman" w:cs="Times New Roman"/>
          <w:color w:val="000000"/>
        </w:rPr>
      </w:pPr>
      <w:r w:rsidRPr="00E11A33">
        <w:rPr>
          <w:rFonts w:eastAsia="Times New Roman" w:cs="Times New Roman"/>
          <w:color w:val="000000"/>
        </w:rPr>
        <w:t>TIME, PLACE AND LOCATION OF PUBLIC HEARING</w:t>
      </w:r>
    </w:p>
    <w:p w14:paraId="390D509B" w14:textId="77777777" w:rsidR="00E11A33" w:rsidRPr="00E11A33" w:rsidRDefault="00E11A33" w:rsidP="00E11A33">
      <w:pPr>
        <w:spacing w:before="240" w:after="240"/>
        <w:ind w:firstLine="720"/>
        <w:jc w:val="both"/>
        <w:rPr>
          <w:rFonts w:eastAsia="Times New Roman" w:cs="Times New Roman"/>
          <w:color w:val="000000"/>
        </w:rPr>
      </w:pPr>
      <w:r w:rsidRPr="00E11A33">
        <w:rPr>
          <w:rFonts w:eastAsia="Times New Roman" w:cs="Times New Roman"/>
          <w:color w:val="000000"/>
        </w:rPr>
        <w:t>The Issuer shall hold a public hearing on July 18, 2023, at the hour of 7:00 p.m. </w:t>
      </w:r>
      <w:bookmarkStart w:id="0" w:name="_Hlk521314375"/>
      <w:r w:rsidRPr="00E11A33">
        <w:rPr>
          <w:rFonts w:eastAsia="Times New Roman" w:cs="Times New Roman"/>
          <w:color w:val="000000"/>
        </w:rPr>
        <w:t>at Midvale City Hall, 7505 Holden Street, Midvale City, Utah</w:t>
      </w:r>
      <w:bookmarkEnd w:id="0"/>
      <w:r w:rsidRPr="00E11A33">
        <w:rPr>
          <w:rFonts w:eastAsia="Times New Roman" w:cs="Times New Roman"/>
          <w:color w:val="000000"/>
        </w:rPr>
        <w:t>.  The purpose of the hearing is to receive input from the public with respect to (a)the issuance of that portion of the Series 2023 Bonds issued under the Act and (b)any potential economic impact that the Project to be financed with the proceeds of that portion of the Series 2023 Bonds issued under the Act may have on the private sector.  All members of the public are invited to attend and participate.</w:t>
      </w:r>
    </w:p>
    <w:p w14:paraId="4EDA0A86" w14:textId="77777777" w:rsidR="00E11A33" w:rsidRPr="00E11A33" w:rsidRDefault="00E11A33" w:rsidP="00E11A33">
      <w:pPr>
        <w:jc w:val="center"/>
        <w:rPr>
          <w:rFonts w:eastAsia="Times New Roman" w:cs="Times New Roman"/>
          <w:color w:val="000000"/>
        </w:rPr>
      </w:pPr>
      <w:r w:rsidRPr="00E11A33">
        <w:rPr>
          <w:rFonts w:eastAsia="Times New Roman" w:cs="Times New Roman"/>
          <w:color w:val="000000"/>
        </w:rPr>
        <w:t>PURPOSE FOR ISSUING THE SERIES 2023 BONDS</w:t>
      </w:r>
    </w:p>
    <w:p w14:paraId="1DD283B5" w14:textId="77777777" w:rsidR="00E11A33" w:rsidRPr="00E11A33" w:rsidRDefault="00E11A33" w:rsidP="00E11A33">
      <w:pPr>
        <w:spacing w:before="240" w:after="240"/>
        <w:ind w:firstLine="720"/>
        <w:jc w:val="both"/>
        <w:rPr>
          <w:rFonts w:eastAsia="Times New Roman" w:cs="Times New Roman"/>
          <w:color w:val="000000"/>
        </w:rPr>
      </w:pPr>
      <w:r w:rsidRPr="00E11A33">
        <w:rPr>
          <w:rFonts w:eastAsia="Times New Roman" w:cs="Times New Roman"/>
          <w:color w:val="000000"/>
        </w:rPr>
        <w:t>The Series 2023 Bonds will be issued for the </w:t>
      </w:r>
      <w:bookmarkStart w:id="1" w:name="_Hlk521314409"/>
      <w:r w:rsidRPr="00E11A33">
        <w:rPr>
          <w:rFonts w:eastAsia="Times New Roman" w:cs="Times New Roman"/>
          <w:color w:val="000000"/>
        </w:rPr>
        <w:t>purpose of </w:t>
      </w:r>
      <w:bookmarkEnd w:id="1"/>
      <w:r w:rsidRPr="00E11A33">
        <w:rPr>
          <w:rFonts w:eastAsia="Times New Roman" w:cs="Times New Roman"/>
          <w:color w:val="000000"/>
        </w:rPr>
        <w:t>(a)financing water, sewer and storm water infrastructure improvements and all related improvements (collectively, the “Project”), (b)funding a debt service reserve fund, if necessary and (c)paying costs of issuance of the Series 2023 Bonds.</w:t>
      </w:r>
    </w:p>
    <w:p w14:paraId="3013861B" w14:textId="77777777" w:rsidR="00E11A33" w:rsidRPr="00E11A33" w:rsidRDefault="00E11A33" w:rsidP="00E11A33">
      <w:pPr>
        <w:jc w:val="center"/>
        <w:rPr>
          <w:rFonts w:eastAsia="Times New Roman" w:cs="Times New Roman"/>
          <w:color w:val="000000"/>
        </w:rPr>
      </w:pPr>
      <w:r w:rsidRPr="00E11A33">
        <w:rPr>
          <w:rFonts w:eastAsia="Times New Roman" w:cs="Times New Roman"/>
          <w:color w:val="000000"/>
        </w:rPr>
        <w:t>PARAMETERS OF THE SERIES 2023 BONDS</w:t>
      </w:r>
    </w:p>
    <w:p w14:paraId="780C7AFE" w14:textId="6194EA83" w:rsidR="00E11A33" w:rsidRDefault="00E11A33" w:rsidP="00E11A33">
      <w:pPr>
        <w:spacing w:before="240" w:after="120"/>
        <w:ind w:firstLine="720"/>
        <w:jc w:val="both"/>
        <w:rPr>
          <w:rFonts w:eastAsia="Times New Roman" w:cs="Times New Roman"/>
          <w:color w:val="000000"/>
        </w:rPr>
      </w:pPr>
      <w:r w:rsidRPr="00E11A33">
        <w:rPr>
          <w:rFonts w:eastAsia="Times New Roman" w:cs="Times New Roman"/>
          <w:color w:val="000000"/>
        </w:rPr>
        <w:t>The Issuer intends to issue the Series 2023 Bonds in the aggregate principal amount of not more than Fifteen Million Dollars ($15,000,000), to mature in not more than thirty (30) years from their date or dates, to be sold at a price not less than ninety-seven percent (97%) of the total principal amount thereof, and bearing interest at a rate or rates not to exceed six percent (6.00%) per annum.  The Series 2023 Bonds are to be issued and sold by the Issuer pursuant to the Resolution, including as part of said Resolution, a General Indenture of Trust and a Supplemental Indenture of Trust (collectively, the “Indenture”) which were before the City Council in substantially final form at the time of the adoption of the Resolution and said Indenture is to be executed by the Issuer in such form and with such changes thereto as shall be approved by the Issuer; provided that the principal amount, interest rate or rates, maturity, and discount of the Series 2023 Bonds will not exceed the maximums set forth above.  The Issuer reserves the right to not issue the Series 2023 Bonds for any reason and at any time up to the issuance of the Series 2023 Bonds.</w:t>
      </w:r>
    </w:p>
    <w:p w14:paraId="28F58539" w14:textId="6E04A92E" w:rsidR="008423AD" w:rsidRDefault="008423AD" w:rsidP="00E11A33">
      <w:pPr>
        <w:spacing w:before="240" w:after="120"/>
        <w:ind w:firstLine="720"/>
        <w:jc w:val="both"/>
        <w:rPr>
          <w:rFonts w:eastAsia="Times New Roman" w:cs="Times New Roman"/>
          <w:color w:val="000000"/>
        </w:rPr>
      </w:pPr>
    </w:p>
    <w:p w14:paraId="43DB42DF" w14:textId="77777777" w:rsidR="008423AD" w:rsidRPr="00E11A33" w:rsidRDefault="008423AD" w:rsidP="00E11A33">
      <w:pPr>
        <w:spacing w:before="240" w:after="120"/>
        <w:ind w:firstLine="720"/>
        <w:jc w:val="both"/>
        <w:rPr>
          <w:rFonts w:eastAsia="Times New Roman" w:cs="Times New Roman"/>
          <w:color w:val="000000"/>
        </w:rPr>
      </w:pPr>
    </w:p>
    <w:p w14:paraId="11D76387" w14:textId="77777777" w:rsidR="00E11A33" w:rsidRPr="00E11A33" w:rsidRDefault="00E11A33" w:rsidP="00E11A33">
      <w:pPr>
        <w:spacing w:after="240"/>
        <w:jc w:val="center"/>
        <w:rPr>
          <w:rFonts w:eastAsia="Times New Roman" w:cs="Times New Roman"/>
          <w:color w:val="000000"/>
        </w:rPr>
      </w:pPr>
      <w:r w:rsidRPr="00E11A33">
        <w:rPr>
          <w:rFonts w:eastAsia="Times New Roman" w:cs="Times New Roman"/>
          <w:color w:val="000000"/>
        </w:rPr>
        <w:lastRenderedPageBreak/>
        <w:t>REVENUES PROPOSED TO BE PLEDGED</w:t>
      </w:r>
    </w:p>
    <w:p w14:paraId="0F11F243" w14:textId="77777777" w:rsidR="00E11A33" w:rsidRPr="00E11A33" w:rsidRDefault="00E11A33" w:rsidP="00E11A33">
      <w:pPr>
        <w:spacing w:before="240" w:after="240"/>
        <w:ind w:firstLine="720"/>
        <w:jc w:val="both"/>
        <w:rPr>
          <w:rFonts w:eastAsia="Times New Roman" w:cs="Times New Roman"/>
          <w:color w:val="000000"/>
        </w:rPr>
      </w:pPr>
      <w:r w:rsidRPr="00E11A33">
        <w:rPr>
          <w:rFonts w:eastAsia="Times New Roman" w:cs="Times New Roman"/>
          <w:color w:val="000000"/>
        </w:rPr>
        <w:t>The Series 2023 Bonds are special limited obligations of the Issuer payable from the net revenues of the water, sewer and storm water systems.</w:t>
      </w:r>
    </w:p>
    <w:p w14:paraId="3E879B01" w14:textId="77777777" w:rsidR="00E11A33" w:rsidRPr="00E11A33" w:rsidRDefault="00E11A33" w:rsidP="00E11A33">
      <w:pPr>
        <w:spacing w:before="100" w:beforeAutospacing="1" w:after="100" w:afterAutospacing="1"/>
        <w:jc w:val="center"/>
        <w:rPr>
          <w:rFonts w:eastAsia="Times New Roman" w:cs="Times New Roman"/>
          <w:color w:val="000000"/>
          <w:sz w:val="27"/>
          <w:szCs w:val="27"/>
        </w:rPr>
      </w:pPr>
      <w:r w:rsidRPr="00E11A33">
        <w:rPr>
          <w:rFonts w:eastAsia="Times New Roman" w:cs="Times New Roman"/>
          <w:color w:val="000000"/>
          <w:sz w:val="27"/>
          <w:szCs w:val="27"/>
        </w:rPr>
        <w:t>OUTSTANDING BONDS SECURED BY REVENUES</w:t>
      </w:r>
    </w:p>
    <w:p w14:paraId="735244B6" w14:textId="77777777" w:rsidR="00E11A33" w:rsidRPr="00E11A33" w:rsidRDefault="00E11A33" w:rsidP="00E11A33">
      <w:pPr>
        <w:spacing w:before="240" w:after="120"/>
        <w:ind w:firstLine="720"/>
        <w:jc w:val="both"/>
        <w:rPr>
          <w:rFonts w:eastAsia="Times New Roman" w:cs="Times New Roman"/>
          <w:color w:val="000000"/>
        </w:rPr>
      </w:pPr>
      <w:bookmarkStart w:id="2" w:name="_Hlk526933235"/>
      <w:r w:rsidRPr="00E11A33">
        <w:rPr>
          <w:rFonts w:eastAsia="Times New Roman" w:cs="Times New Roman"/>
          <w:color w:val="000000"/>
        </w:rPr>
        <w:t>The Issuer currently has $17,716,000 of bonds outstanding secured by the net revenues of the System. </w:t>
      </w:r>
      <w:bookmarkEnd w:id="2"/>
    </w:p>
    <w:p w14:paraId="3622E1AB" w14:textId="77777777" w:rsidR="00E11A33" w:rsidRPr="00E11A33" w:rsidRDefault="00E11A33" w:rsidP="00E11A33">
      <w:pPr>
        <w:spacing w:after="240"/>
        <w:jc w:val="center"/>
        <w:rPr>
          <w:rFonts w:eastAsia="Times New Roman" w:cs="Times New Roman"/>
          <w:color w:val="000000"/>
        </w:rPr>
      </w:pPr>
      <w:r w:rsidRPr="00E11A33">
        <w:rPr>
          <w:rFonts w:eastAsia="Times New Roman" w:cs="Times New Roman"/>
          <w:color w:val="000000"/>
        </w:rPr>
        <w:t>OTHER OUTSTANDING BONDS OF THE ISSUER</w:t>
      </w:r>
    </w:p>
    <w:p w14:paraId="73383828" w14:textId="77777777" w:rsidR="00E11A33" w:rsidRPr="00E11A33" w:rsidRDefault="00E11A33" w:rsidP="00E11A33">
      <w:pPr>
        <w:spacing w:before="240" w:after="120"/>
        <w:ind w:firstLine="720"/>
        <w:jc w:val="both"/>
        <w:rPr>
          <w:rFonts w:eastAsia="Times New Roman" w:cs="Times New Roman"/>
          <w:color w:val="000000"/>
        </w:rPr>
      </w:pPr>
      <w:r w:rsidRPr="00E11A33">
        <w:rPr>
          <w:rFonts w:eastAsia="Times New Roman" w:cs="Times New Roman"/>
          <w:color w:val="000000"/>
        </w:rPr>
        <w:t>Additional information regarding the Issuer’s outstanding bonds may be found in the Issuer’s financial report (the “Financial Report”) at: </w:t>
      </w:r>
      <w:hyperlink r:id="rId7" w:history="1">
        <w:r w:rsidRPr="00E11A33">
          <w:rPr>
            <w:rFonts w:eastAsia="Times New Roman" w:cs="Times New Roman"/>
            <w:color w:val="0000FF"/>
            <w:u w:val="single"/>
          </w:rPr>
          <w:t>https://reporting.auditor.utah.gov/searchreport</w:t>
        </w:r>
      </w:hyperlink>
      <w:r w:rsidRPr="00E11A33">
        <w:rPr>
          <w:rFonts w:eastAsia="Times New Roman" w:cs="Times New Roman"/>
          <w:color w:val="000000"/>
        </w:rPr>
        <w:t>.  For additional information, including any information more recent than as of the date of the Financial Report, please contact, Mariah Hill, Administrative Services Director at 801-567-7206.</w:t>
      </w:r>
    </w:p>
    <w:p w14:paraId="4ECF4AF8" w14:textId="77777777" w:rsidR="00E11A33" w:rsidRPr="00E11A33" w:rsidRDefault="00E11A33" w:rsidP="00E11A33">
      <w:pPr>
        <w:spacing w:after="240"/>
        <w:jc w:val="center"/>
        <w:rPr>
          <w:rFonts w:eastAsia="Times New Roman" w:cs="Times New Roman"/>
          <w:color w:val="000000"/>
        </w:rPr>
      </w:pPr>
      <w:r w:rsidRPr="00E11A33">
        <w:rPr>
          <w:rFonts w:eastAsia="Times New Roman" w:cs="Times New Roman"/>
          <w:color w:val="000000"/>
        </w:rPr>
        <w:t>TOTAL ESTIMATED COST OF BONDS</w:t>
      </w:r>
    </w:p>
    <w:p w14:paraId="017BF06D" w14:textId="77777777" w:rsidR="00E11A33" w:rsidRPr="00E11A33" w:rsidRDefault="00E11A33" w:rsidP="00E11A33">
      <w:pPr>
        <w:spacing w:before="240" w:after="240"/>
        <w:ind w:firstLine="720"/>
        <w:jc w:val="both"/>
        <w:rPr>
          <w:rFonts w:eastAsia="Times New Roman" w:cs="Times New Roman"/>
          <w:color w:val="000000"/>
        </w:rPr>
      </w:pPr>
      <w:r w:rsidRPr="00E11A33">
        <w:rPr>
          <w:rFonts w:eastAsia="Times New Roman" w:cs="Times New Roman"/>
          <w:color w:val="000000"/>
        </w:rPr>
        <w:t>Based on the Issuer’s current plan of finance and a current estimate of interest rates, the total principal and interest cost of the Series 2023 Bonds to be issued under the Act to finance the Project, if held until maturity, is $16,383,575.</w:t>
      </w:r>
    </w:p>
    <w:p w14:paraId="0AC34165" w14:textId="77777777" w:rsidR="00E11A33" w:rsidRPr="00E11A33" w:rsidRDefault="00E11A33" w:rsidP="00E11A33">
      <w:pPr>
        <w:spacing w:before="240" w:after="120"/>
        <w:ind w:firstLine="720"/>
        <w:jc w:val="both"/>
        <w:rPr>
          <w:rFonts w:eastAsia="Times New Roman" w:cs="Times New Roman"/>
          <w:color w:val="000000"/>
        </w:rPr>
      </w:pPr>
      <w:r w:rsidRPr="00E11A33">
        <w:rPr>
          <w:rFonts w:eastAsia="Times New Roman" w:cs="Times New Roman"/>
          <w:color w:val="000000"/>
        </w:rPr>
        <w:t>A copy of the Resolution and the Indenture are on file at 7505 Holden Street, Midvale City Utah, where they may be examined during regular business hours from 8:00 a.m. to 6:00 p.m. Monday through Thursday, for a period of at least thirty (30) days from and after the date of posting of this notice.</w:t>
      </w:r>
    </w:p>
    <w:p w14:paraId="7FB07137" w14:textId="77777777" w:rsidR="00E11A33" w:rsidRPr="00E11A33" w:rsidRDefault="00E11A33" w:rsidP="00E11A33">
      <w:pPr>
        <w:spacing w:before="240" w:after="120"/>
        <w:ind w:firstLine="720"/>
        <w:jc w:val="both"/>
        <w:rPr>
          <w:rFonts w:eastAsia="Times New Roman" w:cs="Times New Roman"/>
          <w:color w:val="000000"/>
        </w:rPr>
      </w:pPr>
      <w:r w:rsidRPr="00E11A33">
        <w:rPr>
          <w:rFonts w:eastAsia="Times New Roman" w:cs="Times New Roman"/>
          <w:color w:val="000000"/>
        </w:rPr>
        <w:t>NOTICE IS FURTHER GIVEN that a period of thirty (30) days from and after the date of the publication of this notice is provided by law during which any person in interest shall have the right to contest the legality of the Resolution, the Indenture (but only as it relates to the Series 2023 Bonds) or the Series 2023 Bonds, or any provision made for the security and payment of the Series 2023 Bonds, and that after such time, no one shall have any cause of action to contest the regularity, formality, or legality thereof for any cause whatsoever.</w:t>
      </w:r>
    </w:p>
    <w:p w14:paraId="2EF45929" w14:textId="77777777" w:rsidR="00E11A33" w:rsidRPr="00E11A33" w:rsidRDefault="00E11A33" w:rsidP="00E11A33">
      <w:pPr>
        <w:spacing w:before="240"/>
        <w:ind w:firstLine="720"/>
        <w:jc w:val="both"/>
        <w:rPr>
          <w:rFonts w:eastAsia="Times New Roman" w:cs="Times New Roman"/>
          <w:color w:val="000000"/>
        </w:rPr>
      </w:pPr>
      <w:r w:rsidRPr="00E11A33">
        <w:rPr>
          <w:rFonts w:eastAsia="Times New Roman" w:cs="Times New Roman"/>
          <w:color w:val="000000"/>
        </w:rPr>
        <w:t>DATED this June 20, 2023.</w:t>
      </w:r>
    </w:p>
    <w:p w14:paraId="6F0D33A9" w14:textId="77777777" w:rsidR="00E11A33" w:rsidRPr="00E11A33" w:rsidRDefault="00E11A33" w:rsidP="00E11A33">
      <w:pPr>
        <w:spacing w:before="240"/>
        <w:ind w:firstLine="720"/>
        <w:jc w:val="both"/>
        <w:rPr>
          <w:rFonts w:eastAsia="Times New Roman" w:cs="Times New Roman"/>
          <w:color w:val="000000"/>
        </w:rPr>
      </w:pPr>
      <w:r w:rsidRPr="00E11A33">
        <w:rPr>
          <w:rFonts w:eastAsia="Times New Roman" w:cs="Times New Roman"/>
          <w:color w:val="000000"/>
        </w:rPr>
        <w:t> </w:t>
      </w:r>
    </w:p>
    <w:p w14:paraId="6883DC51" w14:textId="77777777" w:rsidR="00E11A33" w:rsidRPr="00E11A33" w:rsidRDefault="00E11A33" w:rsidP="00E11A33">
      <w:pPr>
        <w:ind w:left="4320"/>
        <w:rPr>
          <w:rFonts w:eastAsia="Times New Roman" w:cs="Times New Roman"/>
          <w:color w:val="000000"/>
        </w:rPr>
      </w:pPr>
      <w:r w:rsidRPr="00E11A33">
        <w:rPr>
          <w:rFonts w:eastAsia="Times New Roman" w:cs="Times New Roman"/>
          <w:color w:val="000000"/>
          <w:u w:val="single"/>
        </w:rPr>
        <w:t>                     /s/ Rori Andreason                    </w:t>
      </w:r>
    </w:p>
    <w:p w14:paraId="3B3E673B" w14:textId="200B085B" w:rsidR="00E11A33" w:rsidRDefault="00E11A33" w:rsidP="000E1D27">
      <w:pPr>
        <w:ind w:left="4320"/>
        <w:jc w:val="center"/>
        <w:rPr>
          <w:rFonts w:eastAsia="Times New Roman" w:cs="Times New Roman"/>
          <w:color w:val="000000"/>
        </w:rPr>
      </w:pPr>
      <w:r w:rsidRPr="00E11A33">
        <w:rPr>
          <w:rFonts w:eastAsia="Times New Roman" w:cs="Times New Roman"/>
          <w:color w:val="000000"/>
        </w:rPr>
        <w:t>City Recorder</w:t>
      </w:r>
    </w:p>
    <w:p w14:paraId="640B1108" w14:textId="24F61DB0" w:rsidR="00E11A33" w:rsidRPr="00E11A33" w:rsidRDefault="00E11A33" w:rsidP="00E11A33">
      <w:pPr>
        <w:rPr>
          <w:rFonts w:eastAsia="Times New Roman" w:cs="Times New Roman"/>
          <w:color w:val="000000"/>
        </w:rPr>
      </w:pPr>
    </w:p>
    <w:sectPr w:rsidR="00E11A33" w:rsidRPr="00E11A33" w:rsidSect="008423A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5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17485" w14:textId="77777777" w:rsidR="00E11A33" w:rsidRDefault="00E11A33" w:rsidP="00E11A33">
      <w:r>
        <w:separator/>
      </w:r>
    </w:p>
  </w:endnote>
  <w:endnote w:type="continuationSeparator" w:id="0">
    <w:p w14:paraId="39844C4A" w14:textId="77777777" w:rsidR="00E11A33" w:rsidRDefault="00E11A33" w:rsidP="00E11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8FCA7" w14:textId="77777777" w:rsidR="008423AD" w:rsidRDefault="008423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8890F" w14:textId="49B50FAB" w:rsidR="008423AD" w:rsidRDefault="008423AD" w:rsidP="008423AD">
    <w:pPr>
      <w:pStyle w:val="Foote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Pr="008423AD">
      <w:rPr>
        <w:rFonts w:ascii="Arial" w:hAnsi="Arial" w:cs="Arial"/>
        <w:sz w:val="16"/>
      </w:rPr>
      <w:t>4885-3581-4763, v. 1</w:t>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BAD6B" w14:textId="2886BA2A" w:rsidR="005F3366" w:rsidRDefault="005F3366">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E2AFB" w14:textId="77777777" w:rsidR="00E11A33" w:rsidRDefault="00E11A33" w:rsidP="00E11A33">
      <w:r>
        <w:separator/>
      </w:r>
    </w:p>
  </w:footnote>
  <w:footnote w:type="continuationSeparator" w:id="0">
    <w:p w14:paraId="7B769808" w14:textId="77777777" w:rsidR="00E11A33" w:rsidRDefault="00E11A33" w:rsidP="00E11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FF1C6" w14:textId="77777777" w:rsidR="008423AD" w:rsidRDefault="008423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33B79" w14:textId="77777777" w:rsidR="008423AD" w:rsidRDefault="008423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B2A00" w14:textId="77777777" w:rsidR="008423AD" w:rsidRDefault="008423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966AF"/>
    <w:multiLevelType w:val="multilevel"/>
    <w:tmpl w:val="1136A004"/>
    <w:styleLink w:val="Style2"/>
    <w:lvl w:ilvl="0">
      <w:start w:val="1"/>
      <w:numFmt w:val="decimal"/>
      <w:lvlText w:val="%1)"/>
      <w:lvlJc w:val="left"/>
      <w:pPr>
        <w:ind w:left="720" w:hanging="360"/>
      </w:pPr>
      <w:rPr>
        <w:rFonts w:hint="default"/>
      </w:rPr>
    </w:lvl>
    <w:lvl w:ilvl="1">
      <w:start w:val="1"/>
      <w:numFmt w:val="decimal"/>
      <w:lvlText w:val="%2.%1"/>
      <w:lvlJc w:val="left"/>
      <w:pPr>
        <w:ind w:left="0" w:firstLine="720"/>
      </w:pPr>
      <w:rPr>
        <w:rFonts w:ascii="Times New Roman" w:hAnsi="Times New Roman" w:hint="default"/>
        <w:sz w:val="24"/>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 w15:restartNumberingAfterBreak="0">
    <w:nsid w:val="36A505E8"/>
    <w:multiLevelType w:val="hybridMultilevel"/>
    <w:tmpl w:val="A00C7996"/>
    <w:lvl w:ilvl="0" w:tplc="B74668C4">
      <w:start w:val="1"/>
      <w:numFmt w:val="decimal"/>
      <w:pStyle w:val="00NumberList"/>
      <w:lvlText w:val="%1."/>
      <w:lvlJc w:val="left"/>
      <w:pPr>
        <w:tabs>
          <w:tab w:val="num" w:pos="144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ED6554"/>
    <w:multiLevelType w:val="multilevel"/>
    <w:tmpl w:val="676AB084"/>
    <w:lvl w:ilvl="0">
      <w:start w:val="1"/>
      <w:numFmt w:val="upperRoman"/>
      <w:pStyle w:val="Heading1"/>
      <w:lvlText w:val="Article %1."/>
      <w:lvlJc w:val="left"/>
      <w:pPr>
        <w:ind w:left="0" w:firstLine="0"/>
      </w:pPr>
      <w:rPr>
        <w:rFonts w:hint="default"/>
        <w:b w:val="0"/>
        <w:i w:val="0"/>
        <w:caps/>
        <w:color w:val="010000"/>
        <w:sz w:val="24"/>
        <w:u w:val="none"/>
      </w:rPr>
    </w:lvl>
    <w:lvl w:ilvl="1">
      <w:start w:val="1"/>
      <w:numFmt w:val="decimalZero"/>
      <w:isLgl/>
      <w:lvlText w:val="Section %1.%2"/>
      <w:lvlJc w:val="left"/>
      <w:pPr>
        <w:ind w:left="0" w:firstLine="0"/>
      </w:pPr>
      <w:rPr>
        <w:rFonts w:hint="default"/>
        <w:caps w:val="0"/>
        <w:color w:val="010000"/>
        <w:u w:val="none"/>
      </w:rPr>
    </w:lvl>
    <w:lvl w:ilvl="2">
      <w:start w:val="1"/>
      <w:numFmt w:val="lowerLetter"/>
      <w:lvlText w:val="(%3)"/>
      <w:lvlJc w:val="left"/>
      <w:pPr>
        <w:ind w:left="720" w:firstLine="720"/>
      </w:pPr>
      <w:rPr>
        <w:rFonts w:hint="default"/>
        <w:caps w:val="0"/>
        <w:color w:val="010000"/>
        <w:u w:val="none"/>
      </w:rPr>
    </w:lvl>
    <w:lvl w:ilvl="3">
      <w:start w:val="1"/>
      <w:numFmt w:val="lowerRoman"/>
      <w:lvlText w:val="(%4)"/>
      <w:lvlJc w:val="right"/>
      <w:pPr>
        <w:ind w:left="864" w:hanging="144"/>
      </w:pPr>
      <w:rPr>
        <w:rFonts w:hint="default"/>
        <w:caps w:val="0"/>
        <w:color w:val="010000"/>
        <w:u w:val="none"/>
      </w:rPr>
    </w:lvl>
    <w:lvl w:ilvl="4">
      <w:start w:val="1"/>
      <w:numFmt w:val="decimal"/>
      <w:lvlText w:val="%5)"/>
      <w:lvlJc w:val="left"/>
      <w:pPr>
        <w:ind w:left="1008" w:hanging="432"/>
      </w:pPr>
      <w:rPr>
        <w:rFonts w:hint="default"/>
        <w:caps w:val="0"/>
        <w:color w:val="010000"/>
        <w:u w:val="none"/>
      </w:rPr>
    </w:lvl>
    <w:lvl w:ilvl="5">
      <w:start w:val="1"/>
      <w:numFmt w:val="lowerLetter"/>
      <w:lvlText w:val="%6)"/>
      <w:lvlJc w:val="left"/>
      <w:pPr>
        <w:ind w:left="1152" w:hanging="432"/>
      </w:pPr>
      <w:rPr>
        <w:rFonts w:hint="default"/>
        <w:caps w:val="0"/>
        <w:color w:val="010000"/>
        <w:u w:val="none"/>
      </w:rPr>
    </w:lvl>
    <w:lvl w:ilvl="6">
      <w:start w:val="1"/>
      <w:numFmt w:val="lowerRoman"/>
      <w:lvlText w:val="%7)"/>
      <w:lvlJc w:val="right"/>
      <w:pPr>
        <w:ind w:left="1296" w:hanging="288"/>
      </w:pPr>
      <w:rPr>
        <w:rFonts w:hint="default"/>
        <w:caps w:val="0"/>
        <w:color w:val="010000"/>
        <w:u w:val="none"/>
      </w:rPr>
    </w:lvl>
    <w:lvl w:ilvl="7">
      <w:start w:val="1"/>
      <w:numFmt w:val="lowerLetter"/>
      <w:lvlText w:val="%8."/>
      <w:lvlJc w:val="left"/>
      <w:pPr>
        <w:ind w:left="1440" w:hanging="432"/>
      </w:pPr>
      <w:rPr>
        <w:rFonts w:hint="default"/>
        <w:caps w:val="0"/>
        <w:color w:val="010000"/>
        <w:u w:val="none"/>
      </w:rPr>
    </w:lvl>
    <w:lvl w:ilvl="8">
      <w:start w:val="1"/>
      <w:numFmt w:val="lowerRoman"/>
      <w:lvlText w:val="%9."/>
      <w:lvlJc w:val="right"/>
      <w:pPr>
        <w:ind w:left="1584" w:hanging="144"/>
      </w:pPr>
      <w:rPr>
        <w:rFonts w:hint="default"/>
        <w:caps w:val="0"/>
        <w:color w:val="010000"/>
        <w:u w:val="none"/>
      </w:rPr>
    </w:lvl>
  </w:abstractNum>
  <w:abstractNum w:abstractNumId="3" w15:restartNumberingAfterBreak="0">
    <w:nsid w:val="575518DE"/>
    <w:multiLevelType w:val="hybridMultilevel"/>
    <w:tmpl w:val="DCDA3582"/>
    <w:lvl w:ilvl="0" w:tplc="886E45DA">
      <w:start w:val="1"/>
      <w:numFmt w:val="bullet"/>
      <w:pStyle w:val="00BulletList"/>
      <w:lvlText w:val=""/>
      <w:lvlJc w:val="left"/>
      <w:pPr>
        <w:ind w:left="144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793296"/>
    <w:multiLevelType w:val="hybridMultilevel"/>
    <w:tmpl w:val="48E02FE0"/>
    <w:lvl w:ilvl="0" w:tplc="6A941AA4">
      <w:start w:val="1"/>
      <w:numFmt w:val="decimal"/>
      <w:pStyle w:val="ListParagraph"/>
      <w:lvlText w:val="%1."/>
      <w:lvlJc w:val="left"/>
      <w:pPr>
        <w:ind w:left="720" w:hanging="360"/>
      </w:pPr>
      <w:rPr>
        <w:rFonts w:hint="default"/>
        <w:b w:val="0"/>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7B3282"/>
    <w:multiLevelType w:val="multilevel"/>
    <w:tmpl w:val="D1320360"/>
    <w:lvl w:ilvl="0">
      <w:start w:val="1"/>
      <w:numFmt w:val="upperRoman"/>
      <w:suff w:val="space"/>
      <w:lvlText w:val="ARTICLE %1"/>
      <w:lvlJc w:val="center"/>
      <w:pPr>
        <w:ind w:left="0" w:firstLine="0"/>
      </w:pPr>
      <w:rPr>
        <w:rFonts w:ascii="Times New Roman" w:hAnsi="Times New Roman" w:hint="default"/>
        <w:b w:val="0"/>
        <w:i w:val="0"/>
        <w:caps/>
        <w:vanish w:val="0"/>
        <w:color w:val="000000"/>
        <w:sz w:val="24"/>
        <w:u w:val="none"/>
      </w:rPr>
    </w:lvl>
    <w:lvl w:ilvl="1">
      <w:start w:val="1"/>
      <w:numFmt w:val="decimal"/>
      <w:pStyle w:val="Heading2"/>
      <w:isLgl/>
      <w:lvlText w:val="Section %1.%2"/>
      <w:lvlJc w:val="left"/>
      <w:pPr>
        <w:ind w:left="0" w:firstLine="720"/>
      </w:pPr>
      <w:rPr>
        <w:rFonts w:hint="default"/>
        <w:vanish w:val="0"/>
        <w:color w:val="000000"/>
      </w:rPr>
    </w:lvl>
    <w:lvl w:ilvl="2">
      <w:start w:val="1"/>
      <w:numFmt w:val="lowerLetter"/>
      <w:pStyle w:val="Heading3"/>
      <w:lvlText w:val="(%3)"/>
      <w:lvlJc w:val="left"/>
      <w:pPr>
        <w:ind w:left="720" w:firstLine="720"/>
      </w:pPr>
      <w:rPr>
        <w:rFonts w:hint="default"/>
        <w:vanish w:val="0"/>
        <w:color w:val="000000"/>
      </w:rPr>
    </w:lvl>
    <w:lvl w:ilvl="3">
      <w:start w:val="1"/>
      <w:numFmt w:val="lowerRoman"/>
      <w:pStyle w:val="Heading4"/>
      <w:lvlText w:val="(%4)"/>
      <w:lvlJc w:val="left"/>
      <w:pPr>
        <w:ind w:left="1350" w:firstLine="720"/>
      </w:pPr>
      <w:rPr>
        <w:rFonts w:hint="default"/>
        <w:vanish w:val="0"/>
        <w:color w:val="000000"/>
      </w:rPr>
    </w:lvl>
    <w:lvl w:ilvl="4">
      <w:start w:val="1"/>
      <w:numFmt w:val="upperLetter"/>
      <w:pStyle w:val="Heading5"/>
      <w:lvlText w:val="(%5)"/>
      <w:lvlJc w:val="left"/>
      <w:pPr>
        <w:ind w:left="2160" w:firstLine="720"/>
      </w:pPr>
      <w:rPr>
        <w:rFonts w:hint="default"/>
        <w:vanish w:val="0"/>
      </w:rPr>
    </w:lvl>
    <w:lvl w:ilvl="5">
      <w:start w:val="1"/>
      <w:numFmt w:val="decimal"/>
      <w:pStyle w:val="Heading6"/>
      <w:lvlText w:val="(%6)"/>
      <w:lvlJc w:val="left"/>
      <w:pPr>
        <w:ind w:left="2880" w:firstLine="720"/>
      </w:pPr>
      <w:rPr>
        <w:rFonts w:hint="default"/>
        <w:vanish w:val="0"/>
      </w:rPr>
    </w:lvl>
    <w:lvl w:ilvl="6">
      <w:start w:val="1"/>
      <w:numFmt w:val="decimal"/>
      <w:pStyle w:val="Heading7"/>
      <w:lvlText w:val="(%7)"/>
      <w:lvlJc w:val="left"/>
      <w:pPr>
        <w:tabs>
          <w:tab w:val="num" w:pos="5400"/>
        </w:tabs>
        <w:ind w:left="0" w:firstLine="5040"/>
      </w:pPr>
      <w:rPr>
        <w:rFonts w:hint="default"/>
        <w:vanish w:val="0"/>
      </w:rPr>
    </w:lvl>
    <w:lvl w:ilvl="7">
      <w:start w:val="1"/>
      <w:numFmt w:val="lowerLetter"/>
      <w:pStyle w:val="Heading8"/>
      <w:lvlText w:val="%8."/>
      <w:lvlJc w:val="left"/>
      <w:pPr>
        <w:tabs>
          <w:tab w:val="num" w:pos="6120"/>
        </w:tabs>
        <w:ind w:left="0" w:firstLine="5760"/>
      </w:pPr>
      <w:rPr>
        <w:rFonts w:hint="default"/>
        <w:vanish w:val="0"/>
      </w:rPr>
    </w:lvl>
    <w:lvl w:ilvl="8">
      <w:start w:val="1"/>
      <w:numFmt w:val="lowerRoman"/>
      <w:pStyle w:val="Heading9"/>
      <w:lvlText w:val="%9."/>
      <w:lvlJc w:val="left"/>
      <w:pPr>
        <w:tabs>
          <w:tab w:val="num" w:pos="7200"/>
        </w:tabs>
        <w:ind w:left="0" w:firstLine="6480"/>
      </w:pPr>
      <w:rPr>
        <w:rFonts w:hint="default"/>
        <w:vanish w:val="0"/>
      </w:rPr>
    </w:lvl>
  </w:abstractNum>
  <w:num w:numId="1" w16cid:durableId="2065903231">
    <w:abstractNumId w:val="3"/>
  </w:num>
  <w:num w:numId="2" w16cid:durableId="66810792">
    <w:abstractNumId w:val="1"/>
  </w:num>
  <w:num w:numId="3" w16cid:durableId="1859540151">
    <w:abstractNumId w:val="2"/>
  </w:num>
  <w:num w:numId="4" w16cid:durableId="428043794">
    <w:abstractNumId w:val="5"/>
  </w:num>
  <w:num w:numId="5" w16cid:durableId="1847132857">
    <w:abstractNumId w:val="4"/>
  </w:num>
  <w:num w:numId="6" w16cid:durableId="14393415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4885-3581-4763, v. 1"/>
    <w:docVar w:name="ndGeneratedStampLocation" w:val="ExceptFirst"/>
  </w:docVars>
  <w:rsids>
    <w:rsidRoot w:val="00E11A33"/>
    <w:rsid w:val="000E1D27"/>
    <w:rsid w:val="001F4328"/>
    <w:rsid w:val="002C0222"/>
    <w:rsid w:val="00341A11"/>
    <w:rsid w:val="00433BC5"/>
    <w:rsid w:val="00501E7D"/>
    <w:rsid w:val="005F3366"/>
    <w:rsid w:val="0061459F"/>
    <w:rsid w:val="00673D5E"/>
    <w:rsid w:val="00706DE0"/>
    <w:rsid w:val="008423AD"/>
    <w:rsid w:val="00954773"/>
    <w:rsid w:val="00A32F49"/>
    <w:rsid w:val="00AB5336"/>
    <w:rsid w:val="00AC6F0C"/>
    <w:rsid w:val="00CE596D"/>
    <w:rsid w:val="00D934BD"/>
    <w:rsid w:val="00E11A33"/>
    <w:rsid w:val="00FD0A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06821"/>
  <w15:chartTrackingRefBased/>
  <w15:docId w15:val="{B03F861D-96DE-4E8C-85A0-3FB7978D5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15"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5"/>
    <w:qFormat/>
    <w:rsid w:val="00A32F49"/>
  </w:style>
  <w:style w:type="paragraph" w:styleId="Heading1">
    <w:name w:val="heading 1"/>
    <w:basedOn w:val="00Center"/>
    <w:link w:val="Heading1Char"/>
    <w:uiPriority w:val="9"/>
    <w:qFormat/>
    <w:rsid w:val="00A32F49"/>
    <w:pPr>
      <w:widowControl/>
      <w:numPr>
        <w:numId w:val="3"/>
      </w:numPr>
      <w:outlineLvl w:val="0"/>
    </w:pPr>
  </w:style>
  <w:style w:type="paragraph" w:styleId="Heading2">
    <w:name w:val="heading 2"/>
    <w:basedOn w:val="Normal"/>
    <w:next w:val="00BodyText5"/>
    <w:link w:val="Heading2Char"/>
    <w:uiPriority w:val="9"/>
    <w:qFormat/>
    <w:rsid w:val="00A32F49"/>
    <w:pPr>
      <w:numPr>
        <w:ilvl w:val="1"/>
        <w:numId w:val="4"/>
      </w:numPr>
      <w:spacing w:after="240"/>
      <w:outlineLvl w:val="1"/>
    </w:pPr>
    <w:rPr>
      <w:rFonts w:eastAsiaTheme="majorEastAsia"/>
      <w:bCs/>
      <w:color w:val="000000"/>
      <w:szCs w:val="26"/>
    </w:rPr>
  </w:style>
  <w:style w:type="paragraph" w:styleId="Heading3">
    <w:name w:val="heading 3"/>
    <w:basedOn w:val="Normal"/>
    <w:next w:val="00BodyText5"/>
    <w:link w:val="Heading3Char"/>
    <w:qFormat/>
    <w:rsid w:val="00A32F49"/>
    <w:pPr>
      <w:numPr>
        <w:ilvl w:val="2"/>
        <w:numId w:val="4"/>
      </w:numPr>
      <w:tabs>
        <w:tab w:val="left" w:pos="2160"/>
      </w:tabs>
      <w:spacing w:after="240"/>
      <w:outlineLvl w:val="2"/>
    </w:pPr>
    <w:rPr>
      <w:rFonts w:eastAsiaTheme="majorEastAsia"/>
      <w:bCs/>
      <w:color w:val="000000"/>
    </w:rPr>
  </w:style>
  <w:style w:type="paragraph" w:styleId="Heading4">
    <w:name w:val="heading 4"/>
    <w:basedOn w:val="Normal"/>
    <w:next w:val="00BodyText1"/>
    <w:link w:val="Heading4Char"/>
    <w:unhideWhenUsed/>
    <w:qFormat/>
    <w:rsid w:val="00A32F49"/>
    <w:pPr>
      <w:numPr>
        <w:ilvl w:val="3"/>
        <w:numId w:val="4"/>
      </w:numPr>
      <w:tabs>
        <w:tab w:val="left" w:pos="2880"/>
      </w:tabs>
      <w:spacing w:after="240"/>
      <w:ind w:right="720"/>
      <w:outlineLvl w:val="3"/>
    </w:pPr>
    <w:rPr>
      <w:rFonts w:eastAsiaTheme="majorEastAsia"/>
      <w:bCs/>
      <w:iCs/>
      <w:color w:val="000000"/>
    </w:rPr>
  </w:style>
  <w:style w:type="paragraph" w:styleId="Heading5">
    <w:name w:val="heading 5"/>
    <w:basedOn w:val="Normal"/>
    <w:next w:val="00BodyText1"/>
    <w:link w:val="Heading5Char"/>
    <w:semiHidden/>
    <w:unhideWhenUsed/>
    <w:qFormat/>
    <w:rsid w:val="00A32F49"/>
    <w:pPr>
      <w:numPr>
        <w:ilvl w:val="4"/>
        <w:numId w:val="4"/>
      </w:numPr>
      <w:outlineLvl w:val="4"/>
    </w:pPr>
    <w:rPr>
      <w:rFonts w:eastAsiaTheme="majorEastAsia"/>
      <w:color w:val="000000"/>
    </w:rPr>
  </w:style>
  <w:style w:type="paragraph" w:styleId="Heading6">
    <w:name w:val="heading 6"/>
    <w:basedOn w:val="Normal"/>
    <w:next w:val="00BodyText1"/>
    <w:link w:val="Heading6Char"/>
    <w:semiHidden/>
    <w:unhideWhenUsed/>
    <w:qFormat/>
    <w:rsid w:val="00A32F49"/>
    <w:pPr>
      <w:numPr>
        <w:ilvl w:val="5"/>
        <w:numId w:val="4"/>
      </w:numPr>
      <w:outlineLvl w:val="5"/>
    </w:pPr>
    <w:rPr>
      <w:rFonts w:eastAsiaTheme="majorEastAsia"/>
      <w:iCs/>
      <w:color w:val="000000"/>
    </w:rPr>
  </w:style>
  <w:style w:type="paragraph" w:styleId="Heading7">
    <w:name w:val="heading 7"/>
    <w:basedOn w:val="Normal"/>
    <w:next w:val="00BodyText1"/>
    <w:link w:val="Heading7Char"/>
    <w:semiHidden/>
    <w:unhideWhenUsed/>
    <w:qFormat/>
    <w:rsid w:val="00A32F49"/>
    <w:pPr>
      <w:numPr>
        <w:ilvl w:val="6"/>
        <w:numId w:val="4"/>
      </w:numPr>
      <w:outlineLvl w:val="6"/>
    </w:pPr>
    <w:rPr>
      <w:rFonts w:eastAsiaTheme="majorEastAsia"/>
      <w:iCs/>
      <w:color w:val="000000"/>
    </w:rPr>
  </w:style>
  <w:style w:type="paragraph" w:styleId="Heading8">
    <w:name w:val="heading 8"/>
    <w:basedOn w:val="Normal"/>
    <w:next w:val="00BodyText1"/>
    <w:link w:val="Heading8Char"/>
    <w:semiHidden/>
    <w:unhideWhenUsed/>
    <w:qFormat/>
    <w:rsid w:val="00A32F49"/>
    <w:pPr>
      <w:numPr>
        <w:ilvl w:val="7"/>
        <w:numId w:val="4"/>
      </w:numPr>
      <w:outlineLvl w:val="7"/>
    </w:pPr>
    <w:rPr>
      <w:rFonts w:eastAsiaTheme="majorEastAsia"/>
      <w:color w:val="000000"/>
    </w:rPr>
  </w:style>
  <w:style w:type="paragraph" w:styleId="Heading9">
    <w:name w:val="heading 9"/>
    <w:basedOn w:val="Normal"/>
    <w:next w:val="00BodyText1"/>
    <w:link w:val="Heading9Char"/>
    <w:semiHidden/>
    <w:unhideWhenUsed/>
    <w:qFormat/>
    <w:rsid w:val="00A32F49"/>
    <w:pPr>
      <w:numPr>
        <w:ilvl w:val="8"/>
        <w:numId w:val="4"/>
      </w:numPr>
      <w:outlineLvl w:val="8"/>
    </w:pPr>
    <w:rPr>
      <w:rFonts w:eastAsiaTheme="majorEastAsia"/>
      <w:iCs/>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BlockInd5">
    <w:name w:val="00 Block Ind .5"/>
    <w:basedOn w:val="Normal"/>
    <w:qFormat/>
    <w:rsid w:val="00A32F49"/>
    <w:pPr>
      <w:spacing w:after="240"/>
      <w:ind w:left="720" w:right="720"/>
    </w:pPr>
  </w:style>
  <w:style w:type="paragraph" w:customStyle="1" w:styleId="00BlockInd1">
    <w:name w:val="00 Block Ind 1"/>
    <w:basedOn w:val="Normal"/>
    <w:qFormat/>
    <w:rsid w:val="00A32F49"/>
    <w:pPr>
      <w:spacing w:after="240"/>
      <w:ind w:left="1440" w:right="1440"/>
    </w:pPr>
  </w:style>
  <w:style w:type="paragraph" w:customStyle="1" w:styleId="00BodyText5">
    <w:name w:val="00 Body Text .5"/>
    <w:basedOn w:val="Normal"/>
    <w:link w:val="00BodyText5Char"/>
    <w:qFormat/>
    <w:rsid w:val="00A32F49"/>
    <w:pPr>
      <w:suppressAutoHyphens/>
      <w:spacing w:after="240"/>
      <w:ind w:firstLine="720"/>
      <w:jc w:val="both"/>
    </w:pPr>
  </w:style>
  <w:style w:type="character" w:customStyle="1" w:styleId="00BodyText5Char">
    <w:name w:val="00 Body Text .5 Char"/>
    <w:link w:val="00BodyText5"/>
    <w:rsid w:val="00A32F49"/>
  </w:style>
  <w:style w:type="paragraph" w:customStyle="1" w:styleId="00BodyText1">
    <w:name w:val="00 Body Text 1"/>
    <w:basedOn w:val="Normal"/>
    <w:qFormat/>
    <w:rsid w:val="00A32F49"/>
    <w:pPr>
      <w:spacing w:after="240"/>
      <w:ind w:firstLine="1440"/>
    </w:pPr>
  </w:style>
  <w:style w:type="paragraph" w:customStyle="1" w:styleId="00BodyText15">
    <w:name w:val="00 Body Text 1.5"/>
    <w:basedOn w:val="Normal"/>
    <w:qFormat/>
    <w:rsid w:val="00A32F49"/>
    <w:pPr>
      <w:spacing w:line="360" w:lineRule="auto"/>
      <w:ind w:firstLine="1440"/>
    </w:pPr>
  </w:style>
  <w:style w:type="paragraph" w:customStyle="1" w:styleId="00BodyTextDbl">
    <w:name w:val="00 Body Text Dbl"/>
    <w:basedOn w:val="Normal"/>
    <w:qFormat/>
    <w:rsid w:val="00A32F49"/>
    <w:pPr>
      <w:spacing w:line="480" w:lineRule="auto"/>
      <w:ind w:firstLine="1440"/>
    </w:pPr>
  </w:style>
  <w:style w:type="paragraph" w:customStyle="1" w:styleId="00BulletList">
    <w:name w:val="00 Bullet List"/>
    <w:basedOn w:val="Normal"/>
    <w:qFormat/>
    <w:rsid w:val="00A32F49"/>
    <w:pPr>
      <w:numPr>
        <w:numId w:val="1"/>
      </w:numPr>
      <w:spacing w:after="240"/>
    </w:pPr>
  </w:style>
  <w:style w:type="paragraph" w:customStyle="1" w:styleId="00Center">
    <w:name w:val="00 Center"/>
    <w:basedOn w:val="Normal"/>
    <w:qFormat/>
    <w:rsid w:val="00A32F49"/>
    <w:pPr>
      <w:keepNext/>
      <w:widowControl w:val="0"/>
      <w:suppressAutoHyphens/>
      <w:spacing w:after="240"/>
      <w:jc w:val="center"/>
    </w:pPr>
    <w:rPr>
      <w:szCs w:val="22"/>
    </w:rPr>
  </w:style>
  <w:style w:type="paragraph" w:customStyle="1" w:styleId="00Double">
    <w:name w:val="00 Double"/>
    <w:basedOn w:val="Normal"/>
    <w:qFormat/>
    <w:rsid w:val="00A32F49"/>
    <w:pPr>
      <w:spacing w:line="480" w:lineRule="auto"/>
    </w:pPr>
  </w:style>
  <w:style w:type="paragraph" w:customStyle="1" w:styleId="00HangingIndent">
    <w:name w:val="00 Hanging Indent"/>
    <w:basedOn w:val="Normal"/>
    <w:qFormat/>
    <w:rsid w:val="00A32F49"/>
    <w:pPr>
      <w:ind w:left="2880" w:hanging="2160"/>
    </w:pPr>
  </w:style>
  <w:style w:type="paragraph" w:customStyle="1" w:styleId="00JBodyText1">
    <w:name w:val="00 J Body Text 1"/>
    <w:basedOn w:val="Normal"/>
    <w:qFormat/>
    <w:rsid w:val="00A32F49"/>
    <w:pPr>
      <w:ind w:firstLine="1440"/>
    </w:pPr>
  </w:style>
  <w:style w:type="paragraph" w:customStyle="1" w:styleId="00LeftIndent5">
    <w:name w:val="00 Left Indent .5"/>
    <w:basedOn w:val="Normal"/>
    <w:qFormat/>
    <w:rsid w:val="00A32F49"/>
    <w:pPr>
      <w:spacing w:after="240"/>
      <w:ind w:left="720"/>
    </w:pPr>
  </w:style>
  <w:style w:type="paragraph" w:customStyle="1" w:styleId="00LeftIndent10">
    <w:name w:val="00 Left Indent 1.0"/>
    <w:basedOn w:val="Normal"/>
    <w:qFormat/>
    <w:rsid w:val="00A32F49"/>
    <w:pPr>
      <w:ind w:left="1440"/>
    </w:pPr>
  </w:style>
  <w:style w:type="paragraph" w:customStyle="1" w:styleId="00LeftIndent15">
    <w:name w:val="00 Left Indent 1.5"/>
    <w:basedOn w:val="Normal"/>
    <w:qFormat/>
    <w:rsid w:val="00A32F49"/>
    <w:pPr>
      <w:ind w:left="2160"/>
    </w:pPr>
  </w:style>
  <w:style w:type="paragraph" w:customStyle="1" w:styleId="00Normal">
    <w:name w:val="00 Normal"/>
    <w:basedOn w:val="Normal"/>
    <w:qFormat/>
    <w:rsid w:val="00A32F49"/>
    <w:pPr>
      <w:spacing w:after="240"/>
    </w:pPr>
  </w:style>
  <w:style w:type="paragraph" w:customStyle="1" w:styleId="00NumberList">
    <w:name w:val="00 Number List"/>
    <w:basedOn w:val="Normal"/>
    <w:qFormat/>
    <w:rsid w:val="00A32F49"/>
    <w:pPr>
      <w:numPr>
        <w:numId w:val="2"/>
      </w:numPr>
      <w:spacing w:after="240"/>
    </w:pPr>
  </w:style>
  <w:style w:type="paragraph" w:customStyle="1" w:styleId="00PlainText">
    <w:name w:val="00 Plain Text"/>
    <w:basedOn w:val="Normal"/>
    <w:qFormat/>
    <w:rsid w:val="00A32F49"/>
  </w:style>
  <w:style w:type="paragraph" w:customStyle="1" w:styleId="00TitleC">
    <w:name w:val="00 Title C"/>
    <w:basedOn w:val="Normal"/>
    <w:qFormat/>
    <w:rsid w:val="00A32F49"/>
    <w:pPr>
      <w:keepNext/>
      <w:spacing w:after="240"/>
      <w:jc w:val="center"/>
    </w:pPr>
    <w:rPr>
      <w:b/>
    </w:rPr>
  </w:style>
  <w:style w:type="paragraph" w:customStyle="1" w:styleId="00TitleL">
    <w:name w:val="00 Title L"/>
    <w:basedOn w:val="Normal"/>
    <w:qFormat/>
    <w:rsid w:val="00A32F49"/>
    <w:pPr>
      <w:keepNext/>
      <w:spacing w:after="240"/>
    </w:pPr>
    <w:rPr>
      <w:b/>
    </w:rPr>
  </w:style>
  <w:style w:type="paragraph" w:customStyle="1" w:styleId="00TitleLU">
    <w:name w:val="00 Title LU"/>
    <w:basedOn w:val="00Normal"/>
    <w:link w:val="00TitleLUChar"/>
    <w:qFormat/>
    <w:rsid w:val="00A32F49"/>
    <w:rPr>
      <w:u w:val="single"/>
    </w:rPr>
  </w:style>
  <w:style w:type="character" w:customStyle="1" w:styleId="00TitleLUChar">
    <w:name w:val="00 Title LU Char"/>
    <w:basedOn w:val="DefaultParagraphFont"/>
    <w:link w:val="00TitleLU"/>
    <w:rsid w:val="00A32F49"/>
    <w:rPr>
      <w:u w:val="single"/>
    </w:rPr>
  </w:style>
  <w:style w:type="paragraph" w:styleId="BodyText">
    <w:name w:val="Body Text"/>
    <w:basedOn w:val="Normal"/>
    <w:link w:val="BodyTextChar"/>
    <w:uiPriority w:val="99"/>
    <w:semiHidden/>
    <w:unhideWhenUsed/>
    <w:rsid w:val="00A32F49"/>
    <w:pPr>
      <w:spacing w:after="120"/>
    </w:pPr>
  </w:style>
  <w:style w:type="character" w:customStyle="1" w:styleId="BodyTextChar">
    <w:name w:val="Body Text Char"/>
    <w:basedOn w:val="DefaultParagraphFont"/>
    <w:link w:val="BodyText"/>
    <w:uiPriority w:val="99"/>
    <w:semiHidden/>
    <w:rsid w:val="00A32F49"/>
  </w:style>
  <w:style w:type="paragraph" w:customStyle="1" w:styleId="Exhibit">
    <w:name w:val="Exhibit"/>
    <w:basedOn w:val="00TitleC"/>
    <w:link w:val="ExhibitChar"/>
    <w:qFormat/>
    <w:rsid w:val="00A32F49"/>
    <w:pPr>
      <w:outlineLvl w:val="0"/>
    </w:pPr>
    <w:rPr>
      <w:b w:val="0"/>
      <w:u w:val="single"/>
    </w:rPr>
  </w:style>
  <w:style w:type="character" w:customStyle="1" w:styleId="ExhibitChar">
    <w:name w:val="Exhibit Char"/>
    <w:basedOn w:val="DefaultParagraphFont"/>
    <w:link w:val="Exhibit"/>
    <w:rsid w:val="00A32F49"/>
    <w:rPr>
      <w:u w:val="single"/>
    </w:rPr>
  </w:style>
  <w:style w:type="paragraph" w:styleId="Footer">
    <w:name w:val="footer"/>
    <w:basedOn w:val="Normal"/>
    <w:link w:val="FooterChar"/>
    <w:rsid w:val="00A32F49"/>
    <w:pPr>
      <w:tabs>
        <w:tab w:val="center" w:pos="4680"/>
        <w:tab w:val="right" w:pos="9360"/>
      </w:tabs>
    </w:pPr>
  </w:style>
  <w:style w:type="character" w:customStyle="1" w:styleId="FooterChar">
    <w:name w:val="Footer Char"/>
    <w:basedOn w:val="DefaultParagraphFont"/>
    <w:link w:val="Footer"/>
    <w:rsid w:val="00A32F49"/>
  </w:style>
  <w:style w:type="character" w:customStyle="1" w:styleId="Heading2Char">
    <w:name w:val="Heading 2 Char"/>
    <w:basedOn w:val="DefaultParagraphFont"/>
    <w:link w:val="Heading2"/>
    <w:uiPriority w:val="9"/>
    <w:rsid w:val="00A32F49"/>
    <w:rPr>
      <w:rFonts w:eastAsiaTheme="majorEastAsia"/>
      <w:bCs/>
      <w:color w:val="000000"/>
      <w:szCs w:val="26"/>
    </w:rPr>
  </w:style>
  <w:style w:type="character" w:customStyle="1" w:styleId="Heading1Char">
    <w:name w:val="Heading 1 Char"/>
    <w:basedOn w:val="DefaultParagraphFont"/>
    <w:link w:val="Heading1"/>
    <w:uiPriority w:val="9"/>
    <w:rsid w:val="00A32F49"/>
    <w:rPr>
      <w:szCs w:val="22"/>
    </w:rPr>
  </w:style>
  <w:style w:type="character" w:customStyle="1" w:styleId="Heading3Char">
    <w:name w:val="Heading 3 Char"/>
    <w:basedOn w:val="DefaultParagraphFont"/>
    <w:link w:val="Heading3"/>
    <w:rsid w:val="00A32F49"/>
    <w:rPr>
      <w:rFonts w:eastAsiaTheme="majorEastAsia"/>
      <w:bCs/>
      <w:color w:val="000000"/>
    </w:rPr>
  </w:style>
  <w:style w:type="character" w:customStyle="1" w:styleId="Heading4Char">
    <w:name w:val="Heading 4 Char"/>
    <w:basedOn w:val="DefaultParagraphFont"/>
    <w:link w:val="Heading4"/>
    <w:rsid w:val="00A32F49"/>
    <w:rPr>
      <w:rFonts w:eastAsiaTheme="majorEastAsia"/>
      <w:bCs/>
      <w:iCs/>
      <w:color w:val="000000"/>
    </w:rPr>
  </w:style>
  <w:style w:type="character" w:customStyle="1" w:styleId="Heading5Char">
    <w:name w:val="Heading 5 Char"/>
    <w:basedOn w:val="DefaultParagraphFont"/>
    <w:link w:val="Heading5"/>
    <w:semiHidden/>
    <w:rsid w:val="00A32F49"/>
    <w:rPr>
      <w:rFonts w:eastAsiaTheme="majorEastAsia"/>
      <w:color w:val="000000"/>
    </w:rPr>
  </w:style>
  <w:style w:type="character" w:customStyle="1" w:styleId="Heading6Char">
    <w:name w:val="Heading 6 Char"/>
    <w:basedOn w:val="DefaultParagraphFont"/>
    <w:link w:val="Heading6"/>
    <w:semiHidden/>
    <w:rsid w:val="00A32F49"/>
    <w:rPr>
      <w:rFonts w:eastAsiaTheme="majorEastAsia"/>
      <w:iCs/>
      <w:color w:val="000000"/>
    </w:rPr>
  </w:style>
  <w:style w:type="character" w:customStyle="1" w:styleId="Heading7Char">
    <w:name w:val="Heading 7 Char"/>
    <w:basedOn w:val="DefaultParagraphFont"/>
    <w:link w:val="Heading7"/>
    <w:semiHidden/>
    <w:rsid w:val="00A32F49"/>
    <w:rPr>
      <w:rFonts w:eastAsiaTheme="majorEastAsia"/>
      <w:iCs/>
      <w:color w:val="000000"/>
    </w:rPr>
  </w:style>
  <w:style w:type="character" w:customStyle="1" w:styleId="Heading8Char">
    <w:name w:val="Heading 8 Char"/>
    <w:basedOn w:val="DefaultParagraphFont"/>
    <w:link w:val="Heading8"/>
    <w:semiHidden/>
    <w:rsid w:val="00A32F49"/>
    <w:rPr>
      <w:rFonts w:eastAsiaTheme="majorEastAsia"/>
      <w:color w:val="000000"/>
    </w:rPr>
  </w:style>
  <w:style w:type="character" w:customStyle="1" w:styleId="Heading9Char">
    <w:name w:val="Heading 9 Char"/>
    <w:basedOn w:val="DefaultParagraphFont"/>
    <w:link w:val="Heading9"/>
    <w:semiHidden/>
    <w:rsid w:val="00A32F49"/>
    <w:rPr>
      <w:rFonts w:eastAsiaTheme="majorEastAsia"/>
      <w:iCs/>
      <w:color w:val="000000"/>
    </w:rPr>
  </w:style>
  <w:style w:type="character" w:styleId="Hyperlink">
    <w:name w:val="Hyperlink"/>
    <w:basedOn w:val="DefaultParagraphFont"/>
    <w:uiPriority w:val="99"/>
    <w:unhideWhenUsed/>
    <w:rsid w:val="00A32F49"/>
    <w:rPr>
      <w:color w:val="0563C1" w:themeColor="hyperlink"/>
      <w:u w:val="single"/>
    </w:rPr>
  </w:style>
  <w:style w:type="paragraph" w:customStyle="1" w:styleId="Level1">
    <w:name w:val="Level 1"/>
    <w:basedOn w:val="00TitleC"/>
    <w:link w:val="Level1Char"/>
    <w:rsid w:val="00A32F49"/>
    <w:pPr>
      <w:outlineLvl w:val="0"/>
    </w:pPr>
  </w:style>
  <w:style w:type="character" w:customStyle="1" w:styleId="Level1Char">
    <w:name w:val="Level 1 Char"/>
    <w:basedOn w:val="DefaultParagraphFont"/>
    <w:link w:val="Level1"/>
    <w:rsid w:val="00A32F49"/>
    <w:rPr>
      <w:b/>
    </w:rPr>
  </w:style>
  <w:style w:type="paragraph" w:customStyle="1" w:styleId="Level2">
    <w:name w:val="Level 2"/>
    <w:basedOn w:val="Normal"/>
    <w:link w:val="Level2Char"/>
    <w:rsid w:val="00A32F49"/>
    <w:pPr>
      <w:keepNext/>
      <w:spacing w:after="240"/>
      <w:outlineLvl w:val="1"/>
    </w:pPr>
    <w:rPr>
      <w:b/>
      <w:bCs/>
    </w:rPr>
  </w:style>
  <w:style w:type="character" w:customStyle="1" w:styleId="Level2Char">
    <w:name w:val="Level 2 Char"/>
    <w:basedOn w:val="DefaultParagraphFont"/>
    <w:link w:val="Level2"/>
    <w:rsid w:val="00A32F49"/>
    <w:rPr>
      <w:b/>
      <w:bCs/>
    </w:rPr>
  </w:style>
  <w:style w:type="paragraph" w:styleId="ListParagraph">
    <w:name w:val="List Paragraph"/>
    <w:basedOn w:val="Heading1"/>
    <w:next w:val="Heading2"/>
    <w:uiPriority w:val="34"/>
    <w:qFormat/>
    <w:rsid w:val="00A32F49"/>
    <w:pPr>
      <w:numPr>
        <w:numId w:val="5"/>
      </w:numPr>
      <w:contextualSpacing/>
    </w:pPr>
  </w:style>
  <w:style w:type="paragraph" w:styleId="NoSpacing">
    <w:name w:val="No Spacing"/>
    <w:uiPriority w:val="1"/>
    <w:qFormat/>
    <w:rsid w:val="00A32F49"/>
    <w:rPr>
      <w:rFonts w:cs="Times New Roman"/>
      <w:sz w:val="20"/>
      <w:szCs w:val="20"/>
    </w:rPr>
  </w:style>
  <w:style w:type="table" w:customStyle="1" w:styleId="Style1">
    <w:name w:val="Style1"/>
    <w:basedOn w:val="TableNormal"/>
    <w:uiPriority w:val="99"/>
    <w:rsid w:val="00A32F49"/>
    <w:rPr>
      <w:rFonts w:cs="Times New Roman"/>
      <w:sz w:val="20"/>
      <w:szCs w:val="20"/>
    </w:rPr>
    <w:tblPr>
      <w:jc w:val="center"/>
      <w:tblCellMar>
        <w:left w:w="29" w:type="dxa"/>
        <w:right w:w="29" w:type="dxa"/>
      </w:tblCellMar>
    </w:tblPr>
    <w:trPr>
      <w:cantSplit/>
      <w:jc w:val="center"/>
    </w:trPr>
    <w:tcPr>
      <w:vAlign w:val="bottom"/>
    </w:tcPr>
  </w:style>
  <w:style w:type="numbering" w:customStyle="1" w:styleId="Style2">
    <w:name w:val="Style2"/>
    <w:uiPriority w:val="99"/>
    <w:rsid w:val="00A32F49"/>
    <w:pPr>
      <w:numPr>
        <w:numId w:val="6"/>
      </w:numPr>
    </w:pPr>
  </w:style>
  <w:style w:type="table" w:customStyle="1" w:styleId="TableOS">
    <w:name w:val="Table OS"/>
    <w:basedOn w:val="TableNormal"/>
    <w:uiPriority w:val="99"/>
    <w:rsid w:val="00A32F49"/>
    <w:rPr>
      <w:rFonts w:cs="Times New Roman"/>
      <w:color w:val="000000" w:themeColor="text1"/>
      <w:sz w:val="20"/>
      <w:szCs w:val="20"/>
    </w:rPr>
    <w:tblPr>
      <w:tblCellMar>
        <w:left w:w="115" w:type="dxa"/>
        <w:right w:w="115" w:type="dxa"/>
      </w:tblCellMar>
    </w:tblPr>
    <w:tcPr>
      <w:vAlign w:val="bottom"/>
    </w:tcPr>
  </w:style>
  <w:style w:type="paragraph" w:styleId="TOAHeading">
    <w:name w:val="toa heading"/>
    <w:basedOn w:val="Normal"/>
    <w:next w:val="Normal"/>
    <w:uiPriority w:val="99"/>
    <w:semiHidden/>
    <w:unhideWhenUsed/>
    <w:rsid w:val="00A32F49"/>
    <w:pPr>
      <w:spacing w:before="120"/>
    </w:pPr>
    <w:rPr>
      <w:rFonts w:eastAsiaTheme="majorEastAsia" w:cstheme="majorBidi"/>
      <w:b/>
      <w:bCs/>
    </w:rPr>
  </w:style>
  <w:style w:type="paragraph" w:styleId="TOC1">
    <w:name w:val="toc 1"/>
    <w:basedOn w:val="Normal"/>
    <w:next w:val="Normal"/>
    <w:uiPriority w:val="39"/>
    <w:unhideWhenUsed/>
    <w:qFormat/>
    <w:rsid w:val="00A32F49"/>
    <w:pPr>
      <w:keepNext/>
      <w:widowControl w:val="0"/>
      <w:tabs>
        <w:tab w:val="right" w:leader="dot" w:pos="8640"/>
      </w:tabs>
      <w:suppressAutoHyphens/>
      <w:spacing w:before="240" w:after="240"/>
      <w:ind w:left="720" w:right="720" w:hanging="720"/>
    </w:pPr>
    <w:rPr>
      <w:szCs w:val="22"/>
    </w:rPr>
  </w:style>
  <w:style w:type="paragraph" w:styleId="TOC2">
    <w:name w:val="toc 2"/>
    <w:basedOn w:val="Normal"/>
    <w:next w:val="Normal"/>
    <w:autoRedefine/>
    <w:uiPriority w:val="39"/>
    <w:unhideWhenUsed/>
    <w:qFormat/>
    <w:rsid w:val="0061459F"/>
    <w:pPr>
      <w:widowControl w:val="0"/>
      <w:tabs>
        <w:tab w:val="left" w:pos="2160"/>
        <w:tab w:val="right" w:leader="dot" w:pos="8640"/>
      </w:tabs>
      <w:ind w:left="2880" w:right="720" w:hanging="2160"/>
    </w:pPr>
    <w:rPr>
      <w:szCs w:val="22"/>
    </w:rPr>
  </w:style>
  <w:style w:type="paragraph" w:styleId="TOC3">
    <w:name w:val="toc 3"/>
    <w:basedOn w:val="Normal"/>
    <w:next w:val="Normal"/>
    <w:autoRedefine/>
    <w:uiPriority w:val="39"/>
    <w:semiHidden/>
    <w:unhideWhenUsed/>
    <w:rsid w:val="00A32F49"/>
    <w:pPr>
      <w:tabs>
        <w:tab w:val="right" w:leader="dot" w:pos="9346"/>
      </w:tabs>
      <w:ind w:left="2160" w:right="720" w:hanging="720"/>
    </w:pPr>
  </w:style>
  <w:style w:type="paragraph" w:styleId="TOC4">
    <w:name w:val="toc 4"/>
    <w:basedOn w:val="Normal"/>
    <w:next w:val="Normal"/>
    <w:autoRedefine/>
    <w:uiPriority w:val="39"/>
    <w:semiHidden/>
    <w:unhideWhenUsed/>
    <w:rsid w:val="00A32F49"/>
    <w:pPr>
      <w:tabs>
        <w:tab w:val="right" w:leader="dot" w:pos="9346"/>
      </w:tabs>
      <w:ind w:left="2880" w:right="720" w:hanging="720"/>
    </w:pPr>
  </w:style>
  <w:style w:type="paragraph" w:styleId="TOC5">
    <w:name w:val="toc 5"/>
    <w:basedOn w:val="Normal"/>
    <w:next w:val="Normal"/>
    <w:autoRedefine/>
    <w:uiPriority w:val="39"/>
    <w:semiHidden/>
    <w:unhideWhenUsed/>
    <w:rsid w:val="00A32F49"/>
    <w:pPr>
      <w:tabs>
        <w:tab w:val="right" w:leader="dot" w:pos="9346"/>
      </w:tabs>
      <w:ind w:left="3600" w:right="720" w:hanging="720"/>
    </w:pPr>
  </w:style>
  <w:style w:type="paragraph" w:styleId="TOC6">
    <w:name w:val="toc 6"/>
    <w:basedOn w:val="Normal"/>
    <w:next w:val="Normal"/>
    <w:autoRedefine/>
    <w:uiPriority w:val="39"/>
    <w:semiHidden/>
    <w:unhideWhenUsed/>
    <w:rsid w:val="00A32F49"/>
    <w:pPr>
      <w:tabs>
        <w:tab w:val="right" w:leader="dot" w:pos="9346"/>
      </w:tabs>
      <w:ind w:left="4320" w:right="720" w:hanging="720"/>
    </w:pPr>
  </w:style>
  <w:style w:type="paragraph" w:styleId="TOC7">
    <w:name w:val="toc 7"/>
    <w:basedOn w:val="Normal"/>
    <w:next w:val="Normal"/>
    <w:autoRedefine/>
    <w:uiPriority w:val="39"/>
    <w:semiHidden/>
    <w:unhideWhenUsed/>
    <w:rsid w:val="00A32F49"/>
    <w:pPr>
      <w:tabs>
        <w:tab w:val="right" w:leader="dot" w:pos="9346"/>
      </w:tabs>
      <w:ind w:left="5040" w:right="720" w:hanging="720"/>
    </w:pPr>
  </w:style>
  <w:style w:type="paragraph" w:styleId="TOC8">
    <w:name w:val="toc 8"/>
    <w:basedOn w:val="Normal"/>
    <w:next w:val="Normal"/>
    <w:autoRedefine/>
    <w:uiPriority w:val="39"/>
    <w:semiHidden/>
    <w:unhideWhenUsed/>
    <w:rsid w:val="00A32F49"/>
    <w:pPr>
      <w:tabs>
        <w:tab w:val="right" w:leader="dot" w:pos="9346"/>
      </w:tabs>
      <w:ind w:left="5760" w:right="720" w:hanging="720"/>
    </w:pPr>
  </w:style>
  <w:style w:type="paragraph" w:styleId="TOC9">
    <w:name w:val="toc 9"/>
    <w:basedOn w:val="Normal"/>
    <w:next w:val="Normal"/>
    <w:autoRedefine/>
    <w:uiPriority w:val="39"/>
    <w:semiHidden/>
    <w:unhideWhenUsed/>
    <w:rsid w:val="00A32F49"/>
    <w:pPr>
      <w:tabs>
        <w:tab w:val="right" w:leader="dot" w:pos="9346"/>
      </w:tabs>
      <w:ind w:left="6480" w:right="720" w:hanging="720"/>
    </w:pPr>
  </w:style>
  <w:style w:type="paragraph" w:styleId="TOCHeading">
    <w:name w:val="TOC Heading"/>
    <w:basedOn w:val="Normal"/>
    <w:next w:val="Normal"/>
    <w:uiPriority w:val="39"/>
    <w:semiHidden/>
    <w:qFormat/>
    <w:rsid w:val="00A32F49"/>
    <w:pPr>
      <w:keepNext/>
      <w:jc w:val="center"/>
    </w:pPr>
    <w:rPr>
      <w:rFonts w:cstheme="majorBidi"/>
      <w:b/>
    </w:rPr>
  </w:style>
  <w:style w:type="paragraph" w:customStyle="1" w:styleId="TOCPage">
    <w:name w:val="TOC Page"/>
    <w:basedOn w:val="Normal"/>
    <w:semiHidden/>
    <w:qFormat/>
    <w:rsid w:val="00A32F49"/>
    <w:pPr>
      <w:jc w:val="right"/>
    </w:pPr>
    <w:rPr>
      <w:b/>
    </w:rPr>
  </w:style>
  <w:style w:type="paragraph" w:customStyle="1" w:styleId="bodytext5">
    <w:name w:val="bodytext5"/>
    <w:basedOn w:val="Normal"/>
    <w:rsid w:val="00E11A33"/>
    <w:pPr>
      <w:spacing w:before="100" w:beforeAutospacing="1" w:after="100" w:afterAutospacing="1"/>
    </w:pPr>
    <w:rPr>
      <w:rFonts w:eastAsia="Times New Roman" w:cs="Times New Roman"/>
    </w:rPr>
  </w:style>
  <w:style w:type="paragraph" w:customStyle="1" w:styleId="titlec">
    <w:name w:val="titlec"/>
    <w:basedOn w:val="Normal"/>
    <w:rsid w:val="00E11A33"/>
    <w:pPr>
      <w:spacing w:before="100" w:beforeAutospacing="1" w:after="100" w:afterAutospacing="1"/>
    </w:pPr>
    <w:rPr>
      <w:rFonts w:eastAsia="Times New Roman" w:cs="Times New Roman"/>
    </w:rPr>
  </w:style>
  <w:style w:type="paragraph" w:customStyle="1" w:styleId="blockind5">
    <w:name w:val="blockind5"/>
    <w:basedOn w:val="Normal"/>
    <w:rsid w:val="00E11A33"/>
    <w:pPr>
      <w:spacing w:before="100" w:beforeAutospacing="1" w:after="100" w:afterAutospacing="1"/>
    </w:pPr>
    <w:rPr>
      <w:rFonts w:eastAsia="Times New Roman" w:cs="Times New Roman"/>
    </w:rPr>
  </w:style>
  <w:style w:type="paragraph" w:customStyle="1" w:styleId="00bodytext50">
    <w:name w:val="00bodytext5"/>
    <w:basedOn w:val="Normal"/>
    <w:rsid w:val="00E11A33"/>
    <w:pPr>
      <w:spacing w:before="100" w:beforeAutospacing="1" w:after="100" w:afterAutospacing="1"/>
    </w:pPr>
    <w:rPr>
      <w:rFonts w:eastAsia="Times New Roman" w:cs="Times New Roman"/>
    </w:rPr>
  </w:style>
  <w:style w:type="paragraph" w:customStyle="1" w:styleId="Normal1">
    <w:name w:val="Normal1"/>
    <w:basedOn w:val="Normal"/>
    <w:rsid w:val="00E11A33"/>
    <w:pPr>
      <w:spacing w:before="100" w:beforeAutospacing="1" w:after="100" w:afterAutospacing="1"/>
    </w:pPr>
    <w:rPr>
      <w:rFonts w:eastAsia="Times New Roman" w:cs="Times New Roman"/>
    </w:rPr>
  </w:style>
  <w:style w:type="paragraph" w:customStyle="1" w:styleId="00normal0">
    <w:name w:val="00normal"/>
    <w:basedOn w:val="Normal"/>
    <w:rsid w:val="00E11A33"/>
    <w:pPr>
      <w:spacing w:before="100" w:beforeAutospacing="1" w:after="100" w:afterAutospacing="1"/>
    </w:pPr>
    <w:rPr>
      <w:rFonts w:eastAsia="Times New Roman" w:cs="Times New Roman"/>
    </w:rPr>
  </w:style>
  <w:style w:type="paragraph" w:customStyle="1" w:styleId="bodytext1">
    <w:name w:val="bodytext1"/>
    <w:basedOn w:val="Normal"/>
    <w:rsid w:val="00E11A33"/>
    <w:pPr>
      <w:spacing w:before="100" w:beforeAutospacing="1" w:after="100" w:afterAutospacing="1"/>
    </w:pPr>
    <w:rPr>
      <w:rFonts w:eastAsia="Times New Roman" w:cs="Times New Roman"/>
    </w:rPr>
  </w:style>
  <w:style w:type="paragraph" w:styleId="Signature">
    <w:name w:val="Signature"/>
    <w:basedOn w:val="Normal"/>
    <w:link w:val="SignatureChar"/>
    <w:uiPriority w:val="99"/>
    <w:semiHidden/>
    <w:unhideWhenUsed/>
    <w:rsid w:val="00E11A33"/>
    <w:pPr>
      <w:spacing w:before="100" w:beforeAutospacing="1" w:after="100" w:afterAutospacing="1"/>
    </w:pPr>
    <w:rPr>
      <w:rFonts w:eastAsia="Times New Roman" w:cs="Times New Roman"/>
    </w:rPr>
  </w:style>
  <w:style w:type="character" w:customStyle="1" w:styleId="SignatureChar">
    <w:name w:val="Signature Char"/>
    <w:basedOn w:val="DefaultParagraphFont"/>
    <w:link w:val="Signature"/>
    <w:uiPriority w:val="99"/>
    <w:semiHidden/>
    <w:rsid w:val="00E11A33"/>
    <w:rPr>
      <w:rFonts w:eastAsia="Times New Roman" w:cs="Times New Roman"/>
    </w:rPr>
  </w:style>
  <w:style w:type="paragraph" w:customStyle="1" w:styleId="normal12pt">
    <w:name w:val="normal12pt"/>
    <w:basedOn w:val="Normal"/>
    <w:rsid w:val="00E11A33"/>
    <w:pPr>
      <w:spacing w:before="100" w:beforeAutospacing="1" w:after="100" w:afterAutospacing="1"/>
    </w:pPr>
    <w:rPr>
      <w:rFonts w:eastAsia="Times New Roman" w:cs="Times New Roman"/>
    </w:rPr>
  </w:style>
  <w:style w:type="paragraph" w:customStyle="1" w:styleId="titlec0">
    <w:name w:val="titlec0"/>
    <w:basedOn w:val="Normal"/>
    <w:rsid w:val="00E11A33"/>
    <w:pPr>
      <w:spacing w:before="100" w:beforeAutospacing="1" w:after="100" w:afterAutospacing="1"/>
    </w:pPr>
    <w:rPr>
      <w:rFonts w:eastAsia="Times New Roman" w:cs="Times New Roman"/>
    </w:rPr>
  </w:style>
  <w:style w:type="paragraph" w:styleId="Header">
    <w:name w:val="header"/>
    <w:basedOn w:val="Normal"/>
    <w:link w:val="HeaderChar"/>
    <w:uiPriority w:val="99"/>
    <w:unhideWhenUsed/>
    <w:rsid w:val="00E11A33"/>
    <w:pPr>
      <w:tabs>
        <w:tab w:val="center" w:pos="4680"/>
        <w:tab w:val="right" w:pos="9360"/>
      </w:tabs>
    </w:pPr>
  </w:style>
  <w:style w:type="character" w:customStyle="1" w:styleId="HeaderChar">
    <w:name w:val="Header Char"/>
    <w:basedOn w:val="DefaultParagraphFont"/>
    <w:link w:val="Header"/>
    <w:uiPriority w:val="99"/>
    <w:rsid w:val="00E11A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5884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reporting.auditor.utah.gov/searchrepor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759</Words>
  <Characters>4327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Rene (G&amp;B)</dc:creator>
  <cp:keywords/>
  <dc:description/>
  <cp:lastModifiedBy>Clark, Cindy</cp:lastModifiedBy>
  <cp:revision>3</cp:revision>
  <dcterms:created xsi:type="dcterms:W3CDTF">2023-06-21T18:50:00Z</dcterms:created>
  <dcterms:modified xsi:type="dcterms:W3CDTF">2023-06-21T18:51:00Z</dcterms:modified>
</cp:coreProperties>
</file>