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77777777" w:rsidR="00F37273" w:rsidRDefault="007E657D"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Gateway at Sand Hollow</w:t>
      </w:r>
      <w:r w:rsidR="009622B4">
        <w:rPr>
          <w:rFonts w:ascii="Times New Roman" w:hAnsi="Times New Roman" w:cs="Times New Roman"/>
          <w:b/>
          <w:bCs/>
          <w:sz w:val="28"/>
          <w:szCs w:val="28"/>
        </w:rPr>
        <w:t xml:space="preserve"> Public Infrastructure</w:t>
      </w:r>
      <w:r w:rsidR="00D15E7D" w:rsidRPr="007B4AF0">
        <w:rPr>
          <w:rFonts w:ascii="Times New Roman" w:hAnsi="Times New Roman" w:cs="Times New Roman"/>
          <w:b/>
          <w:bCs/>
          <w:sz w:val="28"/>
          <w:szCs w:val="28"/>
        </w:rPr>
        <w:t xml:space="preserve"> District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258EA1AF"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7E657D" w:rsidRPr="007E6146">
        <w:rPr>
          <w:rFonts w:ascii="Times New Roman" w:hAnsi="Times New Roman" w:cs="Times New Roman"/>
          <w:color w:val="08050B"/>
          <w:sz w:val="24"/>
          <w:szCs w:val="24"/>
        </w:rPr>
        <w:t>GATEWAY AT SAND HOLLOW</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 1</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C870F4">
        <w:rPr>
          <w:rFonts w:ascii="Times New Roman" w:hAnsi="Times New Roman" w:cs="Times New Roman"/>
          <w:color w:val="08050B"/>
          <w:sz w:val="24"/>
          <w:szCs w:val="24"/>
          <w:u w:val="single"/>
        </w:rPr>
        <w:t>APRIL</w:t>
      </w:r>
      <w:r w:rsidR="004A6ECC">
        <w:rPr>
          <w:rFonts w:ascii="Times New Roman" w:hAnsi="Times New Roman" w:cs="Times New Roman"/>
          <w:color w:val="08050B"/>
          <w:sz w:val="24"/>
          <w:szCs w:val="24"/>
          <w:u w:val="single"/>
        </w:rPr>
        <w:t xml:space="preserve"> 2</w:t>
      </w:r>
      <w:r w:rsidR="00C870F4">
        <w:rPr>
          <w:rFonts w:ascii="Times New Roman" w:hAnsi="Times New Roman" w:cs="Times New Roman"/>
          <w:color w:val="08050B"/>
          <w:sz w:val="24"/>
          <w:szCs w:val="24"/>
          <w:u w:val="single"/>
        </w:rPr>
        <w:t>6</w:t>
      </w:r>
      <w:r w:rsidR="00E733CB">
        <w:rPr>
          <w:rFonts w:ascii="Times New Roman" w:hAnsi="Times New Roman" w:cs="Times New Roman"/>
          <w:color w:val="08050B"/>
          <w:sz w:val="24"/>
          <w:szCs w:val="24"/>
          <w:u w:val="single"/>
        </w:rPr>
        <w:t>, 202</w:t>
      </w:r>
      <w:r w:rsidR="00C870F4">
        <w:rPr>
          <w:rFonts w:ascii="Times New Roman" w:hAnsi="Times New Roman" w:cs="Times New Roman"/>
          <w:color w:val="08050B"/>
          <w:sz w:val="24"/>
          <w:szCs w:val="24"/>
          <w:u w:val="single"/>
        </w:rPr>
        <w:t>3</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3213F08C"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4A6ECC">
        <w:rPr>
          <w:rFonts w:ascii="Times New Roman" w:hAnsi="Times New Roman" w:cs="Times New Roman"/>
          <w:color w:val="08050B"/>
          <w:sz w:val="24"/>
          <w:szCs w:val="24"/>
          <w:u w:val="single"/>
        </w:rPr>
        <w:t>1</w:t>
      </w:r>
      <w:r w:rsidR="00C870F4">
        <w:rPr>
          <w:rFonts w:ascii="Times New Roman" w:hAnsi="Times New Roman" w:cs="Times New Roman"/>
          <w:color w:val="08050B"/>
          <w:sz w:val="24"/>
          <w:szCs w:val="24"/>
          <w:u w:val="single"/>
        </w:rPr>
        <w:t>0</w:t>
      </w:r>
      <w:r w:rsidR="004A6ECC">
        <w:rPr>
          <w:rFonts w:ascii="Times New Roman" w:hAnsi="Times New Roman" w:cs="Times New Roman"/>
          <w:color w:val="08050B"/>
          <w:sz w:val="24"/>
          <w:szCs w:val="24"/>
          <w:u w:val="single"/>
        </w:rPr>
        <w:t>:00 A.M.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1FB998CF"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E61C52">
        <w:rPr>
          <w:rFonts w:ascii="Times New Roman" w:hAnsi="Times New Roman" w:cs="Times New Roman"/>
          <w:color w:val="08050B"/>
          <w:sz w:val="24"/>
          <w:szCs w:val="24"/>
        </w:rPr>
        <w:t>December 27, 2022</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P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6469CACB" w14:textId="77777777" w:rsidR="004A6ECC" w:rsidRDefault="004A6ECC" w:rsidP="004A6ECC">
      <w:pPr>
        <w:pStyle w:val="ListParagraph"/>
        <w:rPr>
          <w:rFonts w:ascii="Times New Roman" w:hAnsi="Times New Roman" w:cs="Times New Roman"/>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p w14:paraId="3259B305" w14:textId="77777777" w:rsidR="00AA279D" w:rsidRPr="00AA279D" w:rsidRDefault="00AA279D" w:rsidP="00AA279D">
      <w:pPr>
        <w:ind w:left="0"/>
        <w:rPr>
          <w:rFonts w:ascii="Times New Roman" w:hAnsi="Times New Roman" w:cs="Times New Roman"/>
          <w:color w:val="08050B"/>
          <w:sz w:val="24"/>
          <w:szCs w:val="24"/>
        </w:rPr>
      </w:pPr>
    </w:p>
    <w:bookmarkEnd w:id="6"/>
    <w:p w14:paraId="6ABC4172" w14:textId="54146CF8" w:rsidR="00695310" w:rsidRDefault="00695310" w:rsidP="00695310">
      <w:pPr>
        <w:pStyle w:val="ListParagraph"/>
        <w:numPr>
          <w:ilvl w:val="0"/>
          <w:numId w:val="18"/>
        </w:numPr>
        <w:rPr>
          <w:rFonts w:ascii="Times New Roman" w:hAnsi="Times New Roman" w:cs="Times New Roman"/>
          <w:color w:val="08050B"/>
          <w:sz w:val="24"/>
          <w:szCs w:val="24"/>
        </w:rPr>
      </w:pPr>
      <w:r w:rsidRPr="00DC7D32">
        <w:rPr>
          <w:rFonts w:ascii="Times New Roman" w:hAnsi="Times New Roman" w:cs="Times New Roman"/>
          <w:color w:val="08050B"/>
          <w:sz w:val="24"/>
          <w:szCs w:val="24"/>
        </w:rPr>
        <w:t xml:space="preserve">Consider </w:t>
      </w:r>
      <w:r>
        <w:rPr>
          <w:rFonts w:ascii="Times New Roman" w:hAnsi="Times New Roman" w:cs="Times New Roman"/>
          <w:color w:val="08050B"/>
          <w:sz w:val="24"/>
          <w:szCs w:val="24"/>
        </w:rPr>
        <w:t>retaining</w:t>
      </w:r>
      <w:r w:rsidRPr="00DC7D32">
        <w:rPr>
          <w:rFonts w:ascii="Times New Roman" w:hAnsi="Times New Roman" w:cs="Times New Roman"/>
          <w:color w:val="08050B"/>
          <w:sz w:val="24"/>
          <w:szCs w:val="24"/>
        </w:rPr>
        <w:t xml:space="preserve"> Hinton Burdick</w:t>
      </w:r>
      <w:r>
        <w:rPr>
          <w:rFonts w:ascii="Times New Roman" w:hAnsi="Times New Roman" w:cs="Times New Roman"/>
          <w:color w:val="08050B"/>
          <w:sz w:val="24"/>
          <w:szCs w:val="24"/>
        </w:rPr>
        <w:t xml:space="preserve"> for provision of auditing services to the </w:t>
      </w:r>
      <w:proofErr w:type="gramStart"/>
      <w:r>
        <w:rPr>
          <w:rFonts w:ascii="Times New Roman" w:hAnsi="Times New Roman" w:cs="Times New Roman"/>
          <w:color w:val="08050B"/>
          <w:sz w:val="24"/>
          <w:szCs w:val="24"/>
        </w:rPr>
        <w:t>District</w:t>
      </w:r>
      <w:r w:rsidRPr="00DC7D32">
        <w:rPr>
          <w:rFonts w:ascii="Times New Roman" w:hAnsi="Times New Roman" w:cs="Times New Roman"/>
          <w:color w:val="08050B"/>
          <w:sz w:val="24"/>
          <w:szCs w:val="24"/>
        </w:rPr>
        <w:t>, and</w:t>
      </w:r>
      <w:proofErr w:type="gramEnd"/>
      <w:r w:rsidRPr="00DC7D32">
        <w:rPr>
          <w:rFonts w:ascii="Times New Roman" w:hAnsi="Times New Roman" w:cs="Times New Roman"/>
          <w:color w:val="08050B"/>
          <w:sz w:val="24"/>
          <w:szCs w:val="24"/>
        </w:rPr>
        <w:t xml:space="preserve"> authorize the Chair to sign</w:t>
      </w:r>
      <w:r>
        <w:rPr>
          <w:rFonts w:ascii="Times New Roman" w:hAnsi="Times New Roman" w:cs="Times New Roman"/>
          <w:color w:val="08050B"/>
          <w:sz w:val="24"/>
          <w:szCs w:val="24"/>
        </w:rPr>
        <w:t xml:space="preserve"> </w:t>
      </w:r>
      <w:r>
        <w:rPr>
          <w:rFonts w:ascii="Times New Roman" w:hAnsi="Times New Roman" w:cs="Times New Roman"/>
          <w:color w:val="08050B"/>
          <w:sz w:val="24"/>
          <w:szCs w:val="24"/>
        </w:rPr>
        <w:t>multi-year</w:t>
      </w:r>
      <w:r>
        <w:rPr>
          <w:rFonts w:ascii="Times New Roman" w:hAnsi="Times New Roman" w:cs="Times New Roman"/>
          <w:color w:val="08050B"/>
          <w:sz w:val="24"/>
          <w:szCs w:val="24"/>
        </w:rPr>
        <w:t xml:space="preserve"> engagement letter</w:t>
      </w:r>
      <w:r w:rsidRPr="00DC7D32">
        <w:rPr>
          <w:rFonts w:ascii="Times New Roman" w:hAnsi="Times New Roman" w:cs="Times New Roman"/>
          <w:color w:val="08050B"/>
          <w:sz w:val="24"/>
          <w:szCs w:val="24"/>
        </w:rPr>
        <w:t>.</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2D3ABFBB" w14:textId="0343C975" w:rsidR="004A6ECC" w:rsidRDefault="00695310" w:rsidP="004A6ECC">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PID bank account and tax revenue</w:t>
      </w:r>
    </w:p>
    <w:p w14:paraId="32B1A4F3" w14:textId="77777777" w:rsidR="00695310" w:rsidRDefault="00695310" w:rsidP="00695310">
      <w:pPr>
        <w:pStyle w:val="BodyText2"/>
        <w:ind w:left="1080"/>
        <w:rPr>
          <w:rFonts w:ascii="Times New Roman" w:hAnsi="Times New Roman" w:cs="Times New Roman"/>
          <w:b w:val="0"/>
          <w:color w:val="08050B"/>
          <w:sz w:val="24"/>
          <w:szCs w:val="24"/>
        </w:rPr>
      </w:pPr>
    </w:p>
    <w:p w14:paraId="0299855D" w14:textId="0BBC79BD" w:rsidR="00695310" w:rsidRDefault="00695310" w:rsidP="004A6ECC">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reimbursable expenses agreement</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7777777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Natasha Asmus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C0F71" w14:textId="77777777" w:rsidR="008C0B10" w:rsidRDefault="008C0B10">
      <w:r>
        <w:separator/>
      </w:r>
    </w:p>
  </w:endnote>
  <w:endnote w:type="continuationSeparator" w:id="0">
    <w:p w14:paraId="6265F00E" w14:textId="77777777" w:rsidR="008C0B10" w:rsidRDefault="008C0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3342" w14:textId="77777777" w:rsidR="008C0B10" w:rsidRDefault="008C0B10">
      <w:r>
        <w:separator/>
      </w:r>
    </w:p>
  </w:footnote>
  <w:footnote w:type="continuationSeparator" w:id="0">
    <w:p w14:paraId="2A79083A" w14:textId="77777777" w:rsidR="008C0B10" w:rsidRDefault="008C0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1207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2023-04-25T03:45:00Z</dcterms:created>
  <dcterms:modified xsi:type="dcterms:W3CDTF">2023-04-25T03:52:00Z</dcterms:modified>
</cp:coreProperties>
</file>