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6682" w14:textId="4CE503A2" w:rsidR="004820F5" w:rsidRPr="004820F5" w:rsidRDefault="00DA22F1" w:rsidP="004820F5">
      <w:pPr>
        <w:spacing w:before="61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820F5" w:rsidRPr="004820F5">
        <w:rPr>
          <w:rFonts w:ascii="Arial" w:eastAsia="Arial" w:hAnsi="Arial" w:cs="Arial"/>
          <w:b/>
          <w:bCs/>
          <w:sz w:val="24"/>
          <w:szCs w:val="24"/>
        </w:rPr>
        <w:t>Special Education and Related Services for Eligible Student</w:t>
      </w:r>
      <w:r w:rsidR="004820F5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D196490" w14:textId="1F6F3D3A" w:rsidR="004820F5" w:rsidRPr="004820F5" w:rsidRDefault="004820F5" w:rsidP="004820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19"/>
        <w:rPr>
          <w:rFonts w:ascii="Arial" w:eastAsia="Arial" w:hAnsi="Arial" w:cs="Arial"/>
          <w:color w:val="000000"/>
          <w:sz w:val="24"/>
          <w:szCs w:val="24"/>
        </w:rPr>
      </w:pPr>
      <w:r w:rsidRPr="004820F5">
        <w:rPr>
          <w:rFonts w:ascii="Arial" w:eastAsia="Arial" w:hAnsi="Arial" w:cs="Arial"/>
          <w:color w:val="000000"/>
          <w:sz w:val="24"/>
          <w:szCs w:val="24"/>
        </w:rPr>
        <w:t xml:space="preserve">Adopted: </w:t>
      </w:r>
    </w:p>
    <w:p w14:paraId="0233D244" w14:textId="77777777" w:rsidR="004820F5" w:rsidRPr="004820F5" w:rsidRDefault="004820F5" w:rsidP="004820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19"/>
        <w:rPr>
          <w:rFonts w:ascii="Arial" w:eastAsia="Arial" w:hAnsi="Arial" w:cs="Arial"/>
          <w:color w:val="000000"/>
          <w:sz w:val="24"/>
          <w:szCs w:val="24"/>
        </w:rPr>
      </w:pPr>
      <w:r w:rsidRPr="004820F5">
        <w:rPr>
          <w:rFonts w:ascii="Arial" w:eastAsia="Arial" w:hAnsi="Arial" w:cs="Arial"/>
          <w:color w:val="000000"/>
          <w:sz w:val="24"/>
          <w:szCs w:val="24"/>
        </w:rPr>
        <w:t xml:space="preserve">Revised: </w:t>
      </w:r>
    </w:p>
    <w:p w14:paraId="19162830" w14:textId="77777777" w:rsidR="004820F5" w:rsidRPr="004820F5" w:rsidRDefault="004820F5" w:rsidP="004820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6ECD4E40" w14:textId="3219853D" w:rsidR="0072096D" w:rsidRPr="002B149E" w:rsidRDefault="0072096D" w:rsidP="0072096D">
      <w:pPr>
        <w:pStyle w:val="BodyText"/>
        <w:kinsoku w:val="0"/>
        <w:overflowPunct w:val="0"/>
        <w:spacing w:before="267"/>
        <w:ind w:right="335"/>
      </w:pPr>
      <w:r w:rsidRPr="0072096D">
        <w:t>The Board of Directors (the “Board”) of Career Academy of Utah (the “School</w:t>
      </w:r>
      <w:proofErr w:type="gramStart"/>
      <w:r w:rsidRPr="0072096D">
        <w:t xml:space="preserve">”) </w:t>
      </w:r>
      <w:r w:rsidR="004820F5">
        <w:rPr>
          <w:spacing w:val="-2"/>
        </w:rPr>
        <w:t xml:space="preserve"> </w:t>
      </w:r>
      <w:r w:rsidR="004820F5">
        <w:t xml:space="preserve"> </w:t>
      </w:r>
      <w:proofErr w:type="gramEnd"/>
      <w:r w:rsidR="004820F5">
        <w:t>recognizes that students with disabilities may require specially designed instruction and related services</w:t>
      </w:r>
      <w:r w:rsidR="004820F5">
        <w:rPr>
          <w:spacing w:val="-3"/>
        </w:rPr>
        <w:t xml:space="preserve"> </w:t>
      </w:r>
      <w:r w:rsidR="004820F5">
        <w:t>to</w:t>
      </w:r>
      <w:r w:rsidR="004820F5">
        <w:rPr>
          <w:spacing w:val="-3"/>
        </w:rPr>
        <w:t xml:space="preserve"> </w:t>
      </w:r>
      <w:r w:rsidR="004820F5">
        <w:t>receive</w:t>
      </w:r>
      <w:r w:rsidR="004820F5">
        <w:rPr>
          <w:spacing w:val="-4"/>
        </w:rPr>
        <w:t xml:space="preserve"> </w:t>
      </w:r>
      <w:r w:rsidR="004820F5">
        <w:t>a</w:t>
      </w:r>
      <w:r w:rsidR="004820F5">
        <w:rPr>
          <w:spacing w:val="-4"/>
        </w:rPr>
        <w:t xml:space="preserve"> </w:t>
      </w:r>
      <w:r w:rsidR="004820F5">
        <w:t>free,</w:t>
      </w:r>
      <w:r w:rsidR="004820F5">
        <w:rPr>
          <w:spacing w:val="-3"/>
        </w:rPr>
        <w:t xml:space="preserve"> </w:t>
      </w:r>
      <w:r w:rsidR="004820F5">
        <w:t>appropriate</w:t>
      </w:r>
      <w:r w:rsidR="004820F5">
        <w:rPr>
          <w:spacing w:val="-4"/>
        </w:rPr>
        <w:t xml:space="preserve"> </w:t>
      </w:r>
      <w:r w:rsidR="004820F5">
        <w:t>public</w:t>
      </w:r>
      <w:r w:rsidR="004820F5">
        <w:rPr>
          <w:spacing w:val="-4"/>
        </w:rPr>
        <w:t xml:space="preserve"> </w:t>
      </w:r>
      <w:r w:rsidR="004820F5">
        <w:t>education.</w:t>
      </w:r>
      <w:r w:rsidR="004820F5">
        <w:rPr>
          <w:spacing w:val="-3"/>
        </w:rPr>
        <w:t xml:space="preserve"> </w:t>
      </w:r>
      <w:r w:rsidR="004820F5">
        <w:t xml:space="preserve"> </w:t>
      </w:r>
      <w:r w:rsidR="00490619">
        <w:rPr>
          <w:sz w:val="23"/>
          <w:szCs w:val="23"/>
        </w:rPr>
        <w:t xml:space="preserve">The </w:t>
      </w:r>
      <w:proofErr w:type="gramStart"/>
      <w:r w:rsidR="00490619">
        <w:rPr>
          <w:sz w:val="23"/>
          <w:szCs w:val="23"/>
        </w:rPr>
        <w:t>School</w:t>
      </w:r>
      <w:proofErr w:type="gramEnd"/>
      <w:r w:rsidR="004820F5">
        <w:rPr>
          <w:sz w:val="23"/>
          <w:szCs w:val="23"/>
        </w:rPr>
        <w:t xml:space="preserve"> abides by rules and regulations outlined by the Individuals with Disability Education Act (IDEA) and the Utah State Board of Education (USBE). Career Academy of Utah</w:t>
      </w:r>
      <w:r w:rsidR="00490619">
        <w:rPr>
          <w:sz w:val="23"/>
          <w:szCs w:val="23"/>
        </w:rPr>
        <w:t xml:space="preserve"> (CAU)</w:t>
      </w:r>
      <w:r w:rsidR="004820F5">
        <w:rPr>
          <w:sz w:val="23"/>
          <w:szCs w:val="23"/>
        </w:rPr>
        <w:t xml:space="preserve"> will ensure federal and state compliance requirements for students who receive special education services. </w:t>
      </w:r>
      <w:r w:rsidR="004820F5">
        <w:t>adopts</w:t>
      </w:r>
      <w:r w:rsidR="004820F5">
        <w:rPr>
          <w:spacing w:val="-4"/>
        </w:rPr>
        <w:t xml:space="preserve"> </w:t>
      </w:r>
      <w:r w:rsidR="004820F5">
        <w:t>the</w:t>
      </w:r>
      <w:r w:rsidR="004820F5">
        <w:rPr>
          <w:spacing w:val="-5"/>
        </w:rPr>
        <w:t xml:space="preserve"> </w:t>
      </w:r>
      <w:r w:rsidR="004820F5">
        <w:t>state’s</w:t>
      </w:r>
      <w:r w:rsidR="004820F5">
        <w:rPr>
          <w:spacing w:val="-4"/>
        </w:rPr>
        <w:t xml:space="preserve"> </w:t>
      </w:r>
      <w:r w:rsidR="004820F5">
        <w:t>Special</w:t>
      </w:r>
      <w:r w:rsidR="004820F5">
        <w:rPr>
          <w:spacing w:val="-4"/>
        </w:rPr>
        <w:t xml:space="preserve"> </w:t>
      </w:r>
      <w:r w:rsidR="004820F5">
        <w:t>Education Rules</w:t>
      </w:r>
      <w:r w:rsidR="004820F5">
        <w:rPr>
          <w:spacing w:val="-3"/>
        </w:rPr>
        <w:t xml:space="preserve"> </w:t>
      </w:r>
      <w:r w:rsidR="004820F5">
        <w:t>in</w:t>
      </w:r>
      <w:r w:rsidR="004820F5">
        <w:rPr>
          <w:spacing w:val="-3"/>
        </w:rPr>
        <w:t xml:space="preserve"> </w:t>
      </w:r>
      <w:r w:rsidR="004820F5">
        <w:t>its</w:t>
      </w:r>
      <w:r w:rsidR="004820F5">
        <w:rPr>
          <w:spacing w:val="-3"/>
        </w:rPr>
        <w:t xml:space="preserve"> </w:t>
      </w:r>
      <w:r w:rsidR="004820F5">
        <w:t>entirety</w:t>
      </w:r>
      <w:r w:rsidR="004820F5">
        <w:rPr>
          <w:spacing w:val="-3"/>
        </w:rPr>
        <w:t xml:space="preserve"> </w:t>
      </w:r>
      <w:r w:rsidR="004820F5">
        <w:t>and</w:t>
      </w:r>
      <w:r w:rsidR="004820F5">
        <w:rPr>
          <w:spacing w:val="-3"/>
        </w:rPr>
        <w:t xml:space="preserve"> </w:t>
      </w:r>
      <w:r w:rsidR="004820F5">
        <w:t>the</w:t>
      </w:r>
      <w:r w:rsidR="004820F5">
        <w:rPr>
          <w:spacing w:val="-4"/>
        </w:rPr>
        <w:t xml:space="preserve"> </w:t>
      </w:r>
      <w:r w:rsidR="004820F5">
        <w:t>program</w:t>
      </w:r>
      <w:r w:rsidR="004820F5">
        <w:rPr>
          <w:spacing w:val="-3"/>
        </w:rPr>
        <w:t xml:space="preserve"> </w:t>
      </w:r>
      <w:r w:rsidR="004820F5">
        <w:t>will</w:t>
      </w:r>
      <w:r w:rsidR="004820F5">
        <w:rPr>
          <w:spacing w:val="-3"/>
        </w:rPr>
        <w:t xml:space="preserve"> </w:t>
      </w:r>
      <w:r w:rsidR="004820F5">
        <w:t>be</w:t>
      </w:r>
      <w:r w:rsidR="004820F5">
        <w:rPr>
          <w:spacing w:val="-4"/>
        </w:rPr>
        <w:t xml:space="preserve"> </w:t>
      </w:r>
      <w:r w:rsidR="004820F5">
        <w:t>operated</w:t>
      </w:r>
      <w:r w:rsidR="004820F5">
        <w:rPr>
          <w:spacing w:val="-3"/>
        </w:rPr>
        <w:t xml:space="preserve"> </w:t>
      </w:r>
      <w:r w:rsidR="004820F5">
        <w:t>in</w:t>
      </w:r>
      <w:r w:rsidR="004820F5">
        <w:rPr>
          <w:spacing w:val="-3"/>
        </w:rPr>
        <w:t xml:space="preserve"> </w:t>
      </w:r>
      <w:r w:rsidR="004820F5">
        <w:t>compliance</w:t>
      </w:r>
      <w:r w:rsidR="004820F5">
        <w:rPr>
          <w:spacing w:val="-4"/>
        </w:rPr>
        <w:t xml:space="preserve"> </w:t>
      </w:r>
      <w:r w:rsidR="004820F5">
        <w:t>with</w:t>
      </w:r>
      <w:r w:rsidR="004820F5">
        <w:rPr>
          <w:spacing w:val="-3"/>
        </w:rPr>
        <w:t xml:space="preserve"> </w:t>
      </w:r>
      <w:r w:rsidR="004820F5">
        <w:t>federal</w:t>
      </w:r>
      <w:r w:rsidR="004820F5">
        <w:rPr>
          <w:spacing w:val="-3"/>
        </w:rPr>
        <w:t xml:space="preserve"> </w:t>
      </w:r>
      <w:r w:rsidR="004820F5">
        <w:t>and state requirements. Additionally,</w:t>
      </w:r>
      <w:r w:rsidR="00490619">
        <w:t xml:space="preserve"> the School</w:t>
      </w:r>
      <w:r w:rsidR="004820F5">
        <w:t xml:space="preserve"> supports th</w:t>
      </w:r>
      <w:r w:rsidR="000A0308">
        <w:t>e following</w:t>
      </w:r>
      <w:r w:rsidR="004820F5">
        <w:t xml:space="preserve"> conditions for student </w:t>
      </w:r>
      <w:r w:rsidR="004820F5">
        <w:rPr>
          <w:spacing w:val="-2"/>
        </w:rPr>
        <w:t>success:</w:t>
      </w:r>
    </w:p>
    <w:p w14:paraId="467A6231" w14:textId="4196F004" w:rsidR="0072096D" w:rsidRDefault="004820F5" w:rsidP="0072096D">
      <w:pPr>
        <w:pStyle w:val="BodyText"/>
        <w:numPr>
          <w:ilvl w:val="0"/>
          <w:numId w:val="2"/>
        </w:numPr>
        <w:kinsoku w:val="0"/>
        <w:overflowPunct w:val="0"/>
        <w:ind w:left="907" w:right="331"/>
      </w:pPr>
      <w:r>
        <w:t>Special education and related services are provided to students with disabilities to support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 w:rsidR="0072096D">
        <w:rPr>
          <w:spacing w:val="-4"/>
        </w:rPr>
        <w:t xml:space="preserve">in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core curriculum to the </w:t>
      </w:r>
      <w:r w:rsidR="0072096D">
        <w:t>extent</w:t>
      </w:r>
      <w:r>
        <w:t xml:space="preserve"> extend possible as determined by the IEP team.</w:t>
      </w:r>
    </w:p>
    <w:p w14:paraId="2C1BF7CA" w14:textId="77777777" w:rsidR="0072096D" w:rsidRDefault="0072096D" w:rsidP="0072096D">
      <w:pPr>
        <w:pStyle w:val="BodyText"/>
        <w:numPr>
          <w:ilvl w:val="0"/>
          <w:numId w:val="2"/>
        </w:numPr>
        <w:kinsoku w:val="0"/>
        <w:overflowPunct w:val="0"/>
        <w:ind w:left="907" w:right="331"/>
      </w:pPr>
      <w:r>
        <w:t xml:space="preserve">CAU </w:t>
      </w:r>
      <w:r w:rsidR="004820F5">
        <w:t>will</w:t>
      </w:r>
      <w:r w:rsidR="004820F5" w:rsidRPr="0072096D">
        <w:rPr>
          <w:spacing w:val="-3"/>
        </w:rPr>
        <w:t xml:space="preserve"> </w:t>
      </w:r>
      <w:r w:rsidR="004820F5">
        <w:t>provide</w:t>
      </w:r>
      <w:r w:rsidR="004820F5" w:rsidRPr="0072096D">
        <w:rPr>
          <w:spacing w:val="-4"/>
        </w:rPr>
        <w:t xml:space="preserve"> </w:t>
      </w:r>
      <w:r w:rsidR="004820F5">
        <w:t>a</w:t>
      </w:r>
      <w:r w:rsidR="004820F5" w:rsidRPr="0072096D">
        <w:rPr>
          <w:spacing w:val="-4"/>
        </w:rPr>
        <w:t xml:space="preserve"> </w:t>
      </w:r>
      <w:r w:rsidR="004820F5">
        <w:t>continuum</w:t>
      </w:r>
      <w:r w:rsidR="004820F5" w:rsidRPr="0072096D">
        <w:rPr>
          <w:spacing w:val="-4"/>
        </w:rPr>
        <w:t xml:space="preserve"> </w:t>
      </w:r>
      <w:r w:rsidR="004820F5">
        <w:t>of</w:t>
      </w:r>
      <w:r w:rsidR="004820F5" w:rsidRPr="0072096D">
        <w:rPr>
          <w:spacing w:val="-3"/>
        </w:rPr>
        <w:t xml:space="preserve"> </w:t>
      </w:r>
      <w:r w:rsidR="004820F5">
        <w:t>placement</w:t>
      </w:r>
      <w:r w:rsidR="004820F5" w:rsidRPr="0072096D">
        <w:rPr>
          <w:spacing w:val="-4"/>
        </w:rPr>
        <w:t xml:space="preserve"> </w:t>
      </w:r>
      <w:r w:rsidR="004820F5">
        <w:t>options</w:t>
      </w:r>
      <w:r w:rsidR="004820F5" w:rsidRPr="0072096D">
        <w:rPr>
          <w:spacing w:val="-3"/>
        </w:rPr>
        <w:t xml:space="preserve"> </w:t>
      </w:r>
      <w:r w:rsidR="004820F5">
        <w:t>to</w:t>
      </w:r>
      <w:r w:rsidR="004820F5" w:rsidRPr="0072096D">
        <w:rPr>
          <w:spacing w:val="-3"/>
        </w:rPr>
        <w:t xml:space="preserve"> </w:t>
      </w:r>
      <w:r w:rsidR="004820F5">
        <w:t>support</w:t>
      </w:r>
      <w:r w:rsidR="004820F5" w:rsidRPr="0072096D">
        <w:rPr>
          <w:spacing w:val="-4"/>
        </w:rPr>
        <w:t xml:space="preserve"> </w:t>
      </w:r>
      <w:r w:rsidR="004820F5">
        <w:t>the</w:t>
      </w:r>
      <w:r w:rsidR="004820F5" w:rsidRPr="0072096D">
        <w:rPr>
          <w:spacing w:val="-4"/>
        </w:rPr>
        <w:t xml:space="preserve"> </w:t>
      </w:r>
      <w:r w:rsidR="004820F5">
        <w:t>learning</w:t>
      </w:r>
      <w:r w:rsidR="004820F5" w:rsidRPr="0072096D">
        <w:rPr>
          <w:spacing w:val="-3"/>
        </w:rPr>
        <w:t xml:space="preserve"> </w:t>
      </w:r>
      <w:r w:rsidR="004820F5">
        <w:t>of students with disabilities.</w:t>
      </w:r>
    </w:p>
    <w:p w14:paraId="0000E596" w14:textId="56CF2F40" w:rsidR="004820F5" w:rsidRDefault="004820F5" w:rsidP="0072096D">
      <w:pPr>
        <w:pStyle w:val="BodyText"/>
        <w:numPr>
          <w:ilvl w:val="0"/>
          <w:numId w:val="2"/>
        </w:numPr>
        <w:kinsoku w:val="0"/>
        <w:overflowPunct w:val="0"/>
        <w:ind w:left="907" w:right="331"/>
      </w:pPr>
      <w:r>
        <w:t>Only</w:t>
      </w:r>
      <w:r w:rsidRPr="0072096D">
        <w:rPr>
          <w:spacing w:val="-3"/>
        </w:rPr>
        <w:t xml:space="preserve"> </w:t>
      </w:r>
      <w:r>
        <w:t>students</w:t>
      </w:r>
      <w:r w:rsidRPr="0072096D">
        <w:rPr>
          <w:spacing w:val="-3"/>
        </w:rPr>
        <w:t xml:space="preserve"> </w:t>
      </w:r>
      <w:r>
        <w:t>who</w:t>
      </w:r>
      <w:r w:rsidRPr="0072096D">
        <w:rPr>
          <w:spacing w:val="-3"/>
        </w:rPr>
        <w:t xml:space="preserve"> </w:t>
      </w:r>
      <w:r>
        <w:t>have</w:t>
      </w:r>
      <w:r w:rsidRPr="0072096D">
        <w:rPr>
          <w:spacing w:val="-4"/>
        </w:rPr>
        <w:t xml:space="preserve"> </w:t>
      </w:r>
      <w:r>
        <w:t>been</w:t>
      </w:r>
      <w:r w:rsidRPr="0072096D">
        <w:rPr>
          <w:spacing w:val="-3"/>
        </w:rPr>
        <w:t xml:space="preserve"> </w:t>
      </w:r>
      <w:r>
        <w:t>determined</w:t>
      </w:r>
      <w:r w:rsidRPr="0072096D">
        <w:rPr>
          <w:spacing w:val="-3"/>
        </w:rPr>
        <w:t xml:space="preserve"> </w:t>
      </w:r>
      <w:r>
        <w:t>eligible</w:t>
      </w:r>
      <w:r w:rsidRPr="0072096D">
        <w:rPr>
          <w:spacing w:val="-4"/>
        </w:rPr>
        <w:t xml:space="preserve"> </w:t>
      </w:r>
      <w:r>
        <w:t>by</w:t>
      </w:r>
      <w:r w:rsidRPr="0072096D">
        <w:rPr>
          <w:spacing w:val="-3"/>
        </w:rPr>
        <w:t xml:space="preserve"> </w:t>
      </w:r>
      <w:r>
        <w:t>an</w:t>
      </w:r>
      <w:r w:rsidRPr="0072096D">
        <w:rPr>
          <w:spacing w:val="-3"/>
        </w:rPr>
        <w:t xml:space="preserve"> </w:t>
      </w:r>
      <w:r>
        <w:t>IEP</w:t>
      </w:r>
      <w:r w:rsidRPr="0072096D">
        <w:rPr>
          <w:spacing w:val="-3"/>
        </w:rPr>
        <w:t xml:space="preserve"> </w:t>
      </w:r>
      <w:r>
        <w:t>team</w:t>
      </w:r>
      <w:r w:rsidRPr="0072096D">
        <w:rPr>
          <w:spacing w:val="-3"/>
        </w:rPr>
        <w:t xml:space="preserve"> </w:t>
      </w:r>
      <w:r>
        <w:t>will</w:t>
      </w:r>
      <w:r w:rsidRPr="0072096D">
        <w:rPr>
          <w:spacing w:val="-3"/>
        </w:rPr>
        <w:t xml:space="preserve"> </w:t>
      </w:r>
      <w:r>
        <w:t>have</w:t>
      </w:r>
      <w:r w:rsidRPr="0072096D">
        <w:rPr>
          <w:spacing w:val="-4"/>
        </w:rPr>
        <w:t xml:space="preserve"> </w:t>
      </w:r>
      <w:r>
        <w:t>access</w:t>
      </w:r>
      <w:r w:rsidRPr="0072096D">
        <w:rPr>
          <w:spacing w:val="-3"/>
        </w:rPr>
        <w:t xml:space="preserve"> </w:t>
      </w:r>
      <w:r>
        <w:t>to Special Education and related services.</w:t>
      </w:r>
    </w:p>
    <w:p w14:paraId="65548A62" w14:textId="77777777" w:rsidR="0072096D" w:rsidRDefault="0072096D" w:rsidP="0072096D">
      <w:pPr>
        <w:pStyle w:val="BodyText"/>
        <w:kinsoku w:val="0"/>
        <w:overflowPunct w:val="0"/>
        <w:ind w:left="907" w:right="331"/>
      </w:pPr>
    </w:p>
    <w:p w14:paraId="5EF50F9B" w14:textId="2168E8A4" w:rsidR="004820F5" w:rsidRDefault="004820F5" w:rsidP="0072096D">
      <w:pPr>
        <w:pStyle w:val="BodyText"/>
        <w:kinsoku w:val="0"/>
        <w:overflowPunct w:val="0"/>
        <w:spacing w:before="1"/>
        <w:ind w:right="272"/>
      </w:pPr>
      <w:r>
        <w:rPr>
          <w:i/>
          <w:iCs/>
        </w:rPr>
        <w:t>Parent Involvement:</w:t>
      </w:r>
      <w:r>
        <w:rPr>
          <w:i/>
          <w:iCs/>
          <w:spacing w:val="40"/>
        </w:rPr>
        <w:t xml:space="preserve"> </w:t>
      </w:r>
      <w:r w:rsidR="00490619">
        <w:t>The School</w:t>
      </w:r>
      <w:r w:rsidR="0072096D">
        <w:t xml:space="preserve"> </w:t>
      </w:r>
      <w:r>
        <w:t xml:space="preserve">recognizes that parental involvement is critical to compliance with the requirements of </w:t>
      </w:r>
      <w:r w:rsidR="0072096D">
        <w:t>IDEA a</w:t>
      </w:r>
      <w:r>
        <w:t>nd</w:t>
      </w:r>
      <w:r>
        <w:rPr>
          <w:spacing w:val="-4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fostering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72096D">
        <w:t xml:space="preserve">families and </w:t>
      </w:r>
      <w:r>
        <w:t>supports</w:t>
      </w:r>
      <w:r>
        <w:rPr>
          <w:spacing w:val="-4"/>
        </w:rPr>
        <w:t xml:space="preserve"> </w:t>
      </w:r>
      <w:r w:rsidR="0072096D">
        <w:t>ongoing</w:t>
      </w:r>
      <w:r>
        <w:t xml:space="preserve"> efforts to foster meaningful collaboration between students, families, schools, and community agencies.</w:t>
      </w:r>
    </w:p>
    <w:p w14:paraId="68FE76AC" w14:textId="77777777" w:rsidR="004820F5" w:rsidRDefault="004820F5" w:rsidP="004820F5">
      <w:pPr>
        <w:pStyle w:val="BodyText"/>
        <w:kinsoku w:val="0"/>
        <w:overflowPunct w:val="0"/>
      </w:pPr>
    </w:p>
    <w:p w14:paraId="2AFC7491" w14:textId="294EC0F7" w:rsidR="00D37D19" w:rsidRDefault="004820F5" w:rsidP="0072096D">
      <w:pPr>
        <w:pStyle w:val="BodyText"/>
        <w:kinsoku w:val="0"/>
        <w:overflowPunct w:val="0"/>
        <w:ind w:right="335"/>
      </w:pPr>
      <w:r>
        <w:rPr>
          <w:i/>
          <w:iCs/>
        </w:rPr>
        <w:t>Termination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High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School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Special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Education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Services:</w:t>
      </w:r>
      <w:r>
        <w:rPr>
          <w:i/>
          <w:iCs/>
          <w:spacing w:val="-3"/>
        </w:rPr>
        <w:t xml:space="preserve"> </w:t>
      </w:r>
      <w:r w:rsidR="00490619" w:rsidRPr="00490619">
        <w:rPr>
          <w:spacing w:val="-3"/>
        </w:rPr>
        <w:t>The School</w:t>
      </w:r>
      <w:r w:rsidRPr="00490619"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 Graduation Guidelines for Students with Disabilities and the Utah State Board of Education graduation requirements</w:t>
      </w:r>
      <w:r w:rsidR="00D37D19">
        <w:t>.</w:t>
      </w:r>
      <w:r w:rsidR="00064926">
        <w:t xml:space="preserve"> </w:t>
      </w:r>
      <w:r w:rsidR="00D37D19">
        <w:t xml:space="preserve">Students with disabilities may receive a diploma after </w:t>
      </w:r>
      <w:r w:rsidR="00064926">
        <w:t xml:space="preserve">the </w:t>
      </w:r>
      <w:r w:rsidR="00D37D19">
        <w:t>successful</w:t>
      </w:r>
      <w:r w:rsidR="00D37D19">
        <w:rPr>
          <w:spacing w:val="-5"/>
        </w:rPr>
        <w:t xml:space="preserve"> </w:t>
      </w:r>
      <w:r w:rsidR="00D37D19">
        <w:t>completion</w:t>
      </w:r>
      <w:r w:rsidR="00D37D19">
        <w:rPr>
          <w:spacing w:val="-4"/>
        </w:rPr>
        <w:t xml:space="preserve"> </w:t>
      </w:r>
      <w:r w:rsidR="00D37D19">
        <w:t>of</w:t>
      </w:r>
      <w:r w:rsidR="00D37D19">
        <w:rPr>
          <w:spacing w:val="-4"/>
        </w:rPr>
        <w:t xml:space="preserve"> </w:t>
      </w:r>
      <w:r w:rsidR="00D37D19">
        <w:t>the</w:t>
      </w:r>
      <w:r w:rsidR="00D37D19">
        <w:rPr>
          <w:spacing w:val="-5"/>
        </w:rPr>
        <w:t xml:space="preserve"> </w:t>
      </w:r>
      <w:r w:rsidR="00D37D19">
        <w:t>correct</w:t>
      </w:r>
      <w:r w:rsidR="00D37D19">
        <w:rPr>
          <w:spacing w:val="-4"/>
        </w:rPr>
        <w:t xml:space="preserve"> </w:t>
      </w:r>
      <w:r w:rsidR="00D37D19">
        <w:t>number</w:t>
      </w:r>
      <w:r w:rsidR="00D37D19">
        <w:rPr>
          <w:spacing w:val="-4"/>
        </w:rPr>
        <w:t xml:space="preserve"> </w:t>
      </w:r>
      <w:r w:rsidR="00D37D19">
        <w:t>of</w:t>
      </w:r>
      <w:r w:rsidR="00D37D19">
        <w:rPr>
          <w:spacing w:val="-4"/>
        </w:rPr>
        <w:t xml:space="preserve"> </w:t>
      </w:r>
      <w:r w:rsidR="00D37D19">
        <w:t>credits</w:t>
      </w:r>
      <w:r w:rsidR="00D37D19">
        <w:rPr>
          <w:spacing w:val="-4"/>
        </w:rPr>
        <w:t xml:space="preserve"> </w:t>
      </w:r>
      <w:r w:rsidR="00D37D19">
        <w:t>and</w:t>
      </w:r>
      <w:r w:rsidR="00D37D19">
        <w:rPr>
          <w:spacing w:val="-4"/>
        </w:rPr>
        <w:t xml:space="preserve"> </w:t>
      </w:r>
      <w:r w:rsidR="00D37D19">
        <w:t>CAU</w:t>
      </w:r>
      <w:r w:rsidR="00D37D19">
        <w:rPr>
          <w:spacing w:val="-4"/>
        </w:rPr>
        <w:t xml:space="preserve"> </w:t>
      </w:r>
      <w:r w:rsidR="00D37D19">
        <w:t>requirements.</w:t>
      </w:r>
      <w:r w:rsidR="00D37D19">
        <w:rPr>
          <w:spacing w:val="-4"/>
        </w:rPr>
        <w:t xml:space="preserve"> </w:t>
      </w:r>
      <w:r w:rsidR="00D37D19">
        <w:t xml:space="preserve">The IEP team may amend the graduation requirements through the IEP </w:t>
      </w:r>
      <w:r w:rsidR="00064926">
        <w:t>process</w:t>
      </w:r>
    </w:p>
    <w:p w14:paraId="5D1340F4" w14:textId="38993FB5" w:rsidR="002B149E" w:rsidRDefault="004820F5" w:rsidP="00E451BE">
      <w:pPr>
        <w:pStyle w:val="BodyText"/>
        <w:kinsoku w:val="0"/>
        <w:overflowPunct w:val="0"/>
        <w:spacing w:before="72" w:line="242" w:lineRule="auto"/>
      </w:pPr>
      <w:r>
        <w:t>Amendments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modifications,</w:t>
      </w:r>
      <w:r>
        <w:rPr>
          <w:spacing w:val="-5"/>
        </w:rPr>
        <w:t xml:space="preserve"> </w:t>
      </w:r>
      <w:r>
        <w:t>substitutions,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exemptions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 xml:space="preserve">to accommodate individual </w:t>
      </w:r>
      <w:r w:rsidR="002B149E">
        <w:t>students’</w:t>
      </w:r>
      <w:r>
        <w:t xml:space="preserve"> needs.</w:t>
      </w:r>
    </w:p>
    <w:p w14:paraId="4B76183F" w14:textId="77777777" w:rsidR="004820F5" w:rsidRDefault="004820F5" w:rsidP="004820F5">
      <w:pPr>
        <w:pStyle w:val="BodyText"/>
        <w:tabs>
          <w:tab w:val="left" w:pos="539"/>
        </w:tabs>
        <w:kinsoku w:val="0"/>
        <w:overflowPunct w:val="0"/>
        <w:spacing w:line="277" w:lineRule="exact"/>
        <w:ind w:left="179"/>
        <w:rPr>
          <w:spacing w:val="-4"/>
        </w:rPr>
      </w:pPr>
      <w:r>
        <w:rPr>
          <w:rFonts w:ascii="Cambria" w:hAnsi="Cambria" w:cs="Cambria"/>
          <w:w w:val="30"/>
        </w:rPr>
        <w:t>--</w:t>
      </w:r>
      <w:r>
        <w:rPr>
          <w:rFonts w:ascii="Cambria" w:hAnsi="Cambria" w:cs="Cambria"/>
          <w:spacing w:val="-10"/>
          <w:w w:val="30"/>
        </w:rPr>
        <w:t>-</w:t>
      </w:r>
      <w:r>
        <w:rPr>
          <w:rFonts w:ascii="Cambria" w:hAnsi="Cambria" w:cs="Cambria"/>
        </w:rPr>
        <w:tab/>
      </w:r>
      <w:r>
        <w:t>Modifications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rPr>
          <w:spacing w:val="-4"/>
        </w:rPr>
        <w:t>must</w:t>
      </w:r>
    </w:p>
    <w:p w14:paraId="0C8CFD8F" w14:textId="2A32831A" w:rsidR="004820F5" w:rsidRDefault="004820F5" w:rsidP="004820F5">
      <w:pPr>
        <w:pStyle w:val="ListParagraph"/>
        <w:numPr>
          <w:ilvl w:val="0"/>
          <w:numId w:val="1"/>
        </w:numPr>
        <w:tabs>
          <w:tab w:val="left" w:pos="1260"/>
        </w:tabs>
        <w:kinsoku w:val="0"/>
        <w:overflowPunct w:val="0"/>
        <w:spacing w:line="285" w:lineRule="exact"/>
        <w:ind w:left="1259"/>
        <w:rPr>
          <w:spacing w:val="-4"/>
        </w:rPr>
      </w:pPr>
      <w:r>
        <w:t>Be</w:t>
      </w:r>
      <w:r>
        <w:rPr>
          <w:spacing w:val="-4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 xml:space="preserve">student’s </w:t>
      </w:r>
      <w:proofErr w:type="gramStart"/>
      <w:r>
        <w:t>IEP</w:t>
      </w:r>
      <w:r>
        <w:rPr>
          <w:spacing w:val="-4"/>
        </w:rPr>
        <w:t>;</w:t>
      </w:r>
      <w:proofErr w:type="gramEnd"/>
    </w:p>
    <w:p w14:paraId="17E8142B" w14:textId="77777777" w:rsidR="004820F5" w:rsidRDefault="004820F5" w:rsidP="004820F5">
      <w:pPr>
        <w:pStyle w:val="ListParagraph"/>
        <w:numPr>
          <w:ilvl w:val="0"/>
          <w:numId w:val="1"/>
        </w:numPr>
        <w:tabs>
          <w:tab w:val="left" w:pos="1270"/>
        </w:tabs>
        <w:kinsoku w:val="0"/>
        <w:overflowPunct w:val="0"/>
        <w:spacing w:line="225" w:lineRule="auto"/>
        <w:ind w:right="1011"/>
      </w:pPr>
      <w:r>
        <w:t>Be</w:t>
      </w:r>
      <w:r>
        <w:rPr>
          <w:spacing w:val="-5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parent’s/guardian’s signature; and</w:t>
      </w:r>
    </w:p>
    <w:p w14:paraId="3D5A7875" w14:textId="6A2DD22D" w:rsidR="004820F5" w:rsidRDefault="004820F5" w:rsidP="004820F5">
      <w:pPr>
        <w:pStyle w:val="ListParagraph"/>
        <w:numPr>
          <w:ilvl w:val="0"/>
          <w:numId w:val="1"/>
        </w:numPr>
        <w:tabs>
          <w:tab w:val="left" w:pos="1270"/>
        </w:tabs>
        <w:kinsoku w:val="0"/>
        <w:overflowPunct w:val="0"/>
        <w:spacing w:before="0" w:line="290" w:lineRule="exact"/>
        <w:rPr>
          <w:spacing w:val="-2"/>
        </w:rPr>
      </w:pP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rigor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graduation</w:t>
      </w:r>
      <w:r w:rsidR="002B149E">
        <w:rPr>
          <w:spacing w:val="-2"/>
        </w:rPr>
        <w:t>.</w:t>
      </w:r>
    </w:p>
    <w:p w14:paraId="52CBFB3E" w14:textId="03D6C520" w:rsidR="004820F5" w:rsidRDefault="004820F5" w:rsidP="004820F5">
      <w:pPr>
        <w:pStyle w:val="BodyText"/>
        <w:tabs>
          <w:tab w:val="left" w:pos="539"/>
        </w:tabs>
        <w:kinsoku w:val="0"/>
        <w:overflowPunct w:val="0"/>
        <w:spacing w:line="237" w:lineRule="auto"/>
        <w:ind w:left="539" w:right="335" w:hanging="360"/>
      </w:pPr>
      <w:r>
        <w:rPr>
          <w:rFonts w:ascii="Cambria" w:hAnsi="Cambria" w:cs="Cambria"/>
          <w:spacing w:val="-4"/>
          <w:w w:val="70"/>
        </w:rPr>
        <w:t>---</w:t>
      </w:r>
      <w:r>
        <w:rPr>
          <w:rFonts w:ascii="Cambria" w:hAnsi="Cambria" w:cs="Cambria"/>
        </w:rPr>
        <w:tab/>
      </w:r>
      <w:r>
        <w:t>Students with disabilities may receive a Certificate of Completion if they have completed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exiting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system</w:t>
      </w:r>
      <w:r w:rsidR="00845635"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 xml:space="preserve">or </w:t>
      </w:r>
      <w:r w:rsidR="00064926">
        <w:t>School</w:t>
      </w:r>
      <w:r>
        <w:t xml:space="preserve"> requirements for a diploma. If that student has not reached age 22, he/she is eligible to return to the school system to qualify for a </w:t>
      </w:r>
      <w:r w:rsidR="00064926">
        <w:t xml:space="preserve">CAU </w:t>
      </w:r>
      <w:r>
        <w:t>diploma.</w:t>
      </w:r>
    </w:p>
    <w:p w14:paraId="76725216" w14:textId="17CD61D1" w:rsidR="004820F5" w:rsidRDefault="004820F5" w:rsidP="004820F5">
      <w:pPr>
        <w:pStyle w:val="BodyText"/>
        <w:tabs>
          <w:tab w:val="left" w:pos="539"/>
        </w:tabs>
        <w:kinsoku w:val="0"/>
        <w:overflowPunct w:val="0"/>
        <w:spacing w:line="237" w:lineRule="auto"/>
        <w:ind w:left="539" w:right="295" w:hanging="360"/>
      </w:pPr>
      <w:r>
        <w:rPr>
          <w:rFonts w:ascii="Cambria" w:hAnsi="Cambria" w:cs="Cambria"/>
          <w:spacing w:val="-4"/>
          <w:w w:val="70"/>
        </w:rPr>
        <w:t>---</w:t>
      </w:r>
      <w:r>
        <w:rPr>
          <w:rFonts w:ascii="Cambria" w:hAnsi="Cambria" w:cs="Cambria"/>
        </w:rPr>
        <w:tab/>
      </w:r>
      <w:r>
        <w:t>A student’s right to F</w:t>
      </w:r>
      <w:r w:rsidR="00064926">
        <w:t>ree and Appropriate Education (FAPE)</w:t>
      </w:r>
      <w:r>
        <w:t xml:space="preserve"> ends when the student has graduated from high school 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  <w:iCs/>
        </w:rPr>
        <w:t>regular</w:t>
      </w:r>
      <w:r>
        <w:rPr>
          <w:i/>
          <w:iCs/>
          <w:spacing w:val="-3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reaches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22</w:t>
      </w:r>
      <w:r w:rsidR="00845635">
        <w:t>.</w:t>
      </w:r>
    </w:p>
    <w:p w14:paraId="6DD9A1D3" w14:textId="44752A98" w:rsidR="004820F5" w:rsidRDefault="004820F5" w:rsidP="00D83772">
      <w:pPr>
        <w:pStyle w:val="BodyText"/>
        <w:tabs>
          <w:tab w:val="left" w:pos="539"/>
        </w:tabs>
        <w:kinsoku w:val="0"/>
        <w:overflowPunct w:val="0"/>
        <w:spacing w:before="1" w:line="242" w:lineRule="auto"/>
        <w:ind w:left="539" w:right="781" w:hanging="360"/>
      </w:pPr>
      <w:r>
        <w:rPr>
          <w:rFonts w:ascii="Cambria" w:hAnsi="Cambria" w:cs="Cambria"/>
          <w:spacing w:val="-4"/>
          <w:w w:val="70"/>
        </w:rPr>
        <w:t>---</w:t>
      </w:r>
      <w:r>
        <w:rPr>
          <w:rFonts w:ascii="Cambria" w:hAnsi="Cambria" w:cs="Cambria"/>
        </w:rPr>
        <w:tab/>
      </w:r>
      <w:r>
        <w:t xml:space="preserve">Students with disabilities may take the GED test and earn a </w:t>
      </w:r>
      <w:r>
        <w:rPr>
          <w:i/>
          <w:iCs/>
        </w:rPr>
        <w:t xml:space="preserve">Utah High School </w:t>
      </w:r>
      <w:r>
        <w:rPr>
          <w:i/>
          <w:iCs/>
        </w:rPr>
        <w:lastRenderedPageBreak/>
        <w:t>Completion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Diploma</w:t>
      </w: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 xml:space="preserve">to return to the school system to qualify for a </w:t>
      </w:r>
      <w:r w:rsidR="002F7C50">
        <w:t>CAU</w:t>
      </w:r>
      <w:r>
        <w:t xml:space="preserve"> diploma.</w:t>
      </w:r>
    </w:p>
    <w:p w14:paraId="512210D7" w14:textId="03089B42" w:rsidR="004820F5" w:rsidRDefault="004820F5" w:rsidP="004820F5">
      <w:pPr>
        <w:pStyle w:val="BodyText"/>
        <w:tabs>
          <w:tab w:val="left" w:pos="539"/>
        </w:tabs>
        <w:kinsoku w:val="0"/>
        <w:overflowPunct w:val="0"/>
        <w:spacing w:line="278" w:lineRule="exact"/>
        <w:ind w:left="179"/>
        <w:rPr>
          <w:spacing w:val="-2"/>
        </w:rPr>
      </w:pPr>
      <w:r>
        <w:rPr>
          <w:rFonts w:ascii="Cambria" w:hAnsi="Cambria" w:cs="Cambria"/>
          <w:w w:val="30"/>
        </w:rPr>
        <w:t>--</w:t>
      </w:r>
      <w:r>
        <w:rPr>
          <w:rFonts w:ascii="Cambria" w:hAnsi="Cambria" w:cs="Cambria"/>
          <w:spacing w:val="-10"/>
          <w:w w:val="30"/>
        </w:rPr>
        <w:t>-</w:t>
      </w:r>
      <w:r>
        <w:rPr>
          <w:rFonts w:ascii="Cambria" w:hAnsi="Cambria" w:cs="Cambria"/>
        </w:rPr>
        <w:tab/>
      </w:r>
      <w:r w:rsidR="00D83772">
        <w:t xml:space="preserve">CAU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83772">
        <w:t>state-defined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codes</w:t>
      </w:r>
    </w:p>
    <w:p w14:paraId="75234CE5" w14:textId="061D5C24" w:rsidR="004820F5" w:rsidRDefault="004820F5" w:rsidP="002B149E">
      <w:pPr>
        <w:pStyle w:val="BodyText"/>
        <w:tabs>
          <w:tab w:val="left" w:pos="539"/>
        </w:tabs>
        <w:kinsoku w:val="0"/>
        <w:overflowPunct w:val="0"/>
        <w:spacing w:line="237" w:lineRule="auto"/>
        <w:ind w:left="539" w:right="274" w:hanging="360"/>
      </w:pPr>
      <w:r>
        <w:rPr>
          <w:rFonts w:ascii="Cambria" w:hAnsi="Cambria" w:cs="Cambria"/>
          <w:spacing w:val="-4"/>
          <w:w w:val="70"/>
        </w:rPr>
        <w:t>---</w:t>
      </w:r>
      <w:r>
        <w:rPr>
          <w:rFonts w:ascii="Cambria" w:hAnsi="Cambria" w:cs="Cambria"/>
        </w:rPr>
        <w:tab/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ceremonies</w:t>
      </w:r>
      <w:r w:rsidR="008F4B6D">
        <w:rPr>
          <w:spacing w:val="-4"/>
        </w:rPr>
        <w:t xml:space="preserve"> </w:t>
      </w:r>
      <w:r>
        <w:t xml:space="preserve">if they receive a diploma or Certificate of Completion at the same time their </w:t>
      </w:r>
      <w:r w:rsidR="008F4B6D">
        <w:t>age-level</w:t>
      </w:r>
      <w:r>
        <w:t xml:space="preserve"> peers receive theirs.</w:t>
      </w:r>
    </w:p>
    <w:p w14:paraId="7D89075F" w14:textId="77777777" w:rsidR="004820F5" w:rsidRDefault="004820F5" w:rsidP="004820F5">
      <w:pPr>
        <w:pStyle w:val="BodyText"/>
        <w:kinsoku w:val="0"/>
        <w:overflowPunct w:val="0"/>
      </w:pPr>
    </w:p>
    <w:p w14:paraId="0CECC3D2" w14:textId="2A640C9E" w:rsidR="004820F5" w:rsidRDefault="004820F5" w:rsidP="004820F5">
      <w:pPr>
        <w:pStyle w:val="BodyText"/>
        <w:kinsoku w:val="0"/>
        <w:overflowPunct w:val="0"/>
        <w:ind w:left="119" w:right="335"/>
      </w:pPr>
      <w:r>
        <w:rPr>
          <w:i/>
          <w:iCs/>
        </w:rPr>
        <w:t xml:space="preserve">Community Engagement: </w:t>
      </w:r>
      <w:r>
        <w:t xml:space="preserve">The </w:t>
      </w:r>
      <w:r w:rsidR="00163770">
        <w:t>Executive Director</w:t>
      </w:r>
      <w:r>
        <w:t xml:space="preserve"> will oversee the development and maintenance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The policy and procedure will be available to the public.</w:t>
      </w:r>
    </w:p>
    <w:p w14:paraId="72210FF3" w14:textId="77777777" w:rsidR="004820F5" w:rsidRDefault="004820F5" w:rsidP="004820F5">
      <w:pPr>
        <w:pStyle w:val="BodyText"/>
        <w:kinsoku w:val="0"/>
        <w:overflowPunct w:val="0"/>
        <w:spacing w:before="5"/>
      </w:pPr>
    </w:p>
    <w:p w14:paraId="796DD41C" w14:textId="646ADF1D" w:rsidR="004820F5" w:rsidRDefault="004820F5" w:rsidP="004820F5">
      <w:pPr>
        <w:pStyle w:val="BodyText"/>
        <w:tabs>
          <w:tab w:val="left" w:pos="6439"/>
        </w:tabs>
        <w:kinsoku w:val="0"/>
        <w:overflowPunct w:val="0"/>
        <w:ind w:left="119"/>
        <w:rPr>
          <w:spacing w:val="-2"/>
        </w:rPr>
      </w:pPr>
      <w:r>
        <w:rPr>
          <w:b/>
          <w:bCs/>
        </w:rPr>
        <w:t>Legal</w:t>
      </w:r>
      <w:r>
        <w:rPr>
          <w:b/>
          <w:bCs/>
          <w:spacing w:val="-2"/>
        </w:rPr>
        <w:t xml:space="preserve"> references</w:t>
      </w:r>
      <w:r>
        <w:rPr>
          <w:b/>
          <w:bCs/>
        </w:rPr>
        <w:tab/>
      </w:r>
    </w:p>
    <w:p w14:paraId="056F39AD" w14:textId="77777777" w:rsidR="004820F5" w:rsidRDefault="004820F5" w:rsidP="004820F5">
      <w:pPr>
        <w:pStyle w:val="BodyText"/>
        <w:tabs>
          <w:tab w:val="left" w:pos="6439"/>
        </w:tabs>
        <w:kinsoku w:val="0"/>
        <w:overflowPunct w:val="0"/>
        <w:ind w:left="119"/>
        <w:rPr>
          <w:spacing w:val="-2"/>
        </w:rPr>
        <w:sectPr w:rsidR="004820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540" w:bottom="280" w:left="1680" w:header="720" w:footer="720" w:gutter="0"/>
          <w:cols w:space="720"/>
          <w:noEndnote/>
        </w:sectPr>
      </w:pPr>
    </w:p>
    <w:p w14:paraId="17044CEF" w14:textId="77777777" w:rsidR="004820F5" w:rsidRDefault="004820F5" w:rsidP="004820F5">
      <w:pPr>
        <w:pStyle w:val="BodyText"/>
        <w:kinsoku w:val="0"/>
        <w:overflowPunct w:val="0"/>
        <w:spacing w:line="237" w:lineRule="auto"/>
        <w:ind w:left="119"/>
      </w:pPr>
      <w:r>
        <w:t>IDEA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§612(a)</w:t>
      </w:r>
      <w:r>
        <w:rPr>
          <w:spacing w:val="-5"/>
        </w:rPr>
        <w:t xml:space="preserve"> </w:t>
      </w:r>
      <w:r>
        <w:t>(5),</w:t>
      </w:r>
      <w:r>
        <w:rPr>
          <w:spacing w:val="-5"/>
        </w:rPr>
        <w:t xml:space="preserve"> </w:t>
      </w:r>
      <w:r>
        <w:t>§300.202,</w:t>
      </w:r>
      <w:r>
        <w:rPr>
          <w:spacing w:val="-5"/>
        </w:rPr>
        <w:t xml:space="preserve"> </w:t>
      </w:r>
      <w:r>
        <w:t>§300.116,</w:t>
      </w:r>
      <w:r>
        <w:rPr>
          <w:spacing w:val="-5"/>
        </w:rPr>
        <w:t xml:space="preserve"> </w:t>
      </w:r>
      <w:r>
        <w:t>§300.300 (</w:t>
      </w:r>
      <w:proofErr w:type="gramStart"/>
      <w:r>
        <w:t>5)(</w:t>
      </w:r>
      <w:proofErr w:type="gramEnd"/>
      <w:r>
        <w:t>B, C), §662 (b), §300.102(a)(3)(</w:t>
      </w:r>
      <w:proofErr w:type="spellStart"/>
      <w:r>
        <w:t>i</w:t>
      </w:r>
      <w:proofErr w:type="spellEnd"/>
      <w:r>
        <w:t>-iv)</w:t>
      </w:r>
    </w:p>
    <w:p w14:paraId="1B083150" w14:textId="4C333AFD" w:rsidR="004820F5" w:rsidRDefault="004820F5" w:rsidP="002B149E">
      <w:pPr>
        <w:pStyle w:val="BodyText"/>
        <w:kinsoku w:val="0"/>
        <w:overflowPunct w:val="0"/>
        <w:ind w:right="741"/>
        <w:rPr>
          <w:spacing w:val="-2"/>
        </w:rPr>
      </w:pPr>
    </w:p>
    <w:p w14:paraId="24587E4A" w14:textId="77777777" w:rsidR="004820F5" w:rsidRDefault="004820F5" w:rsidP="004820F5">
      <w:pPr>
        <w:pStyle w:val="BodyText"/>
        <w:kinsoku w:val="0"/>
        <w:overflowPunct w:val="0"/>
        <w:ind w:left="119" w:right="741"/>
        <w:rPr>
          <w:spacing w:val="-2"/>
        </w:rPr>
        <w:sectPr w:rsidR="004820F5">
          <w:type w:val="continuous"/>
          <w:pgSz w:w="12240" w:h="15840"/>
          <w:pgMar w:top="1380" w:right="1540" w:bottom="280" w:left="1680" w:header="720" w:footer="720" w:gutter="0"/>
          <w:cols w:num="2" w:space="720" w:equalWidth="0">
            <w:col w:w="6012" w:space="310"/>
            <w:col w:w="2698"/>
          </w:cols>
          <w:noEndnote/>
        </w:sectPr>
      </w:pPr>
    </w:p>
    <w:p w14:paraId="71F1A782" w14:textId="10C0E865" w:rsidR="004820F5" w:rsidRDefault="004820F5" w:rsidP="004820F5">
      <w:pPr>
        <w:pStyle w:val="BodyText"/>
        <w:tabs>
          <w:tab w:val="left" w:pos="6439"/>
        </w:tabs>
        <w:kinsoku w:val="0"/>
        <w:overflowPunct w:val="0"/>
        <w:spacing w:line="272" w:lineRule="exact"/>
        <w:ind w:left="119"/>
        <w:rPr>
          <w:spacing w:val="-5"/>
        </w:rPr>
      </w:pPr>
    </w:p>
    <w:p w14:paraId="5EB42321" w14:textId="77777777" w:rsidR="004820F5" w:rsidRDefault="004820F5" w:rsidP="004820F5">
      <w:pPr>
        <w:pStyle w:val="BodyText"/>
        <w:tabs>
          <w:tab w:val="left" w:pos="6439"/>
        </w:tabs>
        <w:kinsoku w:val="0"/>
        <w:overflowPunct w:val="0"/>
        <w:spacing w:line="272" w:lineRule="exact"/>
        <w:ind w:left="119"/>
        <w:rPr>
          <w:spacing w:val="-5"/>
        </w:rPr>
        <w:sectPr w:rsidR="004820F5">
          <w:type w:val="continuous"/>
          <w:pgSz w:w="12240" w:h="15840"/>
          <w:pgMar w:top="1380" w:right="1540" w:bottom="280" w:left="1680" w:header="720" w:footer="720" w:gutter="0"/>
          <w:cols w:space="720" w:equalWidth="0">
            <w:col w:w="9020"/>
          </w:cols>
          <w:noEndnote/>
        </w:sectPr>
      </w:pPr>
    </w:p>
    <w:p w14:paraId="3FB4A166" w14:textId="77777777" w:rsidR="004820F5" w:rsidRDefault="004820F5" w:rsidP="004820F5">
      <w:pPr>
        <w:pStyle w:val="BodyText"/>
        <w:kinsoku w:val="0"/>
        <w:overflowPunct w:val="0"/>
        <w:spacing w:before="72" w:line="242" w:lineRule="auto"/>
        <w:ind w:left="6441"/>
      </w:pPr>
      <w:r>
        <w:lastRenderedPageBreak/>
        <w:t>regulations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students with disabilities</w:t>
      </w:r>
    </w:p>
    <w:p w14:paraId="0FA09BED" w14:textId="77777777" w:rsidR="004820F5" w:rsidRDefault="004820F5" w:rsidP="004820F5">
      <w:pPr>
        <w:pStyle w:val="BodyText"/>
        <w:tabs>
          <w:tab w:val="left" w:pos="6439"/>
        </w:tabs>
        <w:kinsoku w:val="0"/>
        <w:overflowPunct w:val="0"/>
        <w:spacing w:line="271" w:lineRule="exact"/>
        <w:ind w:left="119"/>
        <w:rPr>
          <w:spacing w:val="-5"/>
        </w:rPr>
      </w:pPr>
      <w:r>
        <w:t>USBE</w:t>
      </w:r>
      <w:r>
        <w:rPr>
          <w:spacing w:val="-3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R277-705,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rPr>
          <w:spacing w:val="-4"/>
        </w:rPr>
        <w:t>2013</w:t>
      </w:r>
      <w:r>
        <w:tab/>
        <w:t>Elementary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1F8A8CB8" w14:textId="77777777" w:rsidR="004820F5" w:rsidRDefault="004820F5" w:rsidP="004820F5">
      <w:pPr>
        <w:pStyle w:val="BodyText"/>
        <w:kinsoku w:val="0"/>
        <w:overflowPunct w:val="0"/>
        <w:spacing w:before="4" w:line="237" w:lineRule="auto"/>
        <w:ind w:left="6460"/>
        <w:rPr>
          <w:spacing w:val="-2"/>
        </w:rPr>
      </w:pPr>
      <w:r>
        <w:t>Secondary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 xml:space="preserve">Core </w:t>
      </w:r>
      <w:r>
        <w:rPr>
          <w:spacing w:val="-2"/>
        </w:rPr>
        <w:t>Curriculum</w:t>
      </w:r>
    </w:p>
    <w:p w14:paraId="21453C79" w14:textId="77777777" w:rsidR="004820F5" w:rsidRDefault="004820F5" w:rsidP="004820F5">
      <w:pPr>
        <w:pStyle w:val="BodyText"/>
        <w:tabs>
          <w:tab w:val="left" w:pos="6439"/>
        </w:tabs>
        <w:kinsoku w:val="0"/>
        <w:overflowPunct w:val="0"/>
        <w:spacing w:before="4" w:line="242" w:lineRule="auto"/>
        <w:ind w:left="6460" w:right="1039" w:hanging="6342"/>
        <w:rPr>
          <w:spacing w:val="-2"/>
        </w:rPr>
      </w:pPr>
      <w:r>
        <w:t>Utah Adult Education Policies</w:t>
      </w:r>
      <w:r>
        <w:tab/>
        <w:t>Adult</w:t>
      </w:r>
      <w:r>
        <w:rPr>
          <w:spacing w:val="-15"/>
        </w:rPr>
        <w:t xml:space="preserve"> </w:t>
      </w:r>
      <w:r>
        <w:t xml:space="preserve">education </w:t>
      </w:r>
      <w:r>
        <w:rPr>
          <w:spacing w:val="-2"/>
        </w:rPr>
        <w:t>requirements</w:t>
      </w:r>
    </w:p>
    <w:p w14:paraId="782DA853" w14:textId="77777777" w:rsidR="004820F5" w:rsidRDefault="004820F5" w:rsidP="004820F5">
      <w:pPr>
        <w:pStyle w:val="BodyText"/>
        <w:tabs>
          <w:tab w:val="left" w:pos="6439"/>
        </w:tabs>
        <w:kinsoku w:val="0"/>
        <w:overflowPunct w:val="0"/>
        <w:spacing w:before="4" w:line="242" w:lineRule="auto"/>
        <w:ind w:left="6460" w:right="1039" w:hanging="6342"/>
        <w:rPr>
          <w:spacing w:val="-2"/>
        </w:rPr>
        <w:sectPr w:rsidR="004820F5">
          <w:pgSz w:w="12240" w:h="15840"/>
          <w:pgMar w:top="1360" w:right="1540" w:bottom="280" w:left="1680" w:header="720" w:footer="720" w:gutter="0"/>
          <w:cols w:space="720"/>
          <w:noEndnote/>
        </w:sectPr>
      </w:pPr>
    </w:p>
    <w:p w14:paraId="0A9F651A" w14:textId="77777777" w:rsidR="004820F5" w:rsidRDefault="00DA22F1" w:rsidP="004820F5">
      <w:pPr>
        <w:pStyle w:val="BodyText"/>
        <w:kinsoku w:val="0"/>
        <w:overflowPunct w:val="0"/>
        <w:ind w:left="119" w:right="38"/>
        <w:rPr>
          <w:spacing w:val="-2"/>
        </w:rPr>
      </w:pPr>
      <w:hyperlink r:id="rId13" w:history="1">
        <w:r w:rsidR="004820F5">
          <w:rPr>
            <w:spacing w:val="-2"/>
          </w:rPr>
          <w:t>http://www.schools.utah.gov/computerservices/Meetings-and-</w:t>
        </w:r>
      </w:hyperlink>
      <w:r w:rsidR="004820F5">
        <w:rPr>
          <w:spacing w:val="-2"/>
        </w:rPr>
        <w:t xml:space="preserve"> Conferences/May- 2011/DOCS/GraduationandDropoutCodes2012.aspx</w:t>
      </w:r>
    </w:p>
    <w:p w14:paraId="1FF64E1F" w14:textId="77777777" w:rsidR="004820F5" w:rsidRDefault="004820F5" w:rsidP="004820F5">
      <w:pPr>
        <w:pStyle w:val="BodyText"/>
        <w:kinsoku w:val="0"/>
        <w:overflowPunct w:val="0"/>
        <w:spacing w:line="242" w:lineRule="auto"/>
        <w:ind w:left="119" w:right="780"/>
      </w:pPr>
      <w:r>
        <w:br w:type="column"/>
      </w:r>
      <w:r>
        <w:t>High School Completion</w:t>
      </w:r>
      <w:r>
        <w:rPr>
          <w:spacing w:val="-15"/>
        </w:rPr>
        <w:t xml:space="preserve"> </w:t>
      </w:r>
      <w:r>
        <w:t>Codes</w:t>
      </w:r>
    </w:p>
    <w:p w14:paraId="471FAD2A" w14:textId="77777777" w:rsidR="004820F5" w:rsidRDefault="004820F5" w:rsidP="004820F5">
      <w:pPr>
        <w:pStyle w:val="BodyText"/>
        <w:kinsoku w:val="0"/>
        <w:overflowPunct w:val="0"/>
        <w:spacing w:line="242" w:lineRule="auto"/>
        <w:ind w:left="119" w:right="780"/>
        <w:sectPr w:rsidR="004820F5">
          <w:type w:val="continuous"/>
          <w:pgSz w:w="12240" w:h="15840"/>
          <w:pgMar w:top="1380" w:right="1540" w:bottom="280" w:left="1680" w:header="720" w:footer="720" w:gutter="0"/>
          <w:cols w:num="2" w:space="720" w:equalWidth="0">
            <w:col w:w="6138" w:space="184"/>
            <w:col w:w="2698"/>
          </w:cols>
          <w:noEndnote/>
        </w:sectPr>
      </w:pPr>
    </w:p>
    <w:p w14:paraId="2542FD0D" w14:textId="77777777" w:rsidR="004820F5" w:rsidRDefault="004820F5" w:rsidP="004820F5">
      <w:pPr>
        <w:pStyle w:val="BodyText"/>
        <w:kinsoku w:val="0"/>
        <w:overflowPunct w:val="0"/>
        <w:rPr>
          <w:sz w:val="20"/>
          <w:szCs w:val="20"/>
        </w:rPr>
      </w:pPr>
    </w:p>
    <w:p w14:paraId="15F29891" w14:textId="77777777" w:rsidR="004820F5" w:rsidRDefault="004820F5" w:rsidP="004820F5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14:paraId="16D3B909" w14:textId="77777777" w:rsidR="004820F5" w:rsidRDefault="004820F5" w:rsidP="004820F5">
      <w:pPr>
        <w:pStyle w:val="BodyText"/>
        <w:tabs>
          <w:tab w:val="left" w:pos="6599"/>
        </w:tabs>
        <w:kinsoku w:val="0"/>
        <w:overflowPunct w:val="0"/>
        <w:spacing w:before="90"/>
        <w:ind w:left="119"/>
        <w:rPr>
          <w:spacing w:val="-4"/>
        </w:rPr>
      </w:pPr>
      <w:r>
        <w:t>Approved</w:t>
      </w:r>
      <w:r>
        <w:rPr>
          <w:spacing w:val="-1"/>
        </w:rPr>
        <w:t xml:space="preserve"> </w:t>
      </w:r>
      <w:r>
        <w:t>by Board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Education:</w:t>
      </w:r>
      <w:r>
        <w:tab/>
        <w:t>May</w:t>
      </w:r>
      <w:r>
        <w:rPr>
          <w:spacing w:val="-3"/>
        </w:rPr>
        <w:t xml:space="preserve"> </w:t>
      </w:r>
      <w:r>
        <w:t xml:space="preserve">12, </w:t>
      </w:r>
      <w:r>
        <w:rPr>
          <w:spacing w:val="-4"/>
        </w:rPr>
        <w:t>2015</w:t>
      </w:r>
    </w:p>
    <w:p w14:paraId="536E5740" w14:textId="77777777" w:rsidR="004820F5" w:rsidRDefault="004820F5" w:rsidP="004820F5">
      <w:pPr>
        <w:pStyle w:val="BodyText"/>
        <w:tabs>
          <w:tab w:val="left" w:pos="6599"/>
        </w:tabs>
        <w:kinsoku w:val="0"/>
        <w:overflowPunct w:val="0"/>
        <w:spacing w:before="32"/>
        <w:ind w:left="119"/>
        <w:rPr>
          <w:spacing w:val="-4"/>
        </w:rPr>
      </w:pPr>
      <w:r>
        <w:rPr>
          <w:spacing w:val="-2"/>
        </w:rPr>
        <w:t>Revised:</w:t>
      </w:r>
      <w:r>
        <w:tab/>
        <w:t>October</w:t>
      </w:r>
      <w:r>
        <w:rPr>
          <w:spacing w:val="-3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rPr>
          <w:spacing w:val="-4"/>
        </w:rPr>
        <w:t>2017</w:t>
      </w:r>
    </w:p>
    <w:p w14:paraId="1F9B0746" w14:textId="77777777" w:rsidR="00705FDB" w:rsidRDefault="00705FDB"/>
    <w:sectPr w:rsidR="00705FDB">
      <w:type w:val="continuous"/>
      <w:pgSz w:w="12240" w:h="15840"/>
      <w:pgMar w:top="1380" w:right="1540" w:bottom="280" w:left="1680" w:header="720" w:footer="720" w:gutter="0"/>
      <w:cols w:space="720" w:equalWidth="0">
        <w:col w:w="9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F4B2" w14:textId="77777777" w:rsidR="001C2CF9" w:rsidRDefault="001C2CF9" w:rsidP="001C2CF9">
      <w:pPr>
        <w:spacing w:after="0" w:line="240" w:lineRule="auto"/>
      </w:pPr>
      <w:r>
        <w:separator/>
      </w:r>
    </w:p>
  </w:endnote>
  <w:endnote w:type="continuationSeparator" w:id="0">
    <w:p w14:paraId="49019423" w14:textId="77777777" w:rsidR="001C2CF9" w:rsidRDefault="001C2CF9" w:rsidP="001C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1A64" w14:textId="77777777" w:rsidR="001C2CF9" w:rsidRDefault="001C2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0E9" w14:textId="77777777" w:rsidR="001C2CF9" w:rsidRDefault="001C2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43C6" w14:textId="77777777" w:rsidR="001C2CF9" w:rsidRDefault="001C2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35A4" w14:textId="77777777" w:rsidR="001C2CF9" w:rsidRDefault="001C2CF9" w:rsidP="001C2CF9">
      <w:pPr>
        <w:spacing w:after="0" w:line="240" w:lineRule="auto"/>
      </w:pPr>
      <w:r>
        <w:separator/>
      </w:r>
    </w:p>
  </w:footnote>
  <w:footnote w:type="continuationSeparator" w:id="0">
    <w:p w14:paraId="37191296" w14:textId="77777777" w:rsidR="001C2CF9" w:rsidRDefault="001C2CF9" w:rsidP="001C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66BE" w14:textId="33E7F578" w:rsidR="001C2CF9" w:rsidRDefault="001C2CF9">
    <w:pPr>
      <w:pStyle w:val="Header"/>
    </w:pPr>
    <w:r>
      <w:rPr>
        <w:noProof/>
      </w:rPr>
      <w:pict w14:anchorId="3277AB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8907" o:spid="_x0000_s2050" type="#_x0000_t136" style="position:absolute;margin-left:0;margin-top:0;width:396.25pt;height:239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6A3A" w14:textId="104E46BD" w:rsidR="001C2CF9" w:rsidRDefault="001C2CF9">
    <w:pPr>
      <w:pStyle w:val="Header"/>
    </w:pPr>
    <w:r>
      <w:rPr>
        <w:noProof/>
      </w:rPr>
      <w:pict w14:anchorId="5A808A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8908" o:spid="_x0000_s2051" type="#_x0000_t136" style="position:absolute;margin-left:0;margin-top:0;width:396.25pt;height:239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A26D" w14:textId="4E2BE8DF" w:rsidR="001C2CF9" w:rsidRDefault="001C2CF9">
    <w:pPr>
      <w:pStyle w:val="Header"/>
    </w:pPr>
    <w:r>
      <w:rPr>
        <w:noProof/>
      </w:rPr>
      <w:pict w14:anchorId="40105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8906" o:spid="_x0000_s2049" type="#_x0000_t136" style="position:absolute;margin-left:0;margin-top:0;width:396.25pt;height:239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1269" w:hanging="361"/>
      </w:pPr>
      <w:rPr>
        <w:rFonts w:ascii="Courier New" w:hAnsi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36" w:hanging="361"/>
      </w:pPr>
    </w:lvl>
    <w:lvl w:ilvl="2">
      <w:numFmt w:val="bullet"/>
      <w:lvlText w:val="•"/>
      <w:lvlJc w:val="left"/>
      <w:pPr>
        <w:ind w:left="2812" w:hanging="361"/>
      </w:pPr>
    </w:lvl>
    <w:lvl w:ilvl="3">
      <w:numFmt w:val="bullet"/>
      <w:lvlText w:val="•"/>
      <w:lvlJc w:val="left"/>
      <w:pPr>
        <w:ind w:left="3588" w:hanging="361"/>
      </w:pPr>
    </w:lvl>
    <w:lvl w:ilvl="4">
      <w:numFmt w:val="bullet"/>
      <w:lvlText w:val="•"/>
      <w:lvlJc w:val="left"/>
      <w:pPr>
        <w:ind w:left="4364" w:hanging="361"/>
      </w:pPr>
    </w:lvl>
    <w:lvl w:ilvl="5">
      <w:numFmt w:val="bullet"/>
      <w:lvlText w:val="•"/>
      <w:lvlJc w:val="left"/>
      <w:pPr>
        <w:ind w:left="5140" w:hanging="361"/>
      </w:pPr>
    </w:lvl>
    <w:lvl w:ilvl="6">
      <w:numFmt w:val="bullet"/>
      <w:lvlText w:val="•"/>
      <w:lvlJc w:val="left"/>
      <w:pPr>
        <w:ind w:left="5916" w:hanging="361"/>
      </w:pPr>
    </w:lvl>
    <w:lvl w:ilvl="7">
      <w:numFmt w:val="bullet"/>
      <w:lvlText w:val="•"/>
      <w:lvlJc w:val="left"/>
      <w:pPr>
        <w:ind w:left="6692" w:hanging="361"/>
      </w:pPr>
    </w:lvl>
    <w:lvl w:ilvl="8">
      <w:numFmt w:val="bullet"/>
      <w:lvlText w:val="•"/>
      <w:lvlJc w:val="left"/>
      <w:pPr>
        <w:ind w:left="7468" w:hanging="361"/>
      </w:pPr>
    </w:lvl>
  </w:abstractNum>
  <w:abstractNum w:abstractNumId="1" w15:restartNumberingAfterBreak="0">
    <w:nsid w:val="121F68CB"/>
    <w:multiLevelType w:val="hybridMultilevel"/>
    <w:tmpl w:val="E83A8E9C"/>
    <w:lvl w:ilvl="0" w:tplc="F3ACBB6E">
      <w:start w:val="4"/>
      <w:numFmt w:val="bullet"/>
      <w:lvlText w:val="-"/>
      <w:lvlJc w:val="left"/>
      <w:pPr>
        <w:ind w:left="9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1259677537">
    <w:abstractNumId w:val="0"/>
  </w:num>
  <w:num w:numId="2" w16cid:durableId="14296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F5"/>
    <w:rsid w:val="00064926"/>
    <w:rsid w:val="000A0308"/>
    <w:rsid w:val="00163770"/>
    <w:rsid w:val="001C2CF9"/>
    <w:rsid w:val="002B149E"/>
    <w:rsid w:val="002F7C50"/>
    <w:rsid w:val="00324B84"/>
    <w:rsid w:val="004820F5"/>
    <w:rsid w:val="00490619"/>
    <w:rsid w:val="006D396B"/>
    <w:rsid w:val="00705FDB"/>
    <w:rsid w:val="0072096D"/>
    <w:rsid w:val="00845635"/>
    <w:rsid w:val="008F4B6D"/>
    <w:rsid w:val="00D37D19"/>
    <w:rsid w:val="00D83772"/>
    <w:rsid w:val="00DA22F1"/>
    <w:rsid w:val="00E451BE"/>
    <w:rsid w:val="00E54538"/>
    <w:rsid w:val="00E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5C8E60"/>
  <w15:chartTrackingRefBased/>
  <w15:docId w15:val="{6A638D48-63EF-4022-8857-269119B4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2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20F5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820F5"/>
    <w:pPr>
      <w:widowControl w:val="0"/>
      <w:autoSpaceDE w:val="0"/>
      <w:autoSpaceDN w:val="0"/>
      <w:adjustRightInd w:val="0"/>
      <w:spacing w:before="1" w:after="0" w:line="240" w:lineRule="auto"/>
      <w:ind w:left="1269" w:hanging="36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F9"/>
  </w:style>
  <w:style w:type="paragraph" w:styleId="Footer">
    <w:name w:val="footer"/>
    <w:basedOn w:val="Normal"/>
    <w:link w:val="FooterChar"/>
    <w:uiPriority w:val="99"/>
    <w:unhideWhenUsed/>
    <w:rsid w:val="001C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chools.utah.gov/computerservices/Meetings-and-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Teasley, Bonita (CAU Admin)</dc:creator>
  <cp:keywords/>
  <dc:description/>
  <cp:lastModifiedBy>Teasley, Bonita (CAU Admin)</cp:lastModifiedBy>
  <cp:revision>3</cp:revision>
  <dcterms:created xsi:type="dcterms:W3CDTF">2023-03-01T00:04:00Z</dcterms:created>
  <dcterms:modified xsi:type="dcterms:W3CDTF">2023-03-01T00:06:00Z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532be065-8a8a-4a27-8878-7112729728fa</vt:lpwstr>
  </property>
</Properties>
</file>