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B74D740" w:rsidR="001E625D" w:rsidRDefault="00000000">
      <w:pPr>
        <w:jc w:val="center"/>
        <w:rPr>
          <w:rFonts w:ascii="Garamond" w:eastAsia="Garamond" w:hAnsi="Garamond" w:cs="Garamond"/>
        </w:rPr>
      </w:pPr>
      <w:r>
        <w:rPr>
          <w:rFonts w:ascii="Garamond" w:eastAsia="Garamond" w:hAnsi="Garamond" w:cs="Garamond"/>
          <w:b/>
          <w:sz w:val="32"/>
          <w:szCs w:val="32"/>
        </w:rPr>
        <w:t>ORDINANCE NO.</w:t>
      </w:r>
      <w:r>
        <w:rPr>
          <w:rFonts w:ascii="Garamond" w:eastAsia="Garamond" w:hAnsi="Garamond" w:cs="Garamond"/>
          <w:sz w:val="32"/>
          <w:szCs w:val="32"/>
        </w:rPr>
        <w:t xml:space="preserve"> </w:t>
      </w:r>
      <w:r>
        <w:rPr>
          <w:rFonts w:ascii="Garamond" w:eastAsia="Garamond" w:hAnsi="Garamond" w:cs="Garamond"/>
          <w:b/>
          <w:sz w:val="32"/>
          <w:szCs w:val="32"/>
        </w:rPr>
        <w:t>202</w:t>
      </w:r>
      <w:r w:rsidR="00547B9A">
        <w:rPr>
          <w:rFonts w:ascii="Garamond" w:eastAsia="Garamond" w:hAnsi="Garamond" w:cs="Garamond"/>
          <w:b/>
          <w:sz w:val="32"/>
          <w:szCs w:val="32"/>
        </w:rPr>
        <w:t>3</w:t>
      </w:r>
      <w:r>
        <w:rPr>
          <w:rFonts w:ascii="Garamond" w:eastAsia="Garamond" w:hAnsi="Garamond" w:cs="Garamond"/>
          <w:b/>
          <w:sz w:val="32"/>
          <w:szCs w:val="32"/>
        </w:rPr>
        <w:t>-08</w:t>
      </w:r>
    </w:p>
    <w:p w14:paraId="00000002" w14:textId="77777777" w:rsidR="001E625D" w:rsidRDefault="00000000">
      <w:pPr>
        <w:jc w:val="center"/>
        <w:rPr>
          <w:rFonts w:ascii="Garamond" w:eastAsia="Garamond" w:hAnsi="Garamond" w:cs="Garamond"/>
        </w:rPr>
      </w:pPr>
      <w:r>
        <w:rPr>
          <w:rFonts w:ascii="Garamond" w:eastAsia="Garamond" w:hAnsi="Garamond" w:cs="Garamond"/>
        </w:rPr>
        <w:t>AN ORDINANCE ADOPTING A MUNICIPAL ENERGY SALES AND USE TAX UNDER TITLE 10, CHAPTER 1, PART 3 OF THE UTAH CODE</w:t>
      </w:r>
    </w:p>
    <w:p w14:paraId="00000003" w14:textId="77777777" w:rsidR="001E625D" w:rsidRDefault="00000000">
      <w:pPr>
        <w:jc w:val="both"/>
        <w:rPr>
          <w:rFonts w:ascii="Garamond" w:eastAsia="Garamond" w:hAnsi="Garamond" w:cs="Garamond"/>
        </w:rPr>
      </w:pPr>
      <w:r>
        <w:rPr>
          <w:rFonts w:ascii="Garamond" w:eastAsia="Garamond" w:hAnsi="Garamond" w:cs="Garamond"/>
        </w:rPr>
        <w:tab/>
        <w:t>WHEREAS Lake Point is authorized to impose a municipal energy sales and use tax pursuant to Title 10, Chapter 1, Part 3 of the Utah Code (the “Act”</w:t>
      </w:r>
      <w:proofErr w:type="gramStart"/>
      <w:r>
        <w:rPr>
          <w:rFonts w:ascii="Garamond" w:eastAsia="Garamond" w:hAnsi="Garamond" w:cs="Garamond"/>
        </w:rPr>
        <w:t>);</w:t>
      </w:r>
      <w:proofErr w:type="gramEnd"/>
    </w:p>
    <w:p w14:paraId="00000004" w14:textId="77777777" w:rsidR="001E625D" w:rsidRDefault="00000000">
      <w:pPr>
        <w:jc w:val="both"/>
        <w:rPr>
          <w:rFonts w:ascii="Garamond" w:eastAsia="Garamond" w:hAnsi="Garamond" w:cs="Garamond"/>
        </w:rPr>
      </w:pPr>
      <w:r>
        <w:rPr>
          <w:rFonts w:ascii="Garamond" w:eastAsia="Garamond" w:hAnsi="Garamond" w:cs="Garamond"/>
        </w:rPr>
        <w:tab/>
        <w:t xml:space="preserve">WHEREAS the Lake Point City Council desires to levy and impose a 6% tax on every sale or use of taxable energy made within Lake </w:t>
      </w:r>
      <w:proofErr w:type="gramStart"/>
      <w:r>
        <w:rPr>
          <w:rFonts w:ascii="Garamond" w:eastAsia="Garamond" w:hAnsi="Garamond" w:cs="Garamond"/>
        </w:rPr>
        <w:t>Point;</w:t>
      </w:r>
      <w:proofErr w:type="gramEnd"/>
    </w:p>
    <w:p w14:paraId="00000005" w14:textId="77777777" w:rsidR="001E625D" w:rsidRDefault="00000000">
      <w:pPr>
        <w:jc w:val="both"/>
        <w:rPr>
          <w:rFonts w:ascii="Garamond" w:eastAsia="Garamond" w:hAnsi="Garamond" w:cs="Garamond"/>
        </w:rPr>
      </w:pPr>
      <w:r>
        <w:rPr>
          <w:rFonts w:ascii="Garamond" w:eastAsia="Garamond" w:hAnsi="Garamond" w:cs="Garamond"/>
        </w:rPr>
        <w:tab/>
        <w:t xml:space="preserve">WHEREAS the Lake Point City Council finds that levying this tax will provide needed revenues to fund city operations and public </w:t>
      </w:r>
      <w:proofErr w:type="gramStart"/>
      <w:r>
        <w:rPr>
          <w:rFonts w:ascii="Garamond" w:eastAsia="Garamond" w:hAnsi="Garamond" w:cs="Garamond"/>
        </w:rPr>
        <w:t>services;</w:t>
      </w:r>
      <w:proofErr w:type="gramEnd"/>
    </w:p>
    <w:p w14:paraId="00000006" w14:textId="77777777" w:rsidR="001E625D" w:rsidRDefault="00000000">
      <w:pPr>
        <w:rPr>
          <w:rFonts w:ascii="Garamond" w:eastAsia="Garamond" w:hAnsi="Garamond" w:cs="Garamond"/>
        </w:rPr>
      </w:pPr>
      <w:r>
        <w:rPr>
          <w:rFonts w:ascii="Garamond" w:eastAsia="Garamond" w:hAnsi="Garamond" w:cs="Garamond"/>
        </w:rPr>
        <w:tab/>
        <w:t>NOW, THEREFORE, BE IT ORDAINED by the Lake Point City Council as follows:</w:t>
      </w:r>
    </w:p>
    <w:p w14:paraId="00000007" w14:textId="77777777" w:rsidR="001E625D" w:rsidRDefault="0000000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The purpose of this Ordinance is to impose </w:t>
      </w:r>
      <w:proofErr w:type="gramStart"/>
      <w:r>
        <w:rPr>
          <w:rFonts w:ascii="Garamond" w:eastAsia="Garamond" w:hAnsi="Garamond" w:cs="Garamond"/>
          <w:color w:val="000000"/>
        </w:rPr>
        <w:t>a six percent (6%) municipal energy sales</w:t>
      </w:r>
      <w:proofErr w:type="gramEnd"/>
      <w:r>
        <w:rPr>
          <w:rFonts w:ascii="Garamond" w:eastAsia="Garamond" w:hAnsi="Garamond" w:cs="Garamond"/>
          <w:color w:val="000000"/>
        </w:rPr>
        <w:t xml:space="preserve"> and use tax pursuant to and in conformance with the Act, as it may be amended from time to time.</w:t>
      </w:r>
    </w:p>
    <w:p w14:paraId="00000008" w14:textId="77777777" w:rsidR="001E625D" w:rsidRDefault="0000000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This Ordinance hereby adopts and incorporates by reference all definitions set forth in Utah Code § 10-1-303, as they may related to this Ordinance and the tax imposed hereby. </w:t>
      </w:r>
    </w:p>
    <w:p w14:paraId="00000009" w14:textId="77777777" w:rsidR="001E625D" w:rsidRDefault="0000000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From and after the effective date of this Ordinance, there is levied and there shall be collected and paid a tax on every sale or use of taxable energy made within Lake Point at the rate of six percent (6%) (the “Tax”).</w:t>
      </w:r>
    </w:p>
    <w:p w14:paraId="0000000A" w14:textId="77777777" w:rsidR="001E625D" w:rsidRDefault="0000000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Except insofar as they may be inconsistent with the provisions of the Act, all of the provisions of Title 59, Chapter 12, Part 1, of the Utah Code, and any amendments thereto, are adopted and made a part of this Ordinance as though fully set forth herein, insofar as they relate to levying or collecting a municipal energy sales and use tax or as they relate to  sales and use taxes, except as follows:</w:t>
      </w:r>
    </w:p>
    <w:p w14:paraId="0000000B" w14:textId="77777777" w:rsidR="001E625D" w:rsidRDefault="0000000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To the extent that the State of Utah is named or referred to as the taxing agency in any section of the Utah Code incorporated in or by reference made part of this Ordinance, including Chapter 12 of Title 59, Utah Code, the name of this municipality as Lake Point shall be substituted therefor. Nothing in this section shall be deemed to require substitution of the name of the municipality for the word “state” when that word is used as part of the title of the State Tax Commission, or of the Constitution of the State of Utah, nor shall the name of the municipality be substituted for that of the state in any section when the result of that substitution would require action to be taken by or against the municipality or any agency thereof, rather than by or against the State Tax Commission in performing the functions incident to the administration or operation of this Ordinance;</w:t>
      </w:r>
    </w:p>
    <w:p w14:paraId="0000000C" w14:textId="77777777" w:rsidR="001E625D" w:rsidRDefault="0000000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The Tax shall be calculated on the delivered value of the taxable energy to the </w:t>
      </w:r>
      <w:proofErr w:type="gramStart"/>
      <w:r>
        <w:rPr>
          <w:rFonts w:ascii="Garamond" w:eastAsia="Garamond" w:hAnsi="Garamond" w:cs="Garamond"/>
          <w:color w:val="000000"/>
        </w:rPr>
        <w:t>consumer;</w:t>
      </w:r>
      <w:proofErr w:type="gramEnd"/>
    </w:p>
    <w:p w14:paraId="0000000D" w14:textId="77777777" w:rsidR="001E625D" w:rsidRDefault="0000000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lastRenderedPageBreak/>
        <w:t>An exemption is not allowed from the Tax for the sale or use of taxable energy that is exempt from the state sales and use tax under Title 59, Chapter 12, Part 1, Tax Collection, except that the following shall be exempted:</w:t>
      </w:r>
    </w:p>
    <w:p w14:paraId="0000000E" w14:textId="77777777" w:rsidR="001E625D" w:rsidRDefault="0000000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the sales and use of aviation fuel, motor fuel, or special fuel subject to taxation under Title 59, Chapter 13, Motor and Special Fuel Tax </w:t>
      </w:r>
      <w:proofErr w:type="gramStart"/>
      <w:r>
        <w:rPr>
          <w:rFonts w:ascii="Garamond" w:eastAsia="Garamond" w:hAnsi="Garamond" w:cs="Garamond"/>
          <w:color w:val="000000"/>
        </w:rPr>
        <w:t>Act;</w:t>
      </w:r>
      <w:proofErr w:type="gramEnd"/>
    </w:p>
    <w:p w14:paraId="0000000F" w14:textId="77777777" w:rsidR="001E625D" w:rsidRDefault="0000000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the sales and use of taxable energy that Lake Point is prohibited from taxing under federal law or the Constitution of the United States or the Utah </w:t>
      </w:r>
      <w:proofErr w:type="gramStart"/>
      <w:r>
        <w:rPr>
          <w:rFonts w:ascii="Garamond" w:eastAsia="Garamond" w:hAnsi="Garamond" w:cs="Garamond"/>
          <w:color w:val="000000"/>
        </w:rPr>
        <w:t>Constitution;</w:t>
      </w:r>
      <w:proofErr w:type="gramEnd"/>
    </w:p>
    <w:p w14:paraId="00000010" w14:textId="77777777" w:rsidR="001E625D" w:rsidRDefault="0000000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the sales and use of taxable energy purchased or stored in the state for </w:t>
      </w:r>
      <w:proofErr w:type="gramStart"/>
      <w:r>
        <w:rPr>
          <w:rFonts w:ascii="Garamond" w:eastAsia="Garamond" w:hAnsi="Garamond" w:cs="Garamond"/>
          <w:color w:val="000000"/>
        </w:rPr>
        <w:t>resale;</w:t>
      </w:r>
      <w:proofErr w:type="gramEnd"/>
    </w:p>
    <w:p w14:paraId="00000011" w14:textId="77777777" w:rsidR="001E625D" w:rsidRDefault="0000000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the sales or use of taxable energy to a person if the primary use is for use in compounding or producing taxable energy or a fuel subject to taxation under Title 59, Chapter 13, Motor and Special Fuel Tax </w:t>
      </w:r>
      <w:proofErr w:type="gramStart"/>
      <w:r>
        <w:rPr>
          <w:rFonts w:ascii="Garamond" w:eastAsia="Garamond" w:hAnsi="Garamond" w:cs="Garamond"/>
          <w:color w:val="000000"/>
        </w:rPr>
        <w:t>Act;</w:t>
      </w:r>
      <w:proofErr w:type="gramEnd"/>
    </w:p>
    <w:p w14:paraId="00000012" w14:textId="77777777" w:rsidR="001E625D" w:rsidRDefault="0000000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taxable energy brought into the state by a nonresident for the nonresident's own personal use or enjoyment while within the state, except taxable energy purchased for use in the state by a nonresident living or working in the state at the time of </w:t>
      </w:r>
      <w:proofErr w:type="gramStart"/>
      <w:r>
        <w:rPr>
          <w:rFonts w:ascii="Garamond" w:eastAsia="Garamond" w:hAnsi="Garamond" w:cs="Garamond"/>
          <w:color w:val="000000"/>
        </w:rPr>
        <w:t>purchase;</w:t>
      </w:r>
      <w:proofErr w:type="gramEnd"/>
    </w:p>
    <w:p w14:paraId="00000013" w14:textId="77777777" w:rsidR="001E625D" w:rsidRDefault="0000000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sales or use of taxable energy for any purpose other than use as a fuel or energy; and</w:t>
      </w:r>
    </w:p>
    <w:p w14:paraId="00000014" w14:textId="77777777" w:rsidR="001E625D" w:rsidRDefault="0000000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sale of taxable energy for use outside a municipality imposing a municipality energy sales and use tax.</w:t>
      </w:r>
    </w:p>
    <w:p w14:paraId="00000015" w14:textId="77777777" w:rsidR="001E625D" w:rsidRDefault="0000000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An additional license to collect the tax is not required if one has been issued under Section </w:t>
      </w:r>
      <w:proofErr w:type="gramStart"/>
      <w:r>
        <w:rPr>
          <w:rFonts w:ascii="Garamond" w:eastAsia="Garamond" w:hAnsi="Garamond" w:cs="Garamond"/>
          <w:color w:val="000000"/>
        </w:rPr>
        <w:t>59-12-106;</w:t>
      </w:r>
      <w:proofErr w:type="gramEnd"/>
    </w:p>
    <w:p w14:paraId="00000016" w14:textId="77777777" w:rsidR="001E625D" w:rsidRDefault="0000000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sale, storage, use, or other consumption of taxable energy is exempt from the Tax if the delivered value of the taxable energy has been subject to a municipal energy sales or use tax under an ordinance enacted in accordance with this part by another municipality in this state, provided that Lake Point shall be paid the difference between the tax paid to another municipality as described in this section and the tax that would otherwise be due under this Ordinance if the Tax due under this Ordinance exceeds the tax paid to another municipality.</w:t>
      </w:r>
    </w:p>
    <w:p w14:paraId="00000017" w14:textId="77777777" w:rsidR="001E625D" w:rsidRDefault="0000000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 sale or use of electricity within a municipality is exempt from the Tax if the sale or use is made under a tariff adopted by the Public Service Commission of Utah only for purchase of electricity produced from a new source of alternative energy, as defined in Utah Code § 59-12-102, as designated in the tariff by the Public Service Commission of Utah. This exemption applies to the portion of the tariff rate a customer pays under the tariff described herein that exceeds the tariff rate under the tariff described herein that the customer would have paid absent the tariff.</w:t>
      </w:r>
    </w:p>
    <w:p w14:paraId="00000018" w14:textId="77777777" w:rsidR="001E625D" w:rsidRDefault="0000000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 credit shall be provided against the Tax in the amount of a contractual franchise fee if an energy supplier pays a contractual franchise fee to a municipality pursuant to a franchise agreement in effect on July 1, 1997, the contractual franchise fee is passed through by the </w:t>
      </w:r>
      <w:r>
        <w:rPr>
          <w:rFonts w:ascii="Garamond" w:eastAsia="Garamond" w:hAnsi="Garamond" w:cs="Garamond"/>
          <w:color w:val="000000"/>
        </w:rPr>
        <w:lastRenderedPageBreak/>
        <w:t>energy supplier to a taxpayer as a separately itemized charge; and the energy supplier has accepted the franchise.</w:t>
      </w:r>
    </w:p>
    <w:p w14:paraId="00000019" w14:textId="77777777" w:rsidR="001E625D" w:rsidRDefault="0000000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Lake Point shall contract prior to the effective date of this Ordinance with the Utah State Tax Commission for the Commission to perform all functions incident to the administration or operation of the Tax and this Ordinance.</w:t>
      </w:r>
    </w:p>
    <w:p w14:paraId="0000001A" w14:textId="77777777" w:rsidR="001E625D" w:rsidRDefault="0000000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 copy of this Ordinance, together with any other notice required by the Act, shall be transmitted to the Utah State Tax Commission as soon as practicable after the adoption of the Ordinance.</w:t>
      </w:r>
    </w:p>
    <w:p w14:paraId="0000001B" w14:textId="77777777" w:rsidR="001E625D" w:rsidRDefault="0000000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This Ordinance and the Tax levied herein shall be effective as of April 1, 2023, which date is the first day of the first calendar quarter that is at least 90 days after this Ordinance is adopted and notice may be sent to the Utah State Tax Commission.</w:t>
      </w:r>
    </w:p>
    <w:p w14:paraId="0000001C" w14:textId="77777777" w:rsidR="001E625D" w:rsidRDefault="00000000">
      <w:pPr>
        <w:jc w:val="both"/>
        <w:rPr>
          <w:b/>
        </w:rPr>
      </w:pPr>
      <w:r>
        <w:rPr>
          <w:rFonts w:ascii="Garamond" w:eastAsia="Garamond" w:hAnsi="Garamond" w:cs="Garamond"/>
          <w:b/>
        </w:rPr>
        <w:t>PASSED, APPROVED, AND ADOPTED</w:t>
      </w:r>
      <w:r>
        <w:rPr>
          <w:rFonts w:ascii="Garamond" w:eastAsia="Garamond" w:hAnsi="Garamond" w:cs="Garamond"/>
        </w:rPr>
        <w:t xml:space="preserve"> on the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xml:space="preserve"> day of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2022</w:t>
      </w:r>
      <w:r>
        <w:rPr>
          <w:rFonts w:ascii="Garamond" w:eastAsia="Garamond" w:hAnsi="Garamond" w:cs="Garamond"/>
          <w:b/>
        </w:rPr>
        <w:t xml:space="preserve"> </w:t>
      </w:r>
    </w:p>
    <w:p w14:paraId="0000001D" w14:textId="77777777" w:rsidR="001E625D"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sz w:val="26"/>
          <w:szCs w:val="26"/>
        </w:rPr>
      </w:pPr>
      <w:r>
        <w:rPr>
          <w:rFonts w:ascii="Garamond" w:eastAsia="Garamond" w:hAnsi="Garamond" w:cs="Garamond"/>
          <w:color w:val="000000"/>
          <w:sz w:val="26"/>
          <w:szCs w:val="26"/>
        </w:rPr>
        <w:t>Lake Point</w:t>
      </w:r>
    </w:p>
    <w:p w14:paraId="0000001E" w14:textId="77777777" w:rsidR="001E625D" w:rsidRDefault="001E62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p>
    <w:p w14:paraId="0000001F" w14:textId="77777777" w:rsidR="001E625D"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r>
        <w:rPr>
          <w:rFonts w:ascii="Garamond" w:eastAsia="Garamond" w:hAnsi="Garamond" w:cs="Garamond"/>
          <w:color w:val="000000"/>
          <w:sz w:val="26"/>
          <w:szCs w:val="26"/>
        </w:rPr>
        <w:t>By________________________________</w:t>
      </w:r>
    </w:p>
    <w:p w14:paraId="00000020" w14:textId="77777777" w:rsidR="001E625D"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r>
        <w:rPr>
          <w:rFonts w:ascii="Garamond" w:eastAsia="Garamond" w:hAnsi="Garamond" w:cs="Garamond"/>
          <w:color w:val="000000"/>
          <w:sz w:val="26"/>
          <w:szCs w:val="26"/>
        </w:rPr>
        <w:t>Chair</w:t>
      </w:r>
    </w:p>
    <w:p w14:paraId="00000021" w14:textId="77777777" w:rsidR="001E625D" w:rsidRDefault="001E62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p>
    <w:p w14:paraId="00000022" w14:textId="77777777" w:rsidR="001E625D" w:rsidRDefault="001E62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p>
    <w:p w14:paraId="00000023" w14:textId="77777777" w:rsidR="001E625D"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sz w:val="26"/>
          <w:szCs w:val="26"/>
        </w:rPr>
      </w:pPr>
      <w:r>
        <w:rPr>
          <w:rFonts w:ascii="Garamond" w:eastAsia="Garamond" w:hAnsi="Garamond" w:cs="Garamond"/>
          <w:color w:val="000000"/>
          <w:sz w:val="26"/>
          <w:szCs w:val="26"/>
        </w:rPr>
        <w:t>ATTEST:</w:t>
      </w:r>
    </w:p>
    <w:p w14:paraId="00000024" w14:textId="77777777" w:rsidR="001E625D" w:rsidRDefault="001E62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p>
    <w:p w14:paraId="00000025" w14:textId="77777777" w:rsidR="001E625D"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r>
        <w:rPr>
          <w:rFonts w:ascii="Garamond" w:eastAsia="Garamond" w:hAnsi="Garamond" w:cs="Garamond"/>
          <w:color w:val="000000"/>
          <w:sz w:val="26"/>
          <w:szCs w:val="26"/>
        </w:rPr>
        <w:t>__________________________________</w:t>
      </w:r>
      <w:r>
        <w:rPr>
          <w:rFonts w:ascii="Garamond" w:eastAsia="Garamond" w:hAnsi="Garamond" w:cs="Garamond"/>
          <w:color w:val="000000"/>
          <w:sz w:val="26"/>
          <w:szCs w:val="26"/>
        </w:rPr>
        <w:tab/>
      </w:r>
      <w:r>
        <w:rPr>
          <w:rFonts w:ascii="Garamond" w:eastAsia="Garamond" w:hAnsi="Garamond" w:cs="Garamond"/>
          <w:color w:val="000000"/>
          <w:sz w:val="26"/>
          <w:szCs w:val="26"/>
        </w:rPr>
        <w:tab/>
      </w:r>
      <w:r>
        <w:rPr>
          <w:rFonts w:ascii="Garamond" w:eastAsia="Garamond" w:hAnsi="Garamond" w:cs="Garamond"/>
          <w:color w:val="000000"/>
          <w:sz w:val="26"/>
          <w:szCs w:val="26"/>
        </w:rPr>
        <w:tab/>
        <w:t>SEAL</w:t>
      </w:r>
    </w:p>
    <w:p w14:paraId="00000026" w14:textId="77777777" w:rsidR="001E625D"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r>
        <w:rPr>
          <w:rFonts w:ascii="Garamond" w:eastAsia="Garamond" w:hAnsi="Garamond" w:cs="Garamond"/>
          <w:color w:val="000000"/>
          <w:sz w:val="26"/>
          <w:szCs w:val="26"/>
        </w:rPr>
        <w:t>City Recorder</w:t>
      </w:r>
    </w:p>
    <w:p w14:paraId="00000027" w14:textId="77777777" w:rsidR="001E625D" w:rsidRDefault="001E62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Garamond" w:eastAsia="Garamond" w:hAnsi="Garamond" w:cs="Garamond"/>
          <w:color w:val="000000"/>
          <w:sz w:val="26"/>
          <w:szCs w:val="26"/>
        </w:rPr>
      </w:pPr>
    </w:p>
    <w:p w14:paraId="00000028" w14:textId="77777777" w:rsidR="001E625D" w:rsidRDefault="00000000">
      <w:pPr>
        <w:shd w:val="clear" w:color="auto" w:fill="FFFFFF"/>
        <w:spacing w:before="280" w:after="0"/>
        <w:rPr>
          <w:rFonts w:ascii="Garamond" w:eastAsia="Garamond" w:hAnsi="Garamond" w:cs="Garamond"/>
          <w:color w:val="000000"/>
          <w:sz w:val="26"/>
          <w:szCs w:val="26"/>
        </w:rPr>
      </w:pPr>
      <w:r>
        <w:rPr>
          <w:rFonts w:ascii="Garamond" w:eastAsia="Garamond" w:hAnsi="Garamond" w:cs="Garamond"/>
          <w:color w:val="000000"/>
          <w:sz w:val="26"/>
          <w:szCs w:val="26"/>
        </w:rPr>
        <w:tab/>
      </w:r>
    </w:p>
    <w:p w14:paraId="00000029" w14:textId="77777777" w:rsidR="001E625D" w:rsidRDefault="00000000">
      <w:pPr>
        <w:keepNext/>
        <w:shd w:val="clear" w:color="auto" w:fill="FFFFFF"/>
        <w:tabs>
          <w:tab w:val="left" w:pos="3240"/>
        </w:tabs>
        <w:spacing w:after="0"/>
        <w:rPr>
          <w:rFonts w:ascii="Garamond" w:eastAsia="Garamond" w:hAnsi="Garamond" w:cs="Garamond"/>
          <w:b/>
          <w:sz w:val="26"/>
          <w:szCs w:val="26"/>
        </w:rPr>
      </w:pPr>
      <w:r>
        <w:rPr>
          <w:rFonts w:ascii="Garamond" w:eastAsia="Garamond" w:hAnsi="Garamond" w:cs="Garamond"/>
          <w:sz w:val="26"/>
          <w:szCs w:val="26"/>
        </w:rPr>
        <w:tab/>
      </w:r>
      <w:r>
        <w:rPr>
          <w:rFonts w:ascii="Garamond" w:eastAsia="Garamond" w:hAnsi="Garamond" w:cs="Garamond"/>
          <w:b/>
          <w:sz w:val="26"/>
          <w:szCs w:val="26"/>
        </w:rPr>
        <w:t>Voting:</w:t>
      </w:r>
    </w:p>
    <w:p w14:paraId="0000002A" w14:textId="77777777" w:rsidR="001E625D" w:rsidRDefault="001E625D">
      <w:pPr>
        <w:keepNext/>
        <w:shd w:val="clear" w:color="auto" w:fill="FFFFFF"/>
        <w:spacing w:after="0"/>
        <w:rPr>
          <w:rFonts w:ascii="Garamond" w:eastAsia="Garamond" w:hAnsi="Garamond" w:cs="Garamond"/>
          <w:sz w:val="26"/>
          <w:szCs w:val="26"/>
        </w:rPr>
      </w:pPr>
    </w:p>
    <w:p w14:paraId="0000002B" w14:textId="77777777" w:rsidR="001E625D" w:rsidRDefault="00000000">
      <w:pPr>
        <w:keepNext/>
        <w:shd w:val="clear" w:color="auto" w:fill="FFFFFF"/>
        <w:tabs>
          <w:tab w:val="left" w:pos="3240"/>
          <w:tab w:val="left" w:pos="6120"/>
        </w:tabs>
        <w:spacing w:after="0"/>
        <w:rPr>
          <w:rFonts w:ascii="Garamond" w:eastAsia="Garamond" w:hAnsi="Garamond" w:cs="Garamond"/>
          <w:sz w:val="26"/>
          <w:szCs w:val="26"/>
        </w:rPr>
      </w:pPr>
      <w:r>
        <w:rPr>
          <w:rFonts w:ascii="Garamond" w:eastAsia="Garamond" w:hAnsi="Garamond" w:cs="Garamond"/>
          <w:sz w:val="26"/>
          <w:szCs w:val="26"/>
        </w:rPr>
        <w:tab/>
        <w:t>Daniel Crawford</w:t>
      </w:r>
      <w:r>
        <w:rPr>
          <w:rFonts w:ascii="Garamond" w:eastAsia="Garamond" w:hAnsi="Garamond" w:cs="Garamond"/>
          <w:sz w:val="26"/>
          <w:szCs w:val="26"/>
        </w:rPr>
        <w:tab/>
        <w:t>Yea___ Nay___ Absent ___</w:t>
      </w:r>
    </w:p>
    <w:p w14:paraId="0000002C" w14:textId="77777777" w:rsidR="001E625D" w:rsidRDefault="00000000">
      <w:pPr>
        <w:keepNext/>
        <w:shd w:val="clear" w:color="auto" w:fill="FFFFFF"/>
        <w:tabs>
          <w:tab w:val="left" w:pos="3240"/>
          <w:tab w:val="left" w:pos="6120"/>
        </w:tabs>
        <w:spacing w:after="0"/>
        <w:rPr>
          <w:rFonts w:ascii="Garamond" w:eastAsia="Garamond" w:hAnsi="Garamond" w:cs="Garamond"/>
          <w:sz w:val="26"/>
          <w:szCs w:val="26"/>
        </w:rPr>
      </w:pPr>
      <w:r>
        <w:rPr>
          <w:rFonts w:ascii="Garamond" w:eastAsia="Garamond" w:hAnsi="Garamond" w:cs="Garamond"/>
          <w:sz w:val="26"/>
          <w:szCs w:val="26"/>
        </w:rPr>
        <w:tab/>
        <w:t>Doyle Garrard</w:t>
      </w:r>
      <w:r>
        <w:rPr>
          <w:rFonts w:ascii="Garamond" w:eastAsia="Garamond" w:hAnsi="Garamond" w:cs="Garamond"/>
          <w:sz w:val="26"/>
          <w:szCs w:val="26"/>
        </w:rPr>
        <w:tab/>
        <w:t>Yea___ Nay___ Absent ___</w:t>
      </w:r>
    </w:p>
    <w:p w14:paraId="0000002D" w14:textId="77777777" w:rsidR="001E625D" w:rsidRDefault="00000000">
      <w:pPr>
        <w:keepNext/>
        <w:shd w:val="clear" w:color="auto" w:fill="FFFFFF"/>
        <w:tabs>
          <w:tab w:val="left" w:pos="3240"/>
          <w:tab w:val="left" w:pos="6120"/>
        </w:tabs>
        <w:spacing w:after="0"/>
        <w:rPr>
          <w:rFonts w:ascii="Garamond" w:eastAsia="Garamond" w:hAnsi="Garamond" w:cs="Garamond"/>
          <w:sz w:val="26"/>
          <w:szCs w:val="26"/>
        </w:rPr>
      </w:pPr>
      <w:r>
        <w:rPr>
          <w:rFonts w:ascii="Garamond" w:eastAsia="Garamond" w:hAnsi="Garamond" w:cs="Garamond"/>
          <w:sz w:val="26"/>
          <w:szCs w:val="26"/>
        </w:rPr>
        <w:tab/>
        <w:t>Jonathan Garrard</w:t>
      </w:r>
      <w:r>
        <w:rPr>
          <w:rFonts w:ascii="Garamond" w:eastAsia="Garamond" w:hAnsi="Garamond" w:cs="Garamond"/>
          <w:sz w:val="26"/>
          <w:szCs w:val="26"/>
        </w:rPr>
        <w:tab/>
        <w:t>Yea___ Nay___ Absent ___</w:t>
      </w:r>
    </w:p>
    <w:p w14:paraId="0000002E" w14:textId="77777777" w:rsidR="001E625D" w:rsidRDefault="00000000">
      <w:pPr>
        <w:keepNext/>
        <w:shd w:val="clear" w:color="auto" w:fill="FFFFFF"/>
        <w:tabs>
          <w:tab w:val="left" w:pos="3240"/>
          <w:tab w:val="left" w:pos="6120"/>
        </w:tabs>
        <w:spacing w:after="0"/>
        <w:rPr>
          <w:rFonts w:ascii="Garamond" w:eastAsia="Garamond" w:hAnsi="Garamond" w:cs="Garamond"/>
          <w:sz w:val="26"/>
          <w:szCs w:val="26"/>
        </w:rPr>
      </w:pPr>
      <w:r>
        <w:rPr>
          <w:rFonts w:ascii="Garamond" w:eastAsia="Garamond" w:hAnsi="Garamond" w:cs="Garamond"/>
          <w:sz w:val="26"/>
          <w:szCs w:val="26"/>
        </w:rPr>
        <w:tab/>
        <w:t>Kathleen VonHatten</w:t>
      </w:r>
      <w:r>
        <w:rPr>
          <w:rFonts w:ascii="Garamond" w:eastAsia="Garamond" w:hAnsi="Garamond" w:cs="Garamond"/>
          <w:sz w:val="26"/>
          <w:szCs w:val="26"/>
        </w:rPr>
        <w:tab/>
        <w:t>Yea___ Nay___ Absent ___</w:t>
      </w:r>
    </w:p>
    <w:p w14:paraId="0000002F" w14:textId="77777777" w:rsidR="001E625D" w:rsidRDefault="00000000">
      <w:pPr>
        <w:shd w:val="clear" w:color="auto" w:fill="FFFFFF"/>
        <w:tabs>
          <w:tab w:val="left" w:pos="3240"/>
          <w:tab w:val="left" w:pos="6120"/>
        </w:tabs>
        <w:spacing w:after="0"/>
        <w:rPr>
          <w:rFonts w:ascii="Garamond" w:eastAsia="Garamond" w:hAnsi="Garamond" w:cs="Garamond"/>
          <w:sz w:val="26"/>
          <w:szCs w:val="26"/>
        </w:rPr>
      </w:pPr>
      <w:r>
        <w:rPr>
          <w:rFonts w:ascii="Garamond" w:eastAsia="Garamond" w:hAnsi="Garamond" w:cs="Garamond"/>
          <w:sz w:val="26"/>
          <w:szCs w:val="26"/>
        </w:rPr>
        <w:tab/>
        <w:t>Ryan Zumwalt</w:t>
      </w:r>
      <w:r>
        <w:rPr>
          <w:rFonts w:ascii="Garamond" w:eastAsia="Garamond" w:hAnsi="Garamond" w:cs="Garamond"/>
          <w:sz w:val="26"/>
          <w:szCs w:val="26"/>
        </w:rPr>
        <w:tab/>
        <w:t>Yea___ Nay___ Absent ___</w:t>
      </w:r>
    </w:p>
    <w:p w14:paraId="00000030" w14:textId="77777777" w:rsidR="001E625D" w:rsidRDefault="001E625D">
      <w:pPr>
        <w:jc w:val="both"/>
      </w:pPr>
    </w:p>
    <w:p w14:paraId="00000031" w14:textId="77777777" w:rsidR="001E625D" w:rsidRDefault="001E625D">
      <w:pPr>
        <w:jc w:val="both"/>
      </w:pPr>
    </w:p>
    <w:sectPr w:rsidR="001E625D">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3DF4C" w14:textId="77777777" w:rsidR="002158D4" w:rsidRDefault="002158D4">
      <w:pPr>
        <w:spacing w:after="0"/>
      </w:pPr>
      <w:r>
        <w:separator/>
      </w:r>
    </w:p>
  </w:endnote>
  <w:endnote w:type="continuationSeparator" w:id="0">
    <w:p w14:paraId="1B25A6BB" w14:textId="77777777" w:rsidR="002158D4" w:rsidRDefault="002158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2" w14:textId="27EBF281" w:rsidR="001E625D" w:rsidRDefault="00000000">
    <w:pPr>
      <w:pBdr>
        <w:top w:val="nil"/>
        <w:left w:val="nil"/>
        <w:bottom w:val="nil"/>
        <w:right w:val="nil"/>
        <w:between w:val="nil"/>
      </w:pBdr>
      <w:tabs>
        <w:tab w:val="center" w:pos="4680"/>
        <w:tab w:val="right" w:pos="9360"/>
      </w:tabs>
      <w:spacing w:after="0"/>
      <w:jc w:val="center"/>
      <w:rPr>
        <w:color w:val="000000"/>
      </w:rPr>
    </w:pPr>
    <w:r>
      <w:rPr>
        <w:color w:val="000000"/>
      </w:rPr>
      <w:t xml:space="preserve">Page </w:t>
    </w:r>
    <w:r>
      <w:rPr>
        <w:b/>
        <w:color w:val="000000"/>
      </w:rPr>
      <w:fldChar w:fldCharType="begin"/>
    </w:r>
    <w:r>
      <w:rPr>
        <w:b/>
        <w:color w:val="000000"/>
      </w:rPr>
      <w:instrText>PAGE</w:instrText>
    </w:r>
    <w:r>
      <w:rPr>
        <w:b/>
        <w:color w:val="000000"/>
      </w:rPr>
      <w:fldChar w:fldCharType="separate"/>
    </w:r>
    <w:r w:rsidR="00547B9A">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547B9A">
      <w:rPr>
        <w:b/>
        <w:noProof/>
        <w:color w:val="000000"/>
      </w:rPr>
      <w:t>2</w:t>
    </w:r>
    <w:r>
      <w:rPr>
        <w:b/>
        <w:color w:val="000000"/>
      </w:rPr>
      <w:fldChar w:fldCharType="end"/>
    </w:r>
  </w:p>
  <w:p w14:paraId="00000033" w14:textId="77777777" w:rsidR="001E625D" w:rsidRDefault="001E625D">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AB761" w14:textId="77777777" w:rsidR="002158D4" w:rsidRDefault="002158D4">
      <w:pPr>
        <w:spacing w:after="0"/>
      </w:pPr>
      <w:r>
        <w:separator/>
      </w:r>
    </w:p>
  </w:footnote>
  <w:footnote w:type="continuationSeparator" w:id="0">
    <w:p w14:paraId="3D9AD745" w14:textId="77777777" w:rsidR="002158D4" w:rsidRDefault="002158D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E1828"/>
    <w:multiLevelType w:val="multilevel"/>
    <w:tmpl w:val="D25E0F3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7896B52"/>
    <w:multiLevelType w:val="multilevel"/>
    <w:tmpl w:val="116CC1F4"/>
    <w:lvl w:ilvl="0">
      <w:start w:val="1"/>
      <w:numFmt w:val="decimal"/>
      <w:lvlText w:val="Section %1. "/>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24894806">
    <w:abstractNumId w:val="1"/>
  </w:num>
  <w:num w:numId="2" w16cid:durableId="1650749963">
    <w:abstractNumId w:val="0"/>
  </w:num>
  <w:num w:numId="3" w16cid:durableId="17266816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29296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6126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25D"/>
    <w:rsid w:val="001E625D"/>
    <w:rsid w:val="002158D4"/>
    <w:rsid w:val="0054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E60EBB"/>
  <w15:docId w15:val="{F65D142E-C535-214D-81F6-BEE5479ED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style>
  <w:style w:type="paragraph" w:styleId="Heading1">
    <w:name w:val="heading 1"/>
    <w:basedOn w:val="Normal"/>
    <w:next w:val="Normal"/>
    <w:link w:val="Heading1Char"/>
    <w:uiPriority w:val="9"/>
    <w:qFormat/>
    <w:rsid w:val="00F93534"/>
    <w:pPr>
      <w:keepNext/>
      <w:autoSpaceDE w:val="0"/>
      <w:autoSpaceDN w:val="0"/>
      <w:adjustRightInd w:val="0"/>
      <w:spacing w:after="0" w:line="480" w:lineRule="auto"/>
      <w:jc w:val="center"/>
      <w:outlineLvl w:val="0"/>
    </w:pPr>
    <w:rPr>
      <w:b/>
      <w:smallCaps/>
      <w:lang w:val="en-CA"/>
    </w:rPr>
  </w:style>
  <w:style w:type="paragraph" w:styleId="Heading2">
    <w:name w:val="heading 2"/>
    <w:basedOn w:val="Normal"/>
    <w:next w:val="Normal"/>
    <w:link w:val="Heading2Char"/>
    <w:uiPriority w:val="9"/>
    <w:semiHidden/>
    <w:unhideWhenUsed/>
    <w:qFormat/>
    <w:rsid w:val="00F93534"/>
    <w:pPr>
      <w:keepNext/>
      <w:numPr>
        <w:numId w:val="2"/>
      </w:numPr>
      <w:autoSpaceDE w:val="0"/>
      <w:autoSpaceDN w:val="0"/>
      <w:adjustRightInd w:val="0"/>
      <w:jc w:val="center"/>
      <w:outlineLvl w:val="1"/>
    </w:pPr>
  </w:style>
  <w:style w:type="paragraph" w:styleId="Heading3">
    <w:name w:val="heading 3"/>
    <w:basedOn w:val="Normal"/>
    <w:next w:val="Normal"/>
    <w:link w:val="Heading3Char"/>
    <w:uiPriority w:val="9"/>
    <w:semiHidden/>
    <w:unhideWhenUsed/>
    <w:qFormat/>
    <w:rsid w:val="00F93534"/>
    <w:pPr>
      <w:keepNext/>
      <w:tabs>
        <w:tab w:val="num" w:pos="720"/>
      </w:tabs>
      <w:autoSpaceDE w:val="0"/>
      <w:autoSpaceDN w:val="0"/>
      <w:adjustRightInd w:val="0"/>
      <w:ind w:left="720" w:hanging="720"/>
      <w:jc w:val="center"/>
      <w:outlineLvl w:val="2"/>
    </w:pPr>
    <w:rPr>
      <w:i/>
    </w:rPr>
  </w:style>
  <w:style w:type="paragraph" w:styleId="Heading4">
    <w:name w:val="heading 4"/>
    <w:basedOn w:val="Normal"/>
    <w:next w:val="Normal"/>
    <w:link w:val="Heading4Char"/>
    <w:uiPriority w:val="9"/>
    <w:semiHidden/>
    <w:unhideWhenUsed/>
    <w:qFormat/>
    <w:rsid w:val="00F93534"/>
    <w:pPr>
      <w:tabs>
        <w:tab w:val="num" w:pos="720"/>
      </w:tabs>
      <w:autoSpaceDE w:val="0"/>
      <w:autoSpaceDN w:val="0"/>
      <w:adjustRightInd w:val="0"/>
      <w:ind w:left="720" w:hanging="720"/>
      <w:jc w:val="center"/>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uiPriority w:val="9"/>
    <w:semiHidden/>
    <w:rsid w:val="00F93534"/>
    <w:rPr>
      <w:i/>
    </w:rPr>
  </w:style>
  <w:style w:type="character" w:customStyle="1" w:styleId="Heading4Char">
    <w:name w:val="Heading 4 Char"/>
    <w:link w:val="Heading4"/>
    <w:uiPriority w:val="9"/>
    <w:semiHidden/>
    <w:rsid w:val="00F93534"/>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tabs>
        <w:tab w:val="num" w:pos="720"/>
      </w:tabs>
      <w:ind w:left="720" w:hanging="720"/>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x5JywcOQia3iyXL1275qsj5+sKQ==">AMUW2mUpulzm2j0eWuKve4vGANXauBbviMkeP0RDcoyZFUFqZ75OWGrOv1YRxruOAYy5MjoHXkWE15vImcVng1jYe7oge2LFFjp7mo2Y1ldnoyW2WG3yop8=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980</Words>
  <Characters>5592</Characters>
  <Application>Microsoft Office Word</Application>
  <DocSecurity>0</DocSecurity>
  <Lines>46</Lines>
  <Paragraphs>13</Paragraphs>
  <ScaleCrop>false</ScaleCrop>
  <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Clayton Carty</cp:lastModifiedBy>
  <cp:revision>2</cp:revision>
  <dcterms:created xsi:type="dcterms:W3CDTF">2022-12-17T13:37:00Z</dcterms:created>
  <dcterms:modified xsi:type="dcterms:W3CDTF">2023-03-14T03:14:00Z</dcterms:modified>
</cp:coreProperties>
</file>