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030F0" w14:textId="77777777" w:rsidR="001C0D35" w:rsidRPr="002A3F73" w:rsidRDefault="001C0D35" w:rsidP="001C0D35">
      <w:pPr>
        <w:jc w:val="center"/>
        <w:rPr>
          <w:b/>
          <w:bCs/>
          <w:sz w:val="36"/>
          <w:szCs w:val="36"/>
        </w:rPr>
      </w:pPr>
      <w:r w:rsidRPr="002A3F73">
        <w:rPr>
          <w:b/>
          <w:bCs/>
          <w:sz w:val="36"/>
          <w:szCs w:val="36"/>
        </w:rPr>
        <w:t>Public Hearing Notice Planning Commission</w:t>
      </w:r>
    </w:p>
    <w:p w14:paraId="14621EDD" w14:textId="77777777" w:rsidR="001C0D35" w:rsidRDefault="001C0D35" w:rsidP="001C0D35"/>
    <w:p w14:paraId="1AC8283B" w14:textId="341A73A5" w:rsidR="001C0D35" w:rsidRDefault="001C0D35" w:rsidP="001C0D35">
      <w:r>
        <w:t xml:space="preserve">Notice is hereby given to the members of the Hildale City Planning Commission and the </w:t>
      </w:r>
      <w:proofErr w:type="gramStart"/>
      <w:r>
        <w:t>public,</w:t>
      </w:r>
      <w:proofErr w:type="gramEnd"/>
      <w:r>
        <w:t xml:space="preserve"> that the Planning Commission will hold a public hearing on Thursday </w:t>
      </w:r>
      <w:r w:rsidR="00922EE0">
        <w:t>February</w:t>
      </w:r>
      <w:r>
        <w:t xml:space="preserve"> 1</w:t>
      </w:r>
      <w:r w:rsidR="00922EE0">
        <w:t>6</w:t>
      </w:r>
      <w:r w:rsidRPr="001C0D35">
        <w:rPr>
          <w:vertAlign w:val="superscript"/>
        </w:rPr>
        <w:t>th</w:t>
      </w:r>
      <w:r>
        <w:t>, 202</w:t>
      </w:r>
      <w:r w:rsidR="00922EE0">
        <w:t>3</w:t>
      </w:r>
      <w:r>
        <w:t xml:space="preserve"> at 6:00 PM. (MST), at 320 East Newel Avenue, Hildale City, Utah 84784. </w:t>
      </w:r>
    </w:p>
    <w:p w14:paraId="0BBC1C47" w14:textId="77777777" w:rsidR="001C0D35" w:rsidRDefault="001C0D35" w:rsidP="001C0D35">
      <w:pPr>
        <w:pStyle w:val="ListParagraph"/>
        <w:numPr>
          <w:ilvl w:val="0"/>
          <w:numId w:val="1"/>
        </w:numPr>
      </w:pPr>
      <w:r>
        <w:t>The Commission will receive public comment concerning the following items:</w:t>
      </w:r>
    </w:p>
    <w:p w14:paraId="4A959626" w14:textId="52702A6C" w:rsidR="001C0D35" w:rsidRDefault="001C0D35" w:rsidP="001C0D35">
      <w:pPr>
        <w:pStyle w:val="ListParagraph"/>
        <w:numPr>
          <w:ilvl w:val="1"/>
          <w:numId w:val="1"/>
        </w:numPr>
      </w:pPr>
      <w:r>
        <w:t>P</w:t>
      </w:r>
      <w:r w:rsidRPr="00965C15">
        <w:t>roposal to amend Title XV Land Development of Hildale City Code, creating a new zoning district called the Historic Area Mixed-Use (HA-MU) Overlay</w:t>
      </w:r>
    </w:p>
    <w:p w14:paraId="34185B1C" w14:textId="07696E29" w:rsidR="006F5193" w:rsidRDefault="006F5193" w:rsidP="006F5193"/>
    <w:p w14:paraId="718CA727" w14:textId="7B8E17AB" w:rsidR="00B20713" w:rsidRDefault="004C0647" w:rsidP="00B20713">
      <w:pPr>
        <w:pStyle w:val="ListParagraph"/>
        <w:numPr>
          <w:ilvl w:val="1"/>
          <w:numId w:val="1"/>
        </w:numPr>
      </w:pPr>
      <w:r>
        <w:t xml:space="preserve">Application to </w:t>
      </w:r>
      <w:r w:rsidR="000D511A">
        <w:t>amend Hildale Code Section 152-26-3</w:t>
      </w:r>
      <w:r w:rsidR="00B20713">
        <w:t>; Minimum Acreage for Recreational Resort Zone</w:t>
      </w:r>
    </w:p>
    <w:p w14:paraId="152EEDD7" w14:textId="77777777" w:rsidR="00ED6F57" w:rsidRDefault="00ED6F57" w:rsidP="00ED6F57"/>
    <w:p w14:paraId="279D2834" w14:textId="66475B0A" w:rsidR="00ED6F57" w:rsidRDefault="008468D2" w:rsidP="00ED6F57">
      <w:pPr>
        <w:pStyle w:val="ListParagraph"/>
        <w:numPr>
          <w:ilvl w:val="1"/>
          <w:numId w:val="1"/>
        </w:numPr>
      </w:pPr>
      <w:r>
        <w:t>Re-zone parcel HD-SHCR-</w:t>
      </w:r>
      <w:r w:rsidR="00ED6F57">
        <w:t>1</w:t>
      </w:r>
      <w:r>
        <w:t>-</w:t>
      </w:r>
      <w:r w:rsidR="00ED6F57">
        <w:t>43</w:t>
      </w:r>
      <w:r>
        <w:t xml:space="preserve">, commonly addressed as </w:t>
      </w:r>
      <w:r w:rsidR="00ED6F57">
        <w:t xml:space="preserve">620 W </w:t>
      </w:r>
      <w:proofErr w:type="spellStart"/>
      <w:r w:rsidR="00ED6F57">
        <w:t>Uzona</w:t>
      </w:r>
      <w:proofErr w:type="spellEnd"/>
      <w:r w:rsidR="00E02FFD">
        <w:t xml:space="preserve"> Ave.</w:t>
      </w:r>
      <w:r>
        <w:t xml:space="preserve">, from the current zone designation of </w:t>
      </w:r>
      <w:r w:rsidR="00ED6F57">
        <w:t>Residential Agriculture-1 (RA-1) zone to Residential Single Family-8 (R1-8)</w:t>
      </w:r>
    </w:p>
    <w:p w14:paraId="79EBF2A5" w14:textId="77777777" w:rsidR="00ED6F57" w:rsidRDefault="00ED6F57" w:rsidP="00ED6F57">
      <w:pPr>
        <w:pStyle w:val="ListParagraph"/>
      </w:pPr>
    </w:p>
    <w:p w14:paraId="004F368A" w14:textId="77777777" w:rsidR="00ED6F57" w:rsidRDefault="00ED6F57" w:rsidP="00ED6F57">
      <w:pPr>
        <w:pStyle w:val="ListParagraph"/>
        <w:ind w:left="1440"/>
      </w:pPr>
    </w:p>
    <w:p w14:paraId="42FF09B1" w14:textId="73931CAF" w:rsidR="004C2CC2" w:rsidRDefault="004C2CC2" w:rsidP="004C2CC2">
      <w:pPr>
        <w:pStyle w:val="ListParagraph"/>
        <w:numPr>
          <w:ilvl w:val="1"/>
          <w:numId w:val="1"/>
        </w:numPr>
      </w:pPr>
      <w:r>
        <w:t>Re-zone parcel HD-SHCR-8-15, commonly addressed as 760 N Hildale St., from the current zone designation of Neighborhood Commercial (NC) zone to Recreational Resort (RR)</w:t>
      </w:r>
    </w:p>
    <w:p w14:paraId="1FEEE945" w14:textId="77777777" w:rsidR="004C0647" w:rsidRDefault="004C0647" w:rsidP="004C0647">
      <w:pPr>
        <w:pStyle w:val="ListParagraph"/>
        <w:ind w:left="1440"/>
      </w:pPr>
    </w:p>
    <w:p w14:paraId="5D76B0AE" w14:textId="2B77BB3C" w:rsidR="00723FC0" w:rsidRDefault="001C0D35" w:rsidP="00723FC0">
      <w:pPr>
        <w:pStyle w:val="ListParagraph"/>
        <w:numPr>
          <w:ilvl w:val="1"/>
          <w:numId w:val="1"/>
        </w:numPr>
      </w:pPr>
      <w:r>
        <w:t>Re-zone parcel HD-SHCR</w:t>
      </w:r>
      <w:r w:rsidR="0041420B">
        <w:t>—9-26</w:t>
      </w:r>
      <w:r>
        <w:t xml:space="preserve">, commonly addressed as </w:t>
      </w:r>
      <w:r w:rsidR="000E5690">
        <w:t>4</w:t>
      </w:r>
      <w:r w:rsidR="0041420B">
        <w:t xml:space="preserve">50 E </w:t>
      </w:r>
      <w:r w:rsidR="000E5690">
        <w:t>Utah Ave</w:t>
      </w:r>
      <w:r>
        <w:t xml:space="preserve">, from the current zone designation of Residential </w:t>
      </w:r>
      <w:r w:rsidR="0041420B">
        <w:t xml:space="preserve">Single Family-10 (R1-10) </w:t>
      </w:r>
      <w:r>
        <w:t>zone to Residential</w:t>
      </w:r>
      <w:r w:rsidR="00BF587C">
        <w:t xml:space="preserve"> Multifamily-</w:t>
      </w:r>
      <w:r w:rsidR="0041420B">
        <w:t>1</w:t>
      </w:r>
      <w:r w:rsidR="00BF587C">
        <w:t xml:space="preserve"> (RM-</w:t>
      </w:r>
      <w:r w:rsidR="0041420B">
        <w:t>1</w:t>
      </w:r>
      <w:r w:rsidR="00BF587C">
        <w:t>)</w:t>
      </w:r>
      <w:r w:rsidR="0041420B">
        <w:t xml:space="preserve"> &amp; </w:t>
      </w:r>
      <w:r w:rsidR="00500E10">
        <w:t>Residential Single Family-8 (R1-8)</w:t>
      </w:r>
    </w:p>
    <w:p w14:paraId="5BD3AFCF" w14:textId="77777777" w:rsidR="00323976" w:rsidRDefault="00323976" w:rsidP="00323976">
      <w:pPr>
        <w:pStyle w:val="ListParagraph"/>
      </w:pPr>
    </w:p>
    <w:p w14:paraId="07B20D8C" w14:textId="2B56A4FF" w:rsidR="00B9059F" w:rsidRDefault="00667717" w:rsidP="00B9059F">
      <w:pPr>
        <w:pStyle w:val="ListParagraph"/>
        <w:numPr>
          <w:ilvl w:val="1"/>
          <w:numId w:val="1"/>
        </w:numPr>
      </w:pPr>
      <w:r>
        <w:t>Re-zone parcel HD-SHCR</w:t>
      </w:r>
      <w:r w:rsidR="00325BC6">
        <w:t>1-2</w:t>
      </w:r>
      <w:r>
        <w:t xml:space="preserve">, commonly addressed as 785 N Willow Street from the current zone designation of Residential </w:t>
      </w:r>
      <w:r w:rsidR="00325BC6">
        <w:t>Agriculture-1 (RA-1)</w:t>
      </w:r>
      <w:r>
        <w:t xml:space="preserve"> zone to Residential Multifamily-1 (RM-1) </w:t>
      </w:r>
    </w:p>
    <w:p w14:paraId="2EC7C6A9" w14:textId="77777777" w:rsidR="00B9059F" w:rsidRDefault="00B9059F" w:rsidP="00B9059F">
      <w:pPr>
        <w:pStyle w:val="ListParagraph"/>
      </w:pPr>
    </w:p>
    <w:p w14:paraId="298D5A23" w14:textId="360486F4" w:rsidR="00B9059F" w:rsidRDefault="00B9059F" w:rsidP="00B9059F">
      <w:pPr>
        <w:pStyle w:val="ListParagraph"/>
        <w:numPr>
          <w:ilvl w:val="1"/>
          <w:numId w:val="1"/>
        </w:numPr>
      </w:pPr>
      <w:r>
        <w:t xml:space="preserve">Re-zone parcel HD-178, commonly addressed as </w:t>
      </w:r>
      <w:r w:rsidR="00C475CA">
        <w:t>E Water Canyon Road</w:t>
      </w:r>
      <w:r>
        <w:t xml:space="preserve"> from the current zone designation of Residential Agriculture-1 (RA-1) zone to </w:t>
      </w:r>
      <w:r w:rsidR="00C475CA">
        <w:t>Residential Agriculture-.5 (RA-.5)</w:t>
      </w:r>
    </w:p>
    <w:p w14:paraId="3ABA9EE3" w14:textId="246E3FA9" w:rsidR="0075635E" w:rsidRDefault="0075635E" w:rsidP="0075635E"/>
    <w:p w14:paraId="348CFE07" w14:textId="77777777" w:rsidR="0075635E" w:rsidRDefault="0075635E" w:rsidP="0075635E"/>
    <w:p w14:paraId="3427D21E" w14:textId="6D646E4B" w:rsidR="00BF587C" w:rsidRDefault="00BF587C" w:rsidP="00BF587C"/>
    <w:p w14:paraId="40E8212B" w14:textId="244D3415" w:rsidR="00BF587C" w:rsidRDefault="00BF587C" w:rsidP="00BF587C"/>
    <w:p w14:paraId="2EA475B0" w14:textId="77777777" w:rsidR="001C0D35" w:rsidRDefault="001C0D35" w:rsidP="00ED6F57"/>
    <w:p w14:paraId="342CA366" w14:textId="21A14B80" w:rsidR="001C0D35" w:rsidRPr="0075635E" w:rsidRDefault="001C0D35" w:rsidP="0075635E">
      <w:pPr>
        <w:jc w:val="center"/>
        <w:rPr>
          <w:b/>
          <w:bCs/>
          <w:sz w:val="36"/>
          <w:szCs w:val="36"/>
        </w:rPr>
      </w:pPr>
      <w:r>
        <w:rPr>
          <w:b/>
          <w:bCs/>
          <w:sz w:val="36"/>
          <w:szCs w:val="36"/>
        </w:rPr>
        <w:t>Zoning Notice</w:t>
      </w:r>
    </w:p>
    <w:p w14:paraId="2F854A29" w14:textId="77777777" w:rsidR="001C0D35" w:rsidRPr="002A3F73" w:rsidRDefault="001C0D35" w:rsidP="004C4329">
      <w:pPr>
        <w:jc w:val="both"/>
        <w:rPr>
          <w:b/>
          <w:bCs/>
          <w:sz w:val="28"/>
          <w:szCs w:val="28"/>
        </w:rPr>
      </w:pPr>
      <w:r w:rsidRPr="002A3F73">
        <w:rPr>
          <w:b/>
          <w:bCs/>
          <w:sz w:val="28"/>
          <w:szCs w:val="28"/>
        </w:rPr>
        <w:t>Why Am I Receiving this Notice?</w:t>
      </w:r>
    </w:p>
    <w:p w14:paraId="277AD306" w14:textId="581A17A8" w:rsidR="001C0D35" w:rsidRDefault="001C0D35" w:rsidP="004C4329">
      <w:pPr>
        <w:jc w:val="both"/>
      </w:pPr>
      <w:r>
        <w:t xml:space="preserve">You are receiving this notice because a property located near you has applied </w:t>
      </w:r>
      <w:r w:rsidR="002A4001">
        <w:t>to change their zoning designation.</w:t>
      </w:r>
    </w:p>
    <w:p w14:paraId="2DFE55A3" w14:textId="77777777" w:rsidR="001C0D35" w:rsidRPr="008538DA" w:rsidRDefault="001C0D35" w:rsidP="004C4329">
      <w:pPr>
        <w:jc w:val="both"/>
        <w:rPr>
          <w:b/>
          <w:bCs/>
          <w:sz w:val="28"/>
          <w:szCs w:val="28"/>
        </w:rPr>
      </w:pPr>
      <w:r w:rsidRPr="008538DA">
        <w:rPr>
          <w:b/>
          <w:bCs/>
          <w:sz w:val="28"/>
          <w:szCs w:val="28"/>
        </w:rPr>
        <w:t>What is Zoning?</w:t>
      </w:r>
    </w:p>
    <w:p w14:paraId="11281A7F" w14:textId="77777777" w:rsidR="001C0D35" w:rsidRDefault="001C0D35" w:rsidP="004C4329">
      <w:pPr>
        <w:jc w:val="both"/>
      </w:pPr>
      <w:r>
        <w:t>Zoning is a body of law that</w:t>
      </w:r>
      <w:r w:rsidRPr="005753F7">
        <w:t xml:space="preserve"> allow</w:t>
      </w:r>
      <w:r>
        <w:t>s</w:t>
      </w:r>
      <w:r w:rsidRPr="005753F7">
        <w:t xml:space="preserve"> local elected leaders to shape the growth and development of the community they represent</w:t>
      </w:r>
      <w:r>
        <w:t xml:space="preserve">. </w:t>
      </w:r>
      <w:r w:rsidRPr="00BE1CFB">
        <w:t>Specifically, zoning laws pertain to how Real Property is used and developed</w:t>
      </w:r>
      <w:r>
        <w:t>.</w:t>
      </w:r>
    </w:p>
    <w:p w14:paraId="4A8D2A2A" w14:textId="5543F892" w:rsidR="001C0D35" w:rsidRDefault="001C0D35" w:rsidP="004C4329">
      <w:pPr>
        <w:jc w:val="both"/>
      </w:pPr>
      <w:r>
        <w:t xml:space="preserve">Zoning exists to protect both the property owner, the </w:t>
      </w:r>
      <w:r w:rsidR="0075635E">
        <w:t>community,</w:t>
      </w:r>
      <w:r>
        <w:t xml:space="preserve"> and the city by ensuring that property uses conflict as little as possible from one another. For instance, a heavy industrial processing plant that produces odors, fumes, heavy traffic and loud noises might conflict with neighboring properties if they were libraries, schools or apartments. </w:t>
      </w:r>
    </w:p>
    <w:p w14:paraId="249777A8" w14:textId="77777777" w:rsidR="001C0D35" w:rsidRPr="00DD0CCE" w:rsidRDefault="001C0D35" w:rsidP="004C4329">
      <w:pPr>
        <w:jc w:val="both"/>
        <w:rPr>
          <w:b/>
          <w:bCs/>
          <w:sz w:val="28"/>
          <w:szCs w:val="28"/>
        </w:rPr>
      </w:pPr>
      <w:r w:rsidRPr="00DD0CCE">
        <w:rPr>
          <w:b/>
          <w:bCs/>
          <w:sz w:val="28"/>
          <w:szCs w:val="28"/>
        </w:rPr>
        <w:t>What is a</w:t>
      </w:r>
      <w:r>
        <w:rPr>
          <w:b/>
          <w:bCs/>
          <w:sz w:val="28"/>
          <w:szCs w:val="28"/>
        </w:rPr>
        <w:t xml:space="preserve"> Re-Zone or</w:t>
      </w:r>
      <w:r w:rsidRPr="00DD0CCE">
        <w:rPr>
          <w:b/>
          <w:bCs/>
          <w:sz w:val="28"/>
          <w:szCs w:val="28"/>
        </w:rPr>
        <w:t xml:space="preserve"> Zone Change?</w:t>
      </w:r>
    </w:p>
    <w:p w14:paraId="61D63F2C" w14:textId="77777777" w:rsidR="001C0D35" w:rsidRDefault="001C0D35" w:rsidP="004C4329">
      <w:pPr>
        <w:jc w:val="both"/>
      </w:pPr>
      <w:r>
        <w:t xml:space="preserve">All properties within City limits are designated in a particular zone which has restrictions on what can be on the property and what it can be used for. These zones are designated by the Hildale City Council and the process to change the designation from one zone to another is called a Zone Change. </w:t>
      </w:r>
    </w:p>
    <w:p w14:paraId="73425E56" w14:textId="77777777" w:rsidR="001C0D35" w:rsidRPr="0039095A" w:rsidRDefault="001C0D35" w:rsidP="004C4329">
      <w:pPr>
        <w:jc w:val="both"/>
        <w:rPr>
          <w:b/>
          <w:bCs/>
          <w:sz w:val="28"/>
          <w:szCs w:val="28"/>
        </w:rPr>
      </w:pPr>
      <w:r w:rsidRPr="0039095A">
        <w:rPr>
          <w:b/>
          <w:bCs/>
          <w:sz w:val="28"/>
          <w:szCs w:val="28"/>
        </w:rPr>
        <w:t xml:space="preserve">What Does this Mean </w:t>
      </w:r>
      <w:r>
        <w:rPr>
          <w:b/>
          <w:bCs/>
          <w:sz w:val="28"/>
          <w:szCs w:val="28"/>
        </w:rPr>
        <w:t xml:space="preserve">for </w:t>
      </w:r>
      <w:r w:rsidRPr="0039095A">
        <w:rPr>
          <w:b/>
          <w:bCs/>
          <w:sz w:val="28"/>
          <w:szCs w:val="28"/>
        </w:rPr>
        <w:t>Me?</w:t>
      </w:r>
    </w:p>
    <w:p w14:paraId="542A03E6" w14:textId="77777777" w:rsidR="001C0D35" w:rsidRDefault="001C0D35" w:rsidP="004C4329">
      <w:pPr>
        <w:jc w:val="both"/>
      </w:pPr>
      <w:r>
        <w:t xml:space="preserve">Property owners must inform property owners nearby that they are applying for a zone change and the city establishes a hearing so that those property owners can enter comments to the public and the city council on how they feel about the proposed zone change. When a property changes its zone, that often accompanies and change in the use of the property and potentially an impact on neighboring properties. </w:t>
      </w:r>
    </w:p>
    <w:p w14:paraId="6AE475BB" w14:textId="77777777" w:rsidR="001C0D35" w:rsidRPr="005F6CCB" w:rsidRDefault="001C0D35" w:rsidP="004C4329">
      <w:pPr>
        <w:jc w:val="both"/>
        <w:rPr>
          <w:b/>
          <w:bCs/>
          <w:sz w:val="28"/>
          <w:szCs w:val="28"/>
        </w:rPr>
      </w:pPr>
      <w:r w:rsidRPr="005F6CCB">
        <w:rPr>
          <w:b/>
          <w:bCs/>
          <w:sz w:val="28"/>
          <w:szCs w:val="28"/>
        </w:rPr>
        <w:t>How Can I Learn More?</w:t>
      </w:r>
    </w:p>
    <w:p w14:paraId="59856558" w14:textId="77777777" w:rsidR="001C0D35" w:rsidRDefault="001C0D35" w:rsidP="004C4329">
      <w:pPr>
        <w:jc w:val="both"/>
      </w:pPr>
      <w:r>
        <w:t>You can learn more by contacting us or visiting our website hildalecity.com. Please attend the meeting at the time and place prescribed in this notice.</w:t>
      </w:r>
    </w:p>
    <w:p w14:paraId="6D8DB5B6" w14:textId="77777777" w:rsidR="001C0D35" w:rsidRDefault="001C0D35" w:rsidP="004C4329">
      <w:pPr>
        <w:jc w:val="both"/>
      </w:pPr>
      <w:r>
        <w:t>Planning Administrator</w:t>
      </w:r>
    </w:p>
    <w:p w14:paraId="7080F1AA" w14:textId="77777777" w:rsidR="001C0D35" w:rsidRDefault="00430D56" w:rsidP="001C0D35">
      <w:pPr>
        <w:jc w:val="both"/>
      </w:pPr>
      <w:hyperlink r:id="rId7" w:history="1">
        <w:r w:rsidR="001C0D35" w:rsidRPr="00471A3E">
          <w:rPr>
            <w:rStyle w:val="Hyperlink"/>
          </w:rPr>
          <w:t>ericd@hildalecity.com</w:t>
        </w:r>
      </w:hyperlink>
    </w:p>
    <w:p w14:paraId="1DC3EBFD" w14:textId="77777777" w:rsidR="001C0D35" w:rsidRDefault="001C0D35" w:rsidP="001C0D35">
      <w:pPr>
        <w:jc w:val="both"/>
      </w:pPr>
      <w:r>
        <w:t>435-874-2323</w:t>
      </w:r>
    </w:p>
    <w:p w14:paraId="00410BAD" w14:textId="77777777" w:rsidR="001C0D35" w:rsidRDefault="001C0D35" w:rsidP="001C0D35">
      <w:pPr>
        <w:jc w:val="both"/>
      </w:pPr>
      <w:r>
        <w:t>320 E Newel Ave</w:t>
      </w:r>
    </w:p>
    <w:p w14:paraId="5A699941" w14:textId="77777777" w:rsidR="001C0D35" w:rsidRDefault="001C0D35" w:rsidP="001C0D35">
      <w:pPr>
        <w:jc w:val="both"/>
      </w:pPr>
      <w:r>
        <w:t>Hildale City, UT 84784</w:t>
      </w:r>
    </w:p>
    <w:p w14:paraId="59C1A77D" w14:textId="7F7F6FAD" w:rsidR="001716BD" w:rsidRDefault="001C0D35" w:rsidP="001C0D35">
      <w:pPr>
        <w:jc w:val="both"/>
      </w:pPr>
      <w:r>
        <w:t>M-F 9:00 AM to 5:00 PM</w:t>
      </w:r>
    </w:p>
    <w:sectPr w:rsidR="001716B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7C6F2" w14:textId="77777777" w:rsidR="00806395" w:rsidRDefault="00806395">
      <w:pPr>
        <w:spacing w:after="0" w:line="240" w:lineRule="auto"/>
      </w:pPr>
      <w:r>
        <w:separator/>
      </w:r>
    </w:p>
  </w:endnote>
  <w:endnote w:type="continuationSeparator" w:id="0">
    <w:p w14:paraId="5EFE5E94" w14:textId="77777777" w:rsidR="00806395" w:rsidRDefault="00806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1537A" w14:textId="77777777" w:rsidR="009E2930" w:rsidRDefault="00B001F9" w:rsidP="009E2930">
    <w:pPr>
      <w:tabs>
        <w:tab w:val="left" w:pos="4077"/>
      </w:tabs>
      <w:spacing w:after="0" w:line="240" w:lineRule="auto"/>
      <w:rPr>
        <w:rFonts w:ascii="Garamond" w:eastAsia="Garamond" w:hAnsi="Garamond" w:cs="Times New Roman"/>
        <w:b/>
        <w:bCs/>
        <w:color w:val="E36C0A"/>
        <w:lang w:val="en-IN"/>
      </w:rPr>
    </w:pPr>
    <w:r>
      <w:rPr>
        <w:rFonts w:ascii="Garamond" w:eastAsia="Garamond" w:hAnsi="Garamond" w:cs="Times New Roman"/>
        <w:b/>
        <w:bCs/>
        <w:color w:val="E36C0A"/>
        <w:lang w:val="en-IN"/>
      </w:rPr>
      <w:t>Chairperson: Charles Hammon</w:t>
    </w:r>
  </w:p>
  <w:p w14:paraId="73EC67A7" w14:textId="77777777" w:rsidR="009E2930" w:rsidRPr="008C48B0" w:rsidRDefault="00B001F9" w:rsidP="009E2930">
    <w:pPr>
      <w:tabs>
        <w:tab w:val="left" w:pos="4077"/>
      </w:tabs>
      <w:spacing w:after="0" w:line="240" w:lineRule="auto"/>
      <w:rPr>
        <w:rFonts w:ascii="Garamond" w:eastAsia="Garamond" w:hAnsi="Garamond" w:cs="Times New Roman"/>
        <w:b/>
        <w:bCs/>
        <w:color w:val="E36C0A"/>
        <w:lang w:val="en-IN"/>
      </w:rPr>
    </w:pPr>
    <w:r>
      <w:rPr>
        <w:rFonts w:ascii="Garamond" w:eastAsia="Garamond" w:hAnsi="Garamond" w:cs="Times New Roman"/>
        <w:b/>
        <w:bCs/>
        <w:color w:val="E36C0A"/>
        <w:lang w:val="en-IN"/>
      </w:rPr>
      <w:t>Vice-Chairperson: Elyssa Wall</w:t>
    </w:r>
  </w:p>
  <w:p w14:paraId="4F5166EE" w14:textId="77777777" w:rsidR="009E2930" w:rsidRPr="009E2930" w:rsidRDefault="00B001F9" w:rsidP="00855C2D">
    <w:pPr>
      <w:tabs>
        <w:tab w:val="left" w:pos="4077"/>
      </w:tabs>
      <w:spacing w:after="0" w:line="240" w:lineRule="auto"/>
      <w:rPr>
        <w:rFonts w:ascii="Garamond" w:eastAsia="Garamond" w:hAnsi="Garamond" w:cs="Times New Roman"/>
        <w:b/>
        <w:bCs/>
        <w:color w:val="E36C0A"/>
        <w:lang w:val="en-IN"/>
      </w:rPr>
    </w:pPr>
    <w:r w:rsidRPr="008C48B0">
      <w:rPr>
        <w:rFonts w:ascii="Garamond" w:eastAsia="Garamond" w:hAnsi="Garamond" w:cs="Times New Roman"/>
        <w:b/>
        <w:bCs/>
        <w:color w:val="E36C0A"/>
        <w:lang w:val="en-IN"/>
      </w:rPr>
      <w:t>Co</w:t>
    </w:r>
    <w:r>
      <w:rPr>
        <w:rFonts w:ascii="Garamond" w:eastAsia="Garamond" w:hAnsi="Garamond" w:cs="Times New Roman"/>
        <w:b/>
        <w:bCs/>
        <w:color w:val="E36C0A"/>
        <w:lang w:val="en-IN"/>
      </w:rPr>
      <w:t>mmissioners</w:t>
    </w:r>
    <w:r w:rsidRPr="008C48B0">
      <w:rPr>
        <w:rFonts w:ascii="Garamond" w:eastAsia="Garamond" w:hAnsi="Garamond" w:cs="Times New Roman"/>
        <w:b/>
        <w:bCs/>
        <w:color w:val="E36C0A"/>
        <w:lang w:val="en-IN"/>
      </w:rPr>
      <w:t>: Lawrence</w:t>
    </w:r>
    <w:r>
      <w:rPr>
        <w:rFonts w:ascii="Garamond" w:eastAsia="Garamond" w:hAnsi="Garamond" w:cs="Times New Roman"/>
        <w:b/>
        <w:bCs/>
        <w:color w:val="E36C0A"/>
        <w:lang w:val="en-IN"/>
      </w:rPr>
      <w:t xml:space="preserve"> Stubbs</w:t>
    </w:r>
    <w:r w:rsidRPr="008C48B0">
      <w:rPr>
        <w:rFonts w:ascii="Garamond" w:eastAsia="Garamond" w:hAnsi="Garamond" w:cs="Times New Roman"/>
        <w:b/>
        <w:bCs/>
        <w:color w:val="E36C0A"/>
        <w:lang w:val="en-IN"/>
      </w:rPr>
      <w:t xml:space="preserve">, </w:t>
    </w:r>
    <w:r>
      <w:rPr>
        <w:rFonts w:ascii="Garamond" w:eastAsia="Garamond" w:hAnsi="Garamond" w:cs="Times New Roman"/>
        <w:b/>
        <w:bCs/>
        <w:color w:val="E36C0A"/>
        <w:lang w:val="en-IN"/>
      </w:rPr>
      <w:t>Derick Holm</w:t>
    </w:r>
    <w:r w:rsidRPr="008C48B0">
      <w:rPr>
        <w:rFonts w:ascii="Garamond" w:eastAsia="Garamond" w:hAnsi="Garamond" w:cs="Times New Roman"/>
        <w:b/>
        <w:bCs/>
        <w:color w:val="E36C0A"/>
        <w:lang w:val="en-IN"/>
      </w:rPr>
      <w:t xml:space="preserve">, </w:t>
    </w:r>
    <w:r>
      <w:rPr>
        <w:rFonts w:ascii="Garamond" w:eastAsia="Garamond" w:hAnsi="Garamond" w:cs="Times New Roman"/>
        <w:b/>
        <w:bCs/>
        <w:color w:val="E36C0A"/>
        <w:lang w:val="en-IN"/>
      </w:rPr>
      <w:t>Nathan Fischer</w:t>
    </w:r>
    <w:r w:rsidRPr="008C48B0">
      <w:rPr>
        <w:rFonts w:ascii="Garamond" w:eastAsia="Garamond" w:hAnsi="Garamond" w:cs="Times New Roman"/>
        <w:b/>
        <w:bCs/>
        <w:color w:val="E36C0A"/>
        <w:lang w:val="en-IN"/>
      </w:rPr>
      <w:t xml:space="preserve">, </w:t>
    </w:r>
    <w:r>
      <w:rPr>
        <w:rFonts w:ascii="Garamond" w:eastAsia="Garamond" w:hAnsi="Garamond" w:cs="Times New Roman"/>
        <w:b/>
        <w:bCs/>
        <w:color w:val="E36C0A"/>
        <w:lang w:val="en-IN"/>
      </w:rPr>
      <w:t>Tracy Barlow, Rex Jessop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443AC" w14:textId="77777777" w:rsidR="00806395" w:rsidRDefault="00806395">
      <w:pPr>
        <w:spacing w:after="0" w:line="240" w:lineRule="auto"/>
      </w:pPr>
      <w:r>
        <w:separator/>
      </w:r>
    </w:p>
  </w:footnote>
  <w:footnote w:type="continuationSeparator" w:id="0">
    <w:p w14:paraId="5CE67C40" w14:textId="77777777" w:rsidR="00806395" w:rsidRDefault="00806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7948" w14:textId="77777777" w:rsidR="009E2930" w:rsidRDefault="00B001F9" w:rsidP="009E2930">
    <w:pPr>
      <w:pStyle w:val="Header"/>
      <w:tabs>
        <w:tab w:val="clear" w:pos="9360"/>
        <w:tab w:val="left" w:pos="5430"/>
      </w:tabs>
    </w:pPr>
    <w:r>
      <w:rPr>
        <w:noProof/>
        <w:lang w:eastAsia="en-IN"/>
      </w:rPr>
      <w:drawing>
        <wp:anchor distT="0" distB="0" distL="114300" distR="114300" simplePos="0" relativeHeight="251659264" behindDoc="1" locked="0" layoutInCell="1" allowOverlap="1" wp14:anchorId="2A1413CD" wp14:editId="17AEEB46">
          <wp:simplePos x="0" y="0"/>
          <wp:positionH relativeFrom="column">
            <wp:posOffset>-873125</wp:posOffset>
          </wp:positionH>
          <wp:positionV relativeFrom="paragraph">
            <wp:posOffset>-677545</wp:posOffset>
          </wp:positionV>
          <wp:extent cx="7618006" cy="1161259"/>
          <wp:effectExtent l="0" t="0" r="2540" b="1270"/>
          <wp:wrapNone/>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8006" cy="1161259"/>
                  </a:xfrm>
                  <a:prstGeom prst="rect">
                    <a:avLst/>
                  </a:prstGeom>
                </pic:spPr>
              </pic:pic>
            </a:graphicData>
          </a:graphic>
          <wp14:sizeRelH relativeFrom="page">
            <wp14:pctWidth>0</wp14:pctWidth>
          </wp14:sizeRelH>
          <wp14:sizeRelV relativeFrom="page">
            <wp14:pctHeight>0</wp14:pctHeight>
          </wp14:sizeRelV>
        </wp:anchor>
      </w:drawing>
    </w:r>
    <w:r>
      <w:tab/>
    </w:r>
    <w:r>
      <w:tab/>
    </w:r>
  </w:p>
  <w:p w14:paraId="4B21B6F7" w14:textId="77777777" w:rsidR="009E2930" w:rsidRDefault="00430D56" w:rsidP="009E2930">
    <w:pPr>
      <w:pStyle w:val="Header"/>
    </w:pPr>
  </w:p>
  <w:p w14:paraId="67750C93" w14:textId="77777777" w:rsidR="009E2930" w:rsidRDefault="00430D56" w:rsidP="009E2930">
    <w:pPr>
      <w:pStyle w:val="Header"/>
    </w:pPr>
  </w:p>
  <w:p w14:paraId="1070645B" w14:textId="77777777" w:rsidR="009E2930" w:rsidRDefault="00430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15605"/>
    <w:multiLevelType w:val="hybridMultilevel"/>
    <w:tmpl w:val="0414B88A"/>
    <w:lvl w:ilvl="0" w:tplc="E5FEE89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592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35"/>
    <w:rsid w:val="000D511A"/>
    <w:rsid w:val="000E5690"/>
    <w:rsid w:val="001510E5"/>
    <w:rsid w:val="001716BD"/>
    <w:rsid w:val="001C0D35"/>
    <w:rsid w:val="002A4001"/>
    <w:rsid w:val="002C58F6"/>
    <w:rsid w:val="00323976"/>
    <w:rsid w:val="00325BC6"/>
    <w:rsid w:val="003D1689"/>
    <w:rsid w:val="0041420B"/>
    <w:rsid w:val="00430D56"/>
    <w:rsid w:val="00467FC6"/>
    <w:rsid w:val="0047643B"/>
    <w:rsid w:val="004C0647"/>
    <w:rsid w:val="004C2CC2"/>
    <w:rsid w:val="004C4329"/>
    <w:rsid w:val="00500E10"/>
    <w:rsid w:val="00574462"/>
    <w:rsid w:val="00667717"/>
    <w:rsid w:val="00682592"/>
    <w:rsid w:val="006E3051"/>
    <w:rsid w:val="006F5193"/>
    <w:rsid w:val="00723FC0"/>
    <w:rsid w:val="0075635E"/>
    <w:rsid w:val="00806395"/>
    <w:rsid w:val="00811452"/>
    <w:rsid w:val="008468D2"/>
    <w:rsid w:val="00922EE0"/>
    <w:rsid w:val="00A4289D"/>
    <w:rsid w:val="00B001F9"/>
    <w:rsid w:val="00B20713"/>
    <w:rsid w:val="00B9059F"/>
    <w:rsid w:val="00BF587C"/>
    <w:rsid w:val="00C475CA"/>
    <w:rsid w:val="00C85BF1"/>
    <w:rsid w:val="00E02FFD"/>
    <w:rsid w:val="00ED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95934"/>
  <w15:chartTrackingRefBased/>
  <w15:docId w15:val="{6FC62652-A8A7-4F00-884D-1133D1F8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D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D35"/>
  </w:style>
  <w:style w:type="paragraph" w:styleId="ListParagraph">
    <w:name w:val="List Paragraph"/>
    <w:basedOn w:val="Normal"/>
    <w:uiPriority w:val="34"/>
    <w:qFormat/>
    <w:rsid w:val="001C0D35"/>
    <w:pPr>
      <w:ind w:left="720"/>
      <w:contextualSpacing/>
    </w:pPr>
  </w:style>
  <w:style w:type="character" w:styleId="Hyperlink">
    <w:name w:val="Hyperlink"/>
    <w:basedOn w:val="DefaultParagraphFont"/>
    <w:uiPriority w:val="99"/>
    <w:unhideWhenUsed/>
    <w:rsid w:val="001C0D35"/>
    <w:rPr>
      <w:color w:val="0563C1" w:themeColor="hyperlink"/>
      <w:u w:val="single"/>
    </w:rPr>
  </w:style>
  <w:style w:type="paragraph" w:styleId="Footer">
    <w:name w:val="footer"/>
    <w:basedOn w:val="Normal"/>
    <w:link w:val="FooterChar"/>
    <w:uiPriority w:val="99"/>
    <w:unhideWhenUsed/>
    <w:rsid w:val="00151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ricd@hildal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508</Words>
  <Characters>2898</Characters>
  <Application>Microsoft Office Word</Application>
  <DocSecurity>4</DocSecurity>
  <Lines>24</Lines>
  <Paragraphs>6</Paragraphs>
  <ScaleCrop>false</ScaleCrop>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Johnson</dc:creator>
  <cp:keywords/>
  <dc:description/>
  <cp:lastModifiedBy>Sirrene Barlow</cp:lastModifiedBy>
  <cp:revision>2</cp:revision>
  <dcterms:created xsi:type="dcterms:W3CDTF">2023-02-06T23:39:00Z</dcterms:created>
  <dcterms:modified xsi:type="dcterms:W3CDTF">2023-02-06T23:39:00Z</dcterms:modified>
</cp:coreProperties>
</file>