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D11CB" w14:textId="77777777" w:rsidR="002F1E0B" w:rsidRDefault="002F1E0B" w:rsidP="002F1E0B">
      <w:pPr>
        <w:jc w:val="center"/>
      </w:pPr>
      <w:bookmarkStart w:id="0" w:name="_GoBack"/>
      <w:bookmarkEnd w:id="0"/>
      <w:r>
        <w:t>NOTICE OF PUBLIC HEARING AND BONDS TO BE ISSUED</w:t>
      </w:r>
    </w:p>
    <w:p w14:paraId="6E204F5E" w14:textId="77777777" w:rsidR="002F1E0B" w:rsidRDefault="002F1E0B" w:rsidP="002F1E0B"/>
    <w:p w14:paraId="6891B2F2" w14:textId="2E45DF39" w:rsidR="002F1E0B" w:rsidRDefault="002F1E0B" w:rsidP="002F1E0B">
      <w:pPr>
        <w:pStyle w:val="00BodyText5"/>
      </w:pPr>
      <w:r>
        <w:t xml:space="preserve">PUBLIC NOTICE IS HEREBY GIVEN that pursuant to the Local Government Bonding Act, Title 11, Chapter </w:t>
      </w:r>
      <w:r w:rsidR="00AF02FA">
        <w:t>1</w:t>
      </w:r>
      <w:r w:rsidR="000368D2">
        <w:t>4</w:t>
      </w:r>
      <w:r w:rsidR="00AF02FA">
        <w:t>,</w:t>
      </w:r>
      <w:r>
        <w:t xml:space="preserve"> Utah Code Annotated 1953, as amended, </w:t>
      </w:r>
      <w:r w:rsidR="00D8543D" w:rsidRPr="00D8543D">
        <w:t xml:space="preserve">the Utah Refunding Bond Act, Title 11, Chapter 27, Utah Code Annotated 1953, as amended, </w:t>
      </w:r>
      <w:r>
        <w:t xml:space="preserve">and the </w:t>
      </w:r>
      <w:r w:rsidR="000368D2">
        <w:t>Local</w:t>
      </w:r>
      <w:r w:rsidR="0010244A">
        <w:t xml:space="preserve"> Building Authority</w:t>
      </w:r>
      <w:r>
        <w:t xml:space="preserve"> Act, Title 17D, Chapter 2, Utah Code Annotated 1953, as amended (collectively, the “Act”), on </w:t>
      </w:r>
      <w:r w:rsidR="000368D2">
        <w:t>November</w:t>
      </w:r>
      <w:r w:rsidR="00245389">
        <w:t xml:space="preserve"> 22</w:t>
      </w:r>
      <w:r w:rsidR="00AF02FA">
        <w:t>,</w:t>
      </w:r>
      <w:r w:rsidR="00907B15">
        <w:t xml:space="preserve"> </w:t>
      </w:r>
      <w:r w:rsidR="00A07554">
        <w:t>2022</w:t>
      </w:r>
      <w:r>
        <w:t xml:space="preserve"> the Governing Board (the “Governing Board”) of the </w:t>
      </w:r>
      <w:r w:rsidR="0010244A">
        <w:t>Municipal Building Authority</w:t>
      </w:r>
      <w:r>
        <w:t xml:space="preserve"> of </w:t>
      </w:r>
      <w:r w:rsidR="00AF02FA">
        <w:t>Kane County</w:t>
      </w:r>
      <w:r>
        <w:t xml:space="preserve">, Utah (the “Authority”) adopted a resolution (the “Resolution”) declaring its intention to issue its Lease Revenue Bonds, </w:t>
      </w:r>
      <w:r w:rsidR="00FD65F5">
        <w:t>Series 2023</w:t>
      </w:r>
      <w:r>
        <w:t xml:space="preserve"> (to be issued in one or more series and with such other or further designation(s) as the Authority may determine) (the “Bonds”).</w:t>
      </w:r>
    </w:p>
    <w:p w14:paraId="388ADA09" w14:textId="77777777" w:rsidR="002F1E0B" w:rsidRDefault="002F1E0B" w:rsidP="002F1E0B">
      <w:pPr>
        <w:pStyle w:val="BodyText5"/>
        <w:ind w:firstLine="0"/>
        <w:jc w:val="center"/>
      </w:pPr>
      <w:r>
        <w:t>TIME, PLACE AND LOCATION OF PUBLIC HEARING</w:t>
      </w:r>
    </w:p>
    <w:p w14:paraId="41DB693B" w14:textId="427FDBA1" w:rsidR="002F1E0B" w:rsidRDefault="002F1E0B" w:rsidP="002F1E0B">
      <w:pPr>
        <w:pStyle w:val="BodyText5"/>
      </w:pPr>
      <w:r w:rsidRPr="006E30D1">
        <w:t xml:space="preserve">The </w:t>
      </w:r>
      <w:r>
        <w:t>Authority</w:t>
      </w:r>
      <w:r w:rsidRPr="006E30D1">
        <w:t xml:space="preserve"> shall hold a public hearing on</w:t>
      </w:r>
      <w:r w:rsidR="00226503">
        <w:t xml:space="preserve"> </w:t>
      </w:r>
      <w:r w:rsidR="00245389">
        <w:t>January 10</w:t>
      </w:r>
      <w:r w:rsidR="007D7D6F">
        <w:t>, 202</w:t>
      </w:r>
      <w:r w:rsidR="0082335E">
        <w:t>3</w:t>
      </w:r>
      <w:r w:rsidRPr="006E30D1">
        <w:t>, at the hour of</w:t>
      </w:r>
      <w:r w:rsidR="004334C5">
        <w:t xml:space="preserve"> </w:t>
      </w:r>
      <w:r w:rsidR="0046086B">
        <w:t>6:00 p.</w:t>
      </w:r>
      <w:r w:rsidR="004334C5">
        <w:t>m.</w:t>
      </w:r>
      <w:r w:rsidRPr="006E30D1">
        <w:t xml:space="preserve">  The location of the public hearing is</w:t>
      </w:r>
      <w:r w:rsidR="007E3D9D">
        <w:t xml:space="preserve"> </w:t>
      </w:r>
      <w:r w:rsidR="001A54A8">
        <w:t>76 North Main Street</w:t>
      </w:r>
      <w:r>
        <w:t xml:space="preserve">, </w:t>
      </w:r>
      <w:r w:rsidR="008A584D">
        <w:t xml:space="preserve">Kanab, </w:t>
      </w:r>
      <w:r w:rsidRPr="006E30D1">
        <w:t>Utah.  The purpose of the meeting is to receive input from the public with respect to (</w:t>
      </w:r>
      <w:proofErr w:type="spellStart"/>
      <w:r w:rsidRPr="006E30D1">
        <w:t>i</w:t>
      </w:r>
      <w:proofErr w:type="spellEnd"/>
      <w:r w:rsidRPr="006E30D1">
        <w:t>) the issuance of the Bonds and (ii) any potential economic impact that the improvements, facility or property financed in whole or in part with the proceeds of the Bonds may have on the private sector.  All members of the public are invited to attend and participate</w:t>
      </w:r>
      <w:r>
        <w:t>.</w:t>
      </w:r>
    </w:p>
    <w:p w14:paraId="1960CDBC" w14:textId="77777777" w:rsidR="002F1E0B" w:rsidRDefault="002F1E0B" w:rsidP="002F1E0B">
      <w:pPr>
        <w:jc w:val="center"/>
      </w:pPr>
      <w:r>
        <w:t>PURPOSE FOR ISSUING THE BONDS</w:t>
      </w:r>
    </w:p>
    <w:p w14:paraId="31C15BD9" w14:textId="77777777" w:rsidR="002F1E0B" w:rsidRDefault="002F1E0B" w:rsidP="002F1E0B"/>
    <w:p w14:paraId="61ED504C" w14:textId="68EB06CA" w:rsidR="002F1E0B" w:rsidRDefault="002F1E0B" w:rsidP="002F1E0B">
      <w:pPr>
        <w:pStyle w:val="00BodyText5"/>
      </w:pPr>
      <w:r>
        <w:t xml:space="preserve">The Bonds will be issued for the purpose of </w:t>
      </w:r>
      <w:r w:rsidR="00BC717D">
        <w:t>(a) financing the construction of (</w:t>
      </w:r>
      <w:proofErr w:type="spellStart"/>
      <w:r w:rsidR="00BC717D">
        <w:t>i</w:t>
      </w:r>
      <w:proofErr w:type="spellEnd"/>
      <w:r w:rsidR="00BC717D">
        <w:t>) renovation improvements to the historic school building known as the Kanab Center, Building B and all related improvements and (ii) renovation improvements to the Kane County Administration Building and all related improvements (collectively, the “</w:t>
      </w:r>
      <w:r w:rsidR="00FD65F5">
        <w:t>Series 2023</w:t>
      </w:r>
      <w:r w:rsidR="00BC717D">
        <w:t xml:space="preserve"> Project”) </w:t>
      </w:r>
      <w:r>
        <w:t>and (</w:t>
      </w:r>
      <w:r w:rsidR="008A584D">
        <w:t>b</w:t>
      </w:r>
      <w:r>
        <w:t>) paying issuance expenses of the Bonds.</w:t>
      </w:r>
    </w:p>
    <w:p w14:paraId="682E63DA" w14:textId="77777777" w:rsidR="002F1E0B" w:rsidRDefault="002F1E0B" w:rsidP="002F1E0B">
      <w:pPr>
        <w:jc w:val="center"/>
      </w:pPr>
      <w:r>
        <w:t>PARAMETERS OF THE BONDS</w:t>
      </w:r>
    </w:p>
    <w:p w14:paraId="56B97FC8" w14:textId="77777777" w:rsidR="002F1E0B" w:rsidRDefault="002F1E0B" w:rsidP="002F1E0B"/>
    <w:p w14:paraId="2567F07A" w14:textId="449656E4" w:rsidR="002F1E0B" w:rsidRDefault="002F1E0B" w:rsidP="002F1E0B">
      <w:pPr>
        <w:pStyle w:val="00BodyText5"/>
      </w:pPr>
      <w:r>
        <w:t xml:space="preserve">The Authority intends to issue the Bonds in the principal amount of not to exceed </w:t>
      </w:r>
      <w:r w:rsidR="00A07554">
        <w:t>Three</w:t>
      </w:r>
      <w:r>
        <w:t xml:space="preserve"> Million</w:t>
      </w:r>
      <w:r w:rsidR="00A07554">
        <w:t xml:space="preserve"> Five Hundred Thousand</w:t>
      </w:r>
      <w:r>
        <w:t xml:space="preserve"> Dollars (</w:t>
      </w:r>
      <w:r w:rsidR="00A07554">
        <w:t>$3,500,000</w:t>
      </w:r>
      <w:r>
        <w:t xml:space="preserve">), to bear interest at </w:t>
      </w:r>
      <w:r w:rsidR="00A102BD">
        <w:t>a</w:t>
      </w:r>
      <w:r>
        <w:t xml:space="preserve"> rate or rates of not to exceed </w:t>
      </w:r>
      <w:r w:rsidR="00F517DC">
        <w:t>one</w:t>
      </w:r>
      <w:r>
        <w:t xml:space="preserve"> percent (</w:t>
      </w:r>
      <w:r w:rsidR="00F517DC">
        <w:t>1.00</w:t>
      </w:r>
      <w:r>
        <w:t xml:space="preserve">%) per annum, to mature in not more than </w:t>
      </w:r>
      <w:r w:rsidR="00BC717D">
        <w:t>thirty-three</w:t>
      </w:r>
      <w:r>
        <w:t xml:space="preserve"> (</w:t>
      </w:r>
      <w:r w:rsidR="00BC717D">
        <w:t>33</w:t>
      </w:r>
      <w:r>
        <w:t>) years from their date or dates of issuance, and to be sold at a price not less than ninety-eight percent (98%) of the total principal amount thereof, plus accrued interest to the date of delivery.</w:t>
      </w:r>
    </w:p>
    <w:p w14:paraId="1F81437A" w14:textId="12EAA6A4" w:rsidR="002F1E0B" w:rsidRDefault="002F1E0B" w:rsidP="002F1E0B">
      <w:pPr>
        <w:pStyle w:val="00BodyText5"/>
      </w:pPr>
      <w:r>
        <w:t xml:space="preserve">The Bonds are to be issued and sold by the Authority pursuant to the Resolution, including as part of said Resolution, forms of a </w:t>
      </w:r>
      <w:r w:rsidR="00202BA3">
        <w:t>Master Resolution</w:t>
      </w:r>
      <w:r>
        <w:t xml:space="preserve"> </w:t>
      </w:r>
      <w:r w:rsidR="008A584D">
        <w:t>(</w:t>
      </w:r>
      <w:r>
        <w:t>the “</w:t>
      </w:r>
      <w:r w:rsidR="00202BA3">
        <w:t>Master Resolution</w:t>
      </w:r>
      <w:r>
        <w:t>”), a Master Lease Agreement (the “Master Lease”)</w:t>
      </w:r>
      <w:r w:rsidR="00BC717D">
        <w:t>, a Ground Lease Agreement (the “Ground Lease”)</w:t>
      </w:r>
      <w:r w:rsidR="008077FC">
        <w:t xml:space="preserve"> and</w:t>
      </w:r>
      <w:r>
        <w:t xml:space="preserve"> certain Security Documents (the “Security Documents”), which were before the Governing Board and attached to the Resolution at the time of the adoption of the Resolution and said </w:t>
      </w:r>
      <w:r w:rsidR="00202BA3">
        <w:t>Master Resolution</w:t>
      </w:r>
      <w:r>
        <w:t>, Master Lease</w:t>
      </w:r>
      <w:r w:rsidR="00BC717D">
        <w:t>, Ground Lease</w:t>
      </w:r>
      <w:r w:rsidR="008077FC">
        <w:t xml:space="preserve"> and</w:t>
      </w:r>
      <w:r>
        <w:t xml:space="preserve"> Security Documents</w:t>
      </w:r>
      <w:r w:rsidR="00A102BD">
        <w:t xml:space="preserve"> and</w:t>
      </w:r>
      <w:r>
        <w:t xml:space="preserve"> are to be executed by the Authority in such form and with such changes thereto as shall be approved by the Authority; provided that the principal amount, interest rates, maturity, and discount of the Bonds will not exceed the maximums set forth above.</w:t>
      </w:r>
    </w:p>
    <w:p w14:paraId="3D0659EA" w14:textId="13B2017C" w:rsidR="002F1E0B" w:rsidRDefault="002F1E0B" w:rsidP="002F1E0B">
      <w:pPr>
        <w:pStyle w:val="00BodyText5"/>
      </w:pPr>
      <w:r>
        <w:lastRenderedPageBreak/>
        <w:t xml:space="preserve">Copies of the Resolution, </w:t>
      </w:r>
      <w:r w:rsidR="00202BA3">
        <w:t>Master Resolution</w:t>
      </w:r>
      <w:r>
        <w:t>, Master Lease</w:t>
      </w:r>
      <w:r w:rsidR="00BC717D">
        <w:t>, Ground Lease</w:t>
      </w:r>
      <w:r w:rsidR="008077FC">
        <w:t xml:space="preserve"> and</w:t>
      </w:r>
      <w:r>
        <w:t xml:space="preserve"> Security Documents are on file in the office of the </w:t>
      </w:r>
      <w:r w:rsidR="00424CCC">
        <w:t>Clerk/Auditor</w:t>
      </w:r>
      <w:r>
        <w:t xml:space="preserve"> of </w:t>
      </w:r>
      <w:r w:rsidR="00AF02FA">
        <w:t>Kane County</w:t>
      </w:r>
      <w:r>
        <w:t xml:space="preserve"> (the “</w:t>
      </w:r>
      <w:r w:rsidR="00202BA3">
        <w:t>County</w:t>
      </w:r>
      <w:r>
        <w:t>”) located at</w:t>
      </w:r>
      <w:r w:rsidR="00BC717D">
        <w:t xml:space="preserve"> </w:t>
      </w:r>
      <w:r w:rsidR="001A54A8">
        <w:t>76 North Main Street, Kanab</w:t>
      </w:r>
      <w:r w:rsidR="00907B15">
        <w:t xml:space="preserve">, Utah, where they may be examined during regular business hours of the </w:t>
      </w:r>
      <w:r w:rsidR="00202BA3">
        <w:t>County</w:t>
      </w:r>
      <w:r w:rsidR="00907B15">
        <w:t xml:space="preserve"> </w:t>
      </w:r>
      <w:r w:rsidR="001A54A8">
        <w:t>Clerk/Auditor</w:t>
      </w:r>
      <w:r w:rsidR="00907B15">
        <w:t xml:space="preserve"> from 8:00 a.m. to 5:00 p.m. Monday through Friday</w:t>
      </w:r>
      <w:r>
        <w:t>, for a period of at least thirty (30) days from and after the last date of publication of this notice.</w:t>
      </w:r>
    </w:p>
    <w:p w14:paraId="37B4417F" w14:textId="77777777" w:rsidR="002F1E0B" w:rsidRDefault="002F1E0B" w:rsidP="002F1E0B">
      <w:pPr>
        <w:jc w:val="center"/>
      </w:pPr>
      <w:r>
        <w:t>SECURITY FOR THE BONDS</w:t>
      </w:r>
    </w:p>
    <w:p w14:paraId="194176A9" w14:textId="77777777" w:rsidR="002F1E0B" w:rsidRDefault="002F1E0B" w:rsidP="002F1E0B">
      <w:pPr>
        <w:jc w:val="center"/>
      </w:pPr>
    </w:p>
    <w:p w14:paraId="7F71FCD8" w14:textId="1E148A7E" w:rsidR="002F1E0B" w:rsidRDefault="002F1E0B" w:rsidP="002F1E0B">
      <w:pPr>
        <w:pStyle w:val="BodyText5"/>
        <w:spacing w:after="160"/>
      </w:pPr>
      <w:r>
        <w:t>Th</w:t>
      </w:r>
      <w:r w:rsidR="00A102BD">
        <w:t>e</w:t>
      </w:r>
      <w:r>
        <w:t xml:space="preserve"> Bonds are to be issued under and secured by and entitled to the protection of the </w:t>
      </w:r>
      <w:r w:rsidR="00202BA3">
        <w:t>Master Resolution</w:t>
      </w:r>
      <w:r>
        <w:t xml:space="preserve">, pursuant to which all base rentals payable by </w:t>
      </w:r>
      <w:r w:rsidR="00AF02FA">
        <w:t>Kane County</w:t>
      </w:r>
      <w:r>
        <w:t>, Utah (the “</w:t>
      </w:r>
      <w:r w:rsidR="00202BA3">
        <w:t>County</w:t>
      </w:r>
      <w:r>
        <w:t xml:space="preserve">”) under the Master Lease and, if paid by the </w:t>
      </w:r>
      <w:r w:rsidR="00202BA3">
        <w:t>County</w:t>
      </w:r>
      <w:r>
        <w:t>, the Purchase Option Price, are assigned to secure the payment of principal of, interest on, and premium, if any on the Bonds.  Additionally, a security interest in the Project shall be granted to the holders of th</w:t>
      </w:r>
      <w:r w:rsidR="00A102BD">
        <w:t>e</w:t>
      </w:r>
      <w:r>
        <w:t xml:space="preserve"> Bonds pursuant to the Master Lease, to further secure the Authority’s obligations under the </w:t>
      </w:r>
      <w:r w:rsidR="00202BA3">
        <w:t>Master Resolution</w:t>
      </w:r>
      <w:r>
        <w:t>.</w:t>
      </w:r>
    </w:p>
    <w:p w14:paraId="52FDE74C" w14:textId="77777777" w:rsidR="002F1E0B" w:rsidRDefault="002F1E0B" w:rsidP="002F1E0B">
      <w:pPr>
        <w:jc w:val="center"/>
      </w:pPr>
      <w:r>
        <w:t>OUTSTANDING BONDS SECURED BY LEASE REVENUES</w:t>
      </w:r>
    </w:p>
    <w:p w14:paraId="719F401F" w14:textId="77777777" w:rsidR="002F1E0B" w:rsidRDefault="002F1E0B" w:rsidP="002F1E0B"/>
    <w:p w14:paraId="056BEC96" w14:textId="50DDFCCC" w:rsidR="002F1E0B" w:rsidRDefault="002F1E0B" w:rsidP="002F1E0B">
      <w:pPr>
        <w:pStyle w:val="00BodyText5"/>
      </w:pPr>
      <w:r>
        <w:t xml:space="preserve">The Authority currently has </w:t>
      </w:r>
      <w:r w:rsidR="001A54A8">
        <w:t>$</w:t>
      </w:r>
      <w:r w:rsidR="00E049E4">
        <w:t>2,630,000</w:t>
      </w:r>
      <w:r w:rsidR="003604FF">
        <w:t xml:space="preserve"> </w:t>
      </w:r>
      <w:r w:rsidR="001B1E4C">
        <w:t xml:space="preserve">of </w:t>
      </w:r>
      <w:r>
        <w:t>bonds outstanding secured by lease revenues.</w:t>
      </w:r>
    </w:p>
    <w:p w14:paraId="185FEBC5" w14:textId="77777777" w:rsidR="002F1E0B" w:rsidRDefault="002F1E0B" w:rsidP="002F1E0B">
      <w:pPr>
        <w:jc w:val="center"/>
      </w:pPr>
      <w:r>
        <w:t>OTHER OUTSTANDING BONDS OF THE ISSUER</w:t>
      </w:r>
    </w:p>
    <w:p w14:paraId="32E49DAA" w14:textId="77777777" w:rsidR="002F1E0B" w:rsidRDefault="002F1E0B" w:rsidP="002F1E0B"/>
    <w:p w14:paraId="078145F9" w14:textId="0F9D78C7" w:rsidR="002F1E0B" w:rsidRDefault="002F1E0B" w:rsidP="002F1E0B">
      <w:pPr>
        <w:pStyle w:val="00BodyText5"/>
      </w:pPr>
      <w:r>
        <w:t xml:space="preserve">Additional information regarding the Issuer’s outstanding bonds may be found in the Issuer’s financial report (the “Financial Report”) at: </w:t>
      </w:r>
      <w:r w:rsidRPr="000E4BB8">
        <w:t>https://reporting.auditor.utah.gov/searchreport</w:t>
      </w:r>
      <w:r>
        <w:t>.  For additional information, including any information more recent than as of the date of the Financial Report, please contact</w:t>
      </w:r>
      <w:r w:rsidR="00907B15" w:rsidRPr="00907B15">
        <w:t xml:space="preserve"> </w:t>
      </w:r>
      <w:r w:rsidR="0004580C">
        <w:t>Authority at (435) 644-4901</w:t>
      </w:r>
      <w:r>
        <w:t>.</w:t>
      </w:r>
    </w:p>
    <w:p w14:paraId="05661250" w14:textId="77777777" w:rsidR="002F1E0B" w:rsidRDefault="002F1E0B" w:rsidP="002F1E0B">
      <w:pPr>
        <w:jc w:val="center"/>
      </w:pPr>
      <w:r>
        <w:t>TOTAL ESTIMATED COST</w:t>
      </w:r>
    </w:p>
    <w:p w14:paraId="37D94B06" w14:textId="77777777" w:rsidR="002F1E0B" w:rsidRDefault="002F1E0B" w:rsidP="002F1E0B"/>
    <w:p w14:paraId="261FF55B" w14:textId="752EDACC" w:rsidR="002F1E0B" w:rsidRDefault="002F1E0B" w:rsidP="002F1E0B">
      <w:pPr>
        <w:pStyle w:val="00BodyText5"/>
      </w:pPr>
      <w:bookmarkStart w:id="1" w:name="_Hlk76110426"/>
      <w:bookmarkStart w:id="2" w:name="_Hlk87951430"/>
      <w:r>
        <w:t xml:space="preserve">Based on the Issuer’s current </w:t>
      </w:r>
      <w:r w:rsidR="005F348B">
        <w:t xml:space="preserve">Project </w:t>
      </w:r>
      <w:r>
        <w:t xml:space="preserve">plan of finance and a current estimate of interest rates, the total principal and interest cost of the Bonds if held until maturity is </w:t>
      </w:r>
      <w:bookmarkEnd w:id="1"/>
      <w:r w:rsidR="0089072D">
        <w:t>$</w:t>
      </w:r>
      <w:r w:rsidR="00A07554">
        <w:t>3,777,786</w:t>
      </w:r>
      <w:r>
        <w:t>.</w:t>
      </w:r>
    </w:p>
    <w:bookmarkEnd w:id="2"/>
    <w:p w14:paraId="3314652C" w14:textId="3CF635CC" w:rsidR="002F1E0B" w:rsidRDefault="002F1E0B" w:rsidP="002F1E0B">
      <w:pPr>
        <w:pStyle w:val="00BodyText5"/>
      </w:pPr>
      <w:r>
        <w:t>NOTICE IS HEREBY GIVEN that a period of thirty (30) days from and after the last date of the publication of this notice is provided by law during which (</w:t>
      </w:r>
      <w:proofErr w:type="spellStart"/>
      <w:r>
        <w:t>i</w:t>
      </w:r>
      <w:proofErr w:type="spellEnd"/>
      <w:r>
        <w:t xml:space="preserve">) any person in interest shall have the right to contest the legality of the </w:t>
      </w:r>
      <w:r w:rsidR="00202BA3">
        <w:t>Master Resolution</w:t>
      </w:r>
      <w:r>
        <w:t>, Master Lease</w:t>
      </w:r>
      <w:r w:rsidR="008077FC">
        <w:t xml:space="preserve"> or</w:t>
      </w:r>
      <w:r>
        <w:t xml:space="preserve"> Security Documents, or any provision made for the security and payment of the Bonds, and that after such time, no one shall have any cause of action to contest the regularity, formality or legality thereof for any cause whatsoever; and (ii) registered voters within the </w:t>
      </w:r>
      <w:r w:rsidR="00202BA3">
        <w:t>County</w:t>
      </w:r>
      <w:r>
        <w:t xml:space="preserve"> may sign a written petition requesting an election to authorize the issuance of the Bonds. If written petitions which have been signed by at least twenty percent (20%) of the registered voters of the </w:t>
      </w:r>
      <w:r w:rsidR="00202BA3">
        <w:t>County</w:t>
      </w:r>
      <w:r>
        <w:t xml:space="preserve"> are filed with the Authority during said thirty (30) day period, the Authority shall be required to hold an election to obtain voter authorization prior to the issuance of the Bonds. If fewer than twenty percent (20%) of the registered </w:t>
      </w:r>
      <w:r>
        <w:lastRenderedPageBreak/>
        <w:t xml:space="preserve">voters of the </w:t>
      </w:r>
      <w:r w:rsidR="00202BA3">
        <w:t>County</w:t>
      </w:r>
      <w:r>
        <w:t xml:space="preserve"> file a written petition during said thirty (30) day period, the Authority may proceed to issue the Bonds without an election.</w:t>
      </w:r>
    </w:p>
    <w:p w14:paraId="307A1CE8" w14:textId="122341FA" w:rsidR="002F1E0B" w:rsidRDefault="002F1E0B" w:rsidP="002F1E0B">
      <w:pPr>
        <w:ind w:firstLine="720"/>
      </w:pPr>
      <w:r>
        <w:t xml:space="preserve">DATED this </w:t>
      </w:r>
      <w:r w:rsidR="00245389">
        <w:t>November 22</w:t>
      </w:r>
      <w:r w:rsidR="00AF02FA">
        <w:t>,</w:t>
      </w:r>
      <w:r w:rsidR="00BD7ED3">
        <w:t xml:space="preserve"> </w:t>
      </w:r>
      <w:r w:rsidR="00A07554">
        <w:t>2022</w:t>
      </w:r>
      <w:r>
        <w:t>.</w:t>
      </w:r>
    </w:p>
    <w:p w14:paraId="57B3B48A" w14:textId="77777777" w:rsidR="002F1E0B" w:rsidRDefault="002F1E0B" w:rsidP="002F1E0B"/>
    <w:p w14:paraId="2421FE2E" w14:textId="648F79E0" w:rsidR="002F1E0B" w:rsidRDefault="002F1E0B" w:rsidP="002F1E0B">
      <w:pPr>
        <w:tabs>
          <w:tab w:val="left" w:pos="4320"/>
          <w:tab w:val="center" w:pos="6480"/>
          <w:tab w:val="right" w:pos="8640"/>
        </w:tabs>
        <w:rPr>
          <w:u w:val="single"/>
        </w:rPr>
      </w:pPr>
      <w:r>
        <w:tab/>
      </w:r>
      <w:r w:rsidRPr="0053043F">
        <w:rPr>
          <w:u w:val="single"/>
        </w:rPr>
        <w:tab/>
      </w:r>
      <w:r>
        <w:rPr>
          <w:u w:val="single"/>
        </w:rPr>
        <w:t xml:space="preserve">/s/ </w:t>
      </w:r>
      <w:r w:rsidR="001A54A8">
        <w:rPr>
          <w:u w:val="single"/>
        </w:rPr>
        <w:t>Karla Johnson</w:t>
      </w:r>
      <w:r>
        <w:rPr>
          <w:u w:val="single"/>
        </w:rPr>
        <w:tab/>
      </w:r>
    </w:p>
    <w:p w14:paraId="472101B4" w14:textId="77777777" w:rsidR="002F1E0B" w:rsidRPr="0053043F" w:rsidRDefault="002F1E0B" w:rsidP="002F1E0B">
      <w:pPr>
        <w:tabs>
          <w:tab w:val="left" w:pos="4320"/>
          <w:tab w:val="center" w:pos="6480"/>
          <w:tab w:val="right" w:pos="8640"/>
        </w:tabs>
      </w:pPr>
      <w:r w:rsidRPr="0053043F">
        <w:tab/>
      </w:r>
      <w:r w:rsidRPr="0053043F">
        <w:tab/>
      </w:r>
      <w:r>
        <w:t>Secretary-Treasurer</w:t>
      </w:r>
    </w:p>
    <w:p w14:paraId="5E54B20C" w14:textId="1B068CCB" w:rsidR="00BC717D" w:rsidRDefault="002F1E0B" w:rsidP="00B6726F">
      <w:pPr>
        <w:spacing w:after="160" w:line="259" w:lineRule="auto"/>
      </w:pPr>
      <w:r>
        <w:br w:type="page"/>
      </w:r>
    </w:p>
    <w:p w14:paraId="02D1611B" w14:textId="5737BA94" w:rsidR="00F012BA" w:rsidRDefault="00F012BA">
      <w:pPr>
        <w:jc w:val="center"/>
      </w:pPr>
    </w:p>
    <w:sectPr w:rsidR="00F012BA" w:rsidSect="00B6726F">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2160" w:header="720" w:footer="5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92B5E" w14:textId="77777777" w:rsidR="008A3099" w:rsidRDefault="008A3099">
      <w:r>
        <w:separator/>
      </w:r>
    </w:p>
  </w:endnote>
  <w:endnote w:type="continuationSeparator" w:id="0">
    <w:p w14:paraId="3E5ABA22" w14:textId="77777777" w:rsidR="008A3099" w:rsidRDefault="008A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4363D" w14:textId="77777777" w:rsidR="00B6726F" w:rsidRDefault="00B67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489447"/>
      <w:docPartObj>
        <w:docPartGallery w:val="Page Numbers (Bottom of Page)"/>
        <w:docPartUnique/>
      </w:docPartObj>
    </w:sdtPr>
    <w:sdtEndPr>
      <w:rPr>
        <w:noProof/>
      </w:rPr>
    </w:sdtEndPr>
    <w:sdtContent>
      <w:p w14:paraId="1754F610" w14:textId="384E3735" w:rsidR="008077FC" w:rsidRDefault="00BC717D">
        <w:pPr>
          <w:pStyle w:val="Footer"/>
          <w:jc w:val="center"/>
        </w:pPr>
        <w:r>
          <w:t>E</w:t>
        </w:r>
        <w:r w:rsidR="008077FC">
          <w:t>-1</w:t>
        </w:r>
      </w:p>
    </w:sdtContent>
  </w:sdt>
  <w:p w14:paraId="317094E3" w14:textId="77777777" w:rsidR="007321EF" w:rsidRDefault="007321EF" w:rsidP="007321EF">
    <w:pPr>
      <w:pStyle w:val="Footer"/>
      <w:tabs>
        <w:tab w:val="clear" w:pos="4680"/>
        <w:tab w:val="center" w:pos="4320"/>
      </w:tabs>
      <w:spacing w:line="180" w:lineRule="exact"/>
      <w:jc w:val="left"/>
      <w:rPr>
        <w:rStyle w:val="DOCID"/>
      </w:rPr>
    </w:pPr>
  </w:p>
  <w:p w14:paraId="470C9079" w14:textId="4CEE1575" w:rsidR="008077FC" w:rsidRDefault="008077FC" w:rsidP="008077FC">
    <w:pPr>
      <w:pStyle w:val="Footer"/>
      <w:tabs>
        <w:tab w:val="clear" w:pos="4680"/>
        <w:tab w:val="center" w:pos="4320"/>
      </w:tabs>
      <w:spacing w:line="180" w:lineRule="exact"/>
      <w:jc w:val="lef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6726F">
      <w:rPr>
        <w:rFonts w:ascii="Arial" w:hAnsi="Arial" w:cs="Arial"/>
        <w:sz w:val="16"/>
      </w:rPr>
      <w:t>4857-3715-0784,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3234E" w14:textId="77777777" w:rsidR="00B6726F" w:rsidRDefault="00B67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2E81A" w14:textId="77777777" w:rsidR="008A3099" w:rsidRDefault="008A3099">
      <w:r>
        <w:separator/>
      </w:r>
    </w:p>
  </w:footnote>
  <w:footnote w:type="continuationSeparator" w:id="0">
    <w:p w14:paraId="0E24B80B" w14:textId="77777777" w:rsidR="008A3099" w:rsidRDefault="008A3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BEEDE" w14:textId="77777777" w:rsidR="00B6726F" w:rsidRDefault="00B67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0F73C" w14:textId="77777777" w:rsidR="00AC5B04" w:rsidRDefault="00AC5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E564C" w14:textId="77777777" w:rsidR="00B6726F" w:rsidRDefault="00B672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23631"/>
    <w:multiLevelType w:val="multilevel"/>
    <w:tmpl w:val="C86A25DE"/>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BC1EE8"/>
    <w:multiLevelType w:val="multilevel"/>
    <w:tmpl w:val="179E5D06"/>
    <w:lvl w:ilvl="0">
      <w:start w:val="1"/>
      <w:numFmt w:val="decimal"/>
      <w:suff w:val="space"/>
      <w:lvlText w:val="Section %1."/>
      <w:lvlJc w:val="left"/>
      <w:pPr>
        <w:tabs>
          <w:tab w:val="num" w:pos="720"/>
        </w:tabs>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8047C22"/>
    <w:multiLevelType w:val="multilevel"/>
    <w:tmpl w:val="D918F75A"/>
    <w:name w:val="BSAI Scheme 1"/>
    <w:lvl w:ilvl="0">
      <w:start w:val="1"/>
      <w:numFmt w:val="decimal"/>
      <w:pStyle w:val="Heading1"/>
      <w:lvlText w:val="Section %1."/>
      <w:lvlJc w:val="left"/>
      <w:pPr>
        <w:tabs>
          <w:tab w:val="num" w:pos="2340"/>
        </w:tabs>
        <w:ind w:left="540" w:firstLine="720"/>
      </w:pPr>
      <w:rPr>
        <w:rFonts w:hint="default"/>
        <w:caps w:val="0"/>
        <w:color w:val="auto"/>
        <w:u w:val="singl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3600"/>
        </w:tabs>
        <w:ind w:left="0" w:firstLine="2880"/>
      </w:pPr>
      <w:rPr>
        <w:rFonts w:hint="default"/>
        <w:caps w:val="0"/>
        <w:color w:val="auto"/>
        <w:u w:val="none"/>
      </w:rPr>
    </w:lvl>
    <w:lvl w:ilvl="3">
      <w:start w:val="1"/>
      <w:numFmt w:val="decimal"/>
      <w:pStyle w:val="Heading4"/>
      <w:lvlText w:val="(%4)"/>
      <w:lvlJc w:val="left"/>
      <w:pPr>
        <w:tabs>
          <w:tab w:val="num" w:pos="4320"/>
        </w:tabs>
        <w:ind w:left="0" w:firstLine="3600"/>
      </w:pPr>
      <w:rPr>
        <w:rFonts w:hint="default"/>
        <w:caps w:val="0"/>
        <w:color w:val="auto"/>
        <w:u w:val="none"/>
      </w:rPr>
    </w:lvl>
    <w:lvl w:ilvl="4">
      <w:start w:val="1"/>
      <w:numFmt w:val="lowerLetter"/>
      <w:pStyle w:val="Heading5"/>
      <w:lvlText w:val="%5."/>
      <w:lvlJc w:val="left"/>
      <w:pPr>
        <w:tabs>
          <w:tab w:val="num" w:pos="5040"/>
        </w:tabs>
        <w:ind w:left="0" w:firstLine="4320"/>
      </w:pPr>
      <w:rPr>
        <w:rFonts w:hint="default"/>
        <w:caps w:val="0"/>
        <w:color w:val="auto"/>
        <w:u w:val="none"/>
      </w:rPr>
    </w:lvl>
    <w:lvl w:ilvl="5">
      <w:start w:val="1"/>
      <w:numFmt w:val="lowerRoman"/>
      <w:pStyle w:val="Heading6"/>
      <w:lvlText w:val="%6."/>
      <w:lvlJc w:val="left"/>
      <w:pPr>
        <w:tabs>
          <w:tab w:val="num" w:pos="5760"/>
        </w:tabs>
        <w:ind w:left="0" w:firstLine="5040"/>
      </w:pPr>
      <w:rPr>
        <w:rFonts w:hint="default"/>
        <w:caps w:val="0"/>
        <w:color w:val="auto"/>
        <w:u w:val="none"/>
      </w:rPr>
    </w:lvl>
    <w:lvl w:ilvl="6">
      <w:start w:val="1"/>
      <w:numFmt w:val="decimal"/>
      <w:pStyle w:val="Heading7"/>
      <w:lvlText w:val="%7)"/>
      <w:lvlJc w:val="left"/>
      <w:pPr>
        <w:tabs>
          <w:tab w:val="num" w:pos="6480"/>
        </w:tabs>
        <w:ind w:left="0" w:firstLine="5760"/>
      </w:pPr>
      <w:rPr>
        <w:rFonts w:hint="default"/>
        <w:caps w:val="0"/>
        <w:color w:val="auto"/>
        <w:u w:val="none"/>
      </w:rPr>
    </w:lvl>
    <w:lvl w:ilvl="7">
      <w:start w:val="1"/>
      <w:numFmt w:val="lowerLetter"/>
      <w:pStyle w:val="Heading8"/>
      <w:lvlText w:val="%8)"/>
      <w:lvlJc w:val="left"/>
      <w:pPr>
        <w:tabs>
          <w:tab w:val="num" w:pos="7200"/>
        </w:tabs>
        <w:ind w:left="0" w:firstLine="6480"/>
      </w:pPr>
      <w:rPr>
        <w:rFonts w:hint="default"/>
        <w:caps w:val="0"/>
        <w:color w:val="auto"/>
        <w:u w:val="none"/>
      </w:rPr>
    </w:lvl>
    <w:lvl w:ilvl="8">
      <w:start w:val="1"/>
      <w:numFmt w:val="upperLetter"/>
      <w:lvlRestart w:val="0"/>
      <w:pStyle w:val="Heading9"/>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32668D"/>
    <w:multiLevelType w:val="multilevel"/>
    <w:tmpl w:val="054EE35A"/>
    <w:name w:val="Corporate (1)"/>
    <w:lvl w:ilvl="0">
      <w:start w:val="1"/>
      <w:numFmt w:val="decimal"/>
      <w:suff w:val="nothing"/>
      <w:lvlText w:val="Article %1"/>
      <w:lvlJc w:val="left"/>
      <w:pPr>
        <w:ind w:left="0" w:firstLine="0"/>
      </w:pPr>
      <w:rPr>
        <w:rFonts w:hint="default"/>
        <w:caps/>
        <w:smallCaps w:val="0"/>
        <w:color w:val="auto"/>
        <w:u w:val="none"/>
      </w:rPr>
    </w:lvl>
    <w:lvl w:ilvl="1">
      <w:start w:val="1"/>
      <w:numFmt w:val="decimal"/>
      <w:isLgl/>
      <w:lvlText w:val="Section %2."/>
      <w:lvlJc w:val="left"/>
      <w:pPr>
        <w:tabs>
          <w:tab w:val="num" w:pos="1800"/>
        </w:tabs>
        <w:ind w:left="0" w:firstLine="720"/>
      </w:pPr>
      <w:rPr>
        <w:rFonts w:hint="default"/>
        <w:color w:val="auto"/>
        <w:u w:val="none"/>
      </w:rPr>
    </w:lvl>
    <w:lvl w:ilvl="2">
      <w:start w:val="1"/>
      <w:numFmt w:val="lowerLetter"/>
      <w:lvlText w:val="(%3)"/>
      <w:lvlJc w:val="left"/>
      <w:pPr>
        <w:tabs>
          <w:tab w:val="num" w:pos="1800"/>
        </w:tabs>
        <w:ind w:left="720" w:firstLine="720"/>
      </w:pPr>
      <w:rPr>
        <w:rFonts w:hint="default"/>
        <w:color w:val="auto"/>
        <w:u w:val="none"/>
      </w:rPr>
    </w:lvl>
    <w:lvl w:ilvl="3">
      <w:start w:val="1"/>
      <w:numFmt w:val="lowerRoman"/>
      <w:lvlText w:val="(%4)"/>
      <w:lvlJc w:val="left"/>
      <w:pPr>
        <w:tabs>
          <w:tab w:val="num" w:pos="2880"/>
        </w:tabs>
        <w:ind w:left="1440" w:firstLine="720"/>
      </w:pPr>
      <w:rPr>
        <w:rFonts w:hint="default"/>
        <w:color w:val="auto"/>
        <w:u w:val="none"/>
      </w:rPr>
    </w:lvl>
    <w:lvl w:ilvl="4">
      <w:start w:val="1"/>
      <w:numFmt w:val="upperLetter"/>
      <w:lvlText w:val="(%5)"/>
      <w:lvlJc w:val="left"/>
      <w:pPr>
        <w:tabs>
          <w:tab w:val="num" w:pos="3240"/>
        </w:tabs>
        <w:ind w:left="2160" w:firstLine="720"/>
      </w:pPr>
      <w:rPr>
        <w:rFonts w:hint="default"/>
        <w:color w:val="auto"/>
        <w:u w:val="none"/>
      </w:rPr>
    </w:lvl>
    <w:lvl w:ilvl="5">
      <w:start w:val="1"/>
      <w:numFmt w:val="lowerLetter"/>
      <w:lvlText w:val="%6."/>
      <w:lvlJc w:val="left"/>
      <w:pPr>
        <w:tabs>
          <w:tab w:val="num" w:pos="3960"/>
        </w:tabs>
        <w:ind w:left="2880" w:firstLine="720"/>
      </w:pPr>
      <w:rPr>
        <w:rFonts w:hint="default"/>
        <w:color w:val="auto"/>
        <w:u w:val="none"/>
      </w:rPr>
    </w:lvl>
    <w:lvl w:ilvl="6">
      <w:start w:val="1"/>
      <w:numFmt w:val="decimal"/>
      <w:lvlText w:val="%7."/>
      <w:lvlJc w:val="left"/>
      <w:pPr>
        <w:tabs>
          <w:tab w:val="num" w:pos="4680"/>
        </w:tabs>
        <w:ind w:left="3600" w:firstLine="720"/>
      </w:pPr>
      <w:rPr>
        <w:rFonts w:hint="default"/>
        <w:color w:val="auto"/>
        <w:u w:val="none"/>
      </w:rPr>
    </w:lvl>
    <w:lvl w:ilvl="7">
      <w:start w:val="1"/>
      <w:numFmt w:val="lowerRoman"/>
      <w:lvlText w:val="%8."/>
      <w:lvlJc w:val="left"/>
      <w:pPr>
        <w:tabs>
          <w:tab w:val="num" w:pos="5760"/>
        </w:tabs>
        <w:ind w:left="4320" w:firstLine="720"/>
      </w:pPr>
      <w:rPr>
        <w:rFonts w:hint="default"/>
        <w:color w:val="auto"/>
        <w:u w:val="none"/>
      </w:rPr>
    </w:lvl>
    <w:lvl w:ilvl="8">
      <w:start w:val="1"/>
      <w:numFmt w:val="decimal"/>
      <w:lvlText w:val="(%9)"/>
      <w:lvlJc w:val="left"/>
      <w:pPr>
        <w:tabs>
          <w:tab w:val="num" w:pos="6120"/>
        </w:tabs>
        <w:ind w:left="5040" w:firstLine="720"/>
      </w:pPr>
      <w:rPr>
        <w:rFonts w:hint="default"/>
        <w:color w:val="auto"/>
        <w:u w:val="none"/>
      </w:r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D027D6"/>
    <w:multiLevelType w:val="multilevel"/>
    <w:tmpl w:val="88408774"/>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7"/>
  </w:num>
  <w:num w:numId="14">
    <w:abstractNumId w:val="18"/>
  </w:num>
  <w:num w:numId="15">
    <w:abstractNumId w:val="12"/>
  </w:num>
  <w:num w:numId="16">
    <w:abstractNumId w:val="15"/>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1095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NumChoice" w:val="0"/>
    <w:docVar w:name="LastSchemeChoice" w:val="BSAI Scheme 1"/>
    <w:docVar w:name="ndGeneratedStamp" w:val="4857-3715-0784, v. 1"/>
    <w:docVar w:name="ndGeneratedStampLocation" w:val="ExceptFirst"/>
    <w:docVar w:name="Option0True" w:val="False"/>
    <w:docVar w:name="Option1True" w:val="False"/>
    <w:docVar w:name="Option2True" w:val="True"/>
    <w:docVar w:name="Option3True" w:val="False"/>
    <w:docVar w:name="Option4True" w:val="False"/>
    <w:docVar w:name="Option5True" w:val="False"/>
  </w:docVars>
  <w:rsids>
    <w:rsidRoot w:val="006E1EA6"/>
    <w:rsid w:val="000126D8"/>
    <w:rsid w:val="00015865"/>
    <w:rsid w:val="0001772D"/>
    <w:rsid w:val="00031184"/>
    <w:rsid w:val="000368D2"/>
    <w:rsid w:val="00036F20"/>
    <w:rsid w:val="00037906"/>
    <w:rsid w:val="0004580C"/>
    <w:rsid w:val="00056E17"/>
    <w:rsid w:val="0006006A"/>
    <w:rsid w:val="0006267D"/>
    <w:rsid w:val="00062771"/>
    <w:rsid w:val="00062A16"/>
    <w:rsid w:val="00065FCD"/>
    <w:rsid w:val="00067547"/>
    <w:rsid w:val="00071318"/>
    <w:rsid w:val="00082A1B"/>
    <w:rsid w:val="000949B5"/>
    <w:rsid w:val="000C5841"/>
    <w:rsid w:val="000D2A95"/>
    <w:rsid w:val="000D44BB"/>
    <w:rsid w:val="000E662D"/>
    <w:rsid w:val="000F0ABD"/>
    <w:rsid w:val="0010244A"/>
    <w:rsid w:val="0010311E"/>
    <w:rsid w:val="0011157E"/>
    <w:rsid w:val="00113447"/>
    <w:rsid w:val="001166BD"/>
    <w:rsid w:val="001252E3"/>
    <w:rsid w:val="00135807"/>
    <w:rsid w:val="001420EE"/>
    <w:rsid w:val="00152C6B"/>
    <w:rsid w:val="00155256"/>
    <w:rsid w:val="00157126"/>
    <w:rsid w:val="00175328"/>
    <w:rsid w:val="00184589"/>
    <w:rsid w:val="00191E95"/>
    <w:rsid w:val="00194E6E"/>
    <w:rsid w:val="001A54A8"/>
    <w:rsid w:val="001A778A"/>
    <w:rsid w:val="001B1E4C"/>
    <w:rsid w:val="001B7C0E"/>
    <w:rsid w:val="001C4DFB"/>
    <w:rsid w:val="001D5939"/>
    <w:rsid w:val="001E0684"/>
    <w:rsid w:val="00201054"/>
    <w:rsid w:val="00202BA3"/>
    <w:rsid w:val="002037A6"/>
    <w:rsid w:val="00207F07"/>
    <w:rsid w:val="00221699"/>
    <w:rsid w:val="00226503"/>
    <w:rsid w:val="00226FB0"/>
    <w:rsid w:val="00230CDA"/>
    <w:rsid w:val="00237AE7"/>
    <w:rsid w:val="00245389"/>
    <w:rsid w:val="00245742"/>
    <w:rsid w:val="002503A7"/>
    <w:rsid w:val="002529A7"/>
    <w:rsid w:val="00271120"/>
    <w:rsid w:val="00271ACD"/>
    <w:rsid w:val="00275890"/>
    <w:rsid w:val="00276718"/>
    <w:rsid w:val="0027702D"/>
    <w:rsid w:val="00283303"/>
    <w:rsid w:val="00286115"/>
    <w:rsid w:val="002934C4"/>
    <w:rsid w:val="00294516"/>
    <w:rsid w:val="002A650B"/>
    <w:rsid w:val="002B3097"/>
    <w:rsid w:val="002D5E85"/>
    <w:rsid w:val="002F1E0B"/>
    <w:rsid w:val="003005E3"/>
    <w:rsid w:val="0030133D"/>
    <w:rsid w:val="0031430A"/>
    <w:rsid w:val="00327F0D"/>
    <w:rsid w:val="0033355B"/>
    <w:rsid w:val="00333E2D"/>
    <w:rsid w:val="003604FF"/>
    <w:rsid w:val="00376740"/>
    <w:rsid w:val="003778BC"/>
    <w:rsid w:val="00381079"/>
    <w:rsid w:val="0038472D"/>
    <w:rsid w:val="00392C30"/>
    <w:rsid w:val="003940E5"/>
    <w:rsid w:val="0039578B"/>
    <w:rsid w:val="003977DF"/>
    <w:rsid w:val="003A19DF"/>
    <w:rsid w:val="003A3C8B"/>
    <w:rsid w:val="003B38D7"/>
    <w:rsid w:val="003C5AB3"/>
    <w:rsid w:val="003D3008"/>
    <w:rsid w:val="00400796"/>
    <w:rsid w:val="00403EC4"/>
    <w:rsid w:val="004073D8"/>
    <w:rsid w:val="00416B5C"/>
    <w:rsid w:val="00424CCC"/>
    <w:rsid w:val="004334C5"/>
    <w:rsid w:val="00433E42"/>
    <w:rsid w:val="00453793"/>
    <w:rsid w:val="004566EB"/>
    <w:rsid w:val="0046086B"/>
    <w:rsid w:val="00470193"/>
    <w:rsid w:val="00475742"/>
    <w:rsid w:val="004959BD"/>
    <w:rsid w:val="004B23F8"/>
    <w:rsid w:val="004B67EC"/>
    <w:rsid w:val="004C44BB"/>
    <w:rsid w:val="004D3C25"/>
    <w:rsid w:val="004D5F42"/>
    <w:rsid w:val="004D6C96"/>
    <w:rsid w:val="004E6F3F"/>
    <w:rsid w:val="00505175"/>
    <w:rsid w:val="005140AE"/>
    <w:rsid w:val="00516A2A"/>
    <w:rsid w:val="0052400B"/>
    <w:rsid w:val="005559C9"/>
    <w:rsid w:val="00556272"/>
    <w:rsid w:val="005659DC"/>
    <w:rsid w:val="00566875"/>
    <w:rsid w:val="00576387"/>
    <w:rsid w:val="0058373A"/>
    <w:rsid w:val="005B2DE3"/>
    <w:rsid w:val="005B521F"/>
    <w:rsid w:val="005D28F4"/>
    <w:rsid w:val="005D64EE"/>
    <w:rsid w:val="005E1B90"/>
    <w:rsid w:val="005F1751"/>
    <w:rsid w:val="005F348B"/>
    <w:rsid w:val="006008FE"/>
    <w:rsid w:val="00620147"/>
    <w:rsid w:val="00625299"/>
    <w:rsid w:val="00625BB8"/>
    <w:rsid w:val="00633A07"/>
    <w:rsid w:val="00637587"/>
    <w:rsid w:val="00643741"/>
    <w:rsid w:val="0065125D"/>
    <w:rsid w:val="00656159"/>
    <w:rsid w:val="0065729D"/>
    <w:rsid w:val="00657667"/>
    <w:rsid w:val="006677C1"/>
    <w:rsid w:val="0067330B"/>
    <w:rsid w:val="00684251"/>
    <w:rsid w:val="006942C3"/>
    <w:rsid w:val="00696FE8"/>
    <w:rsid w:val="006C0523"/>
    <w:rsid w:val="006C0927"/>
    <w:rsid w:val="006C0A1C"/>
    <w:rsid w:val="006C0AA0"/>
    <w:rsid w:val="006C79B6"/>
    <w:rsid w:val="006E1EA6"/>
    <w:rsid w:val="006F63DA"/>
    <w:rsid w:val="00710AD9"/>
    <w:rsid w:val="007206B8"/>
    <w:rsid w:val="00720B8B"/>
    <w:rsid w:val="007321EF"/>
    <w:rsid w:val="00767AA5"/>
    <w:rsid w:val="007774E5"/>
    <w:rsid w:val="007A08A9"/>
    <w:rsid w:val="007A3E5A"/>
    <w:rsid w:val="007B1D8D"/>
    <w:rsid w:val="007B3CAE"/>
    <w:rsid w:val="007C028E"/>
    <w:rsid w:val="007C1677"/>
    <w:rsid w:val="007C1837"/>
    <w:rsid w:val="007D35F6"/>
    <w:rsid w:val="007D432E"/>
    <w:rsid w:val="007D6EEB"/>
    <w:rsid w:val="007D7D6F"/>
    <w:rsid w:val="007E3D9D"/>
    <w:rsid w:val="007E3FB9"/>
    <w:rsid w:val="007E4FC9"/>
    <w:rsid w:val="007E560D"/>
    <w:rsid w:val="007F1689"/>
    <w:rsid w:val="007F3F25"/>
    <w:rsid w:val="00801607"/>
    <w:rsid w:val="0080295C"/>
    <w:rsid w:val="00802D0A"/>
    <w:rsid w:val="00802D68"/>
    <w:rsid w:val="008077FC"/>
    <w:rsid w:val="0082335E"/>
    <w:rsid w:val="00842978"/>
    <w:rsid w:val="0089072D"/>
    <w:rsid w:val="00891D42"/>
    <w:rsid w:val="00896677"/>
    <w:rsid w:val="00896E01"/>
    <w:rsid w:val="008A1539"/>
    <w:rsid w:val="008A3099"/>
    <w:rsid w:val="008A584D"/>
    <w:rsid w:val="008B3F34"/>
    <w:rsid w:val="008B4727"/>
    <w:rsid w:val="008D21CE"/>
    <w:rsid w:val="008D2C9C"/>
    <w:rsid w:val="008E5CFC"/>
    <w:rsid w:val="008F1102"/>
    <w:rsid w:val="00907B15"/>
    <w:rsid w:val="0091155D"/>
    <w:rsid w:val="00913407"/>
    <w:rsid w:val="00925310"/>
    <w:rsid w:val="00926B1E"/>
    <w:rsid w:val="009309B8"/>
    <w:rsid w:val="00935FCB"/>
    <w:rsid w:val="0093740B"/>
    <w:rsid w:val="00942380"/>
    <w:rsid w:val="00970B6E"/>
    <w:rsid w:val="00986D5F"/>
    <w:rsid w:val="00991D11"/>
    <w:rsid w:val="009A4F65"/>
    <w:rsid w:val="009A6B4E"/>
    <w:rsid w:val="009B46B2"/>
    <w:rsid w:val="009C7A7F"/>
    <w:rsid w:val="009D4415"/>
    <w:rsid w:val="009E68C1"/>
    <w:rsid w:val="009F4295"/>
    <w:rsid w:val="00A02C52"/>
    <w:rsid w:val="00A03B99"/>
    <w:rsid w:val="00A065A7"/>
    <w:rsid w:val="00A07554"/>
    <w:rsid w:val="00A102BD"/>
    <w:rsid w:val="00A10F11"/>
    <w:rsid w:val="00A336C7"/>
    <w:rsid w:val="00A44EF3"/>
    <w:rsid w:val="00A6483C"/>
    <w:rsid w:val="00A7543A"/>
    <w:rsid w:val="00A773B8"/>
    <w:rsid w:val="00A84443"/>
    <w:rsid w:val="00A84842"/>
    <w:rsid w:val="00A91BDE"/>
    <w:rsid w:val="00A970A8"/>
    <w:rsid w:val="00AA44AA"/>
    <w:rsid w:val="00AA607C"/>
    <w:rsid w:val="00AC5B04"/>
    <w:rsid w:val="00AF02FA"/>
    <w:rsid w:val="00AF1068"/>
    <w:rsid w:val="00AF23A9"/>
    <w:rsid w:val="00B00540"/>
    <w:rsid w:val="00B02AC2"/>
    <w:rsid w:val="00B03BA6"/>
    <w:rsid w:val="00B03BBC"/>
    <w:rsid w:val="00B117B4"/>
    <w:rsid w:val="00B35CE1"/>
    <w:rsid w:val="00B43522"/>
    <w:rsid w:val="00B43804"/>
    <w:rsid w:val="00B611E3"/>
    <w:rsid w:val="00B6417A"/>
    <w:rsid w:val="00B6726F"/>
    <w:rsid w:val="00B762CE"/>
    <w:rsid w:val="00B76597"/>
    <w:rsid w:val="00B81B60"/>
    <w:rsid w:val="00B86AE4"/>
    <w:rsid w:val="00B91CBA"/>
    <w:rsid w:val="00BA58E1"/>
    <w:rsid w:val="00BA60EC"/>
    <w:rsid w:val="00BC21E9"/>
    <w:rsid w:val="00BC4F95"/>
    <w:rsid w:val="00BC717D"/>
    <w:rsid w:val="00BC7E49"/>
    <w:rsid w:val="00BD70E7"/>
    <w:rsid w:val="00BD7ED3"/>
    <w:rsid w:val="00BE08DB"/>
    <w:rsid w:val="00BE7966"/>
    <w:rsid w:val="00C02261"/>
    <w:rsid w:val="00C06A80"/>
    <w:rsid w:val="00C35073"/>
    <w:rsid w:val="00C55069"/>
    <w:rsid w:val="00C64224"/>
    <w:rsid w:val="00C71622"/>
    <w:rsid w:val="00C82925"/>
    <w:rsid w:val="00CA1872"/>
    <w:rsid w:val="00CA794C"/>
    <w:rsid w:val="00CB5C43"/>
    <w:rsid w:val="00CC4B21"/>
    <w:rsid w:val="00CC589F"/>
    <w:rsid w:val="00CD0860"/>
    <w:rsid w:val="00CD1FDD"/>
    <w:rsid w:val="00CD7453"/>
    <w:rsid w:val="00CD7ADB"/>
    <w:rsid w:val="00CE5B54"/>
    <w:rsid w:val="00CF1064"/>
    <w:rsid w:val="00CF2087"/>
    <w:rsid w:val="00CF2D4B"/>
    <w:rsid w:val="00CF3059"/>
    <w:rsid w:val="00D01CCB"/>
    <w:rsid w:val="00D154D8"/>
    <w:rsid w:val="00D327EE"/>
    <w:rsid w:val="00D32CD4"/>
    <w:rsid w:val="00D35289"/>
    <w:rsid w:val="00D540CD"/>
    <w:rsid w:val="00D5462D"/>
    <w:rsid w:val="00D546C6"/>
    <w:rsid w:val="00D55FBB"/>
    <w:rsid w:val="00D65A19"/>
    <w:rsid w:val="00D66DB5"/>
    <w:rsid w:val="00D8543D"/>
    <w:rsid w:val="00DA6164"/>
    <w:rsid w:val="00DA7281"/>
    <w:rsid w:val="00DB2B65"/>
    <w:rsid w:val="00DB4DE3"/>
    <w:rsid w:val="00DD0570"/>
    <w:rsid w:val="00DD20D6"/>
    <w:rsid w:val="00DD3232"/>
    <w:rsid w:val="00DD56A5"/>
    <w:rsid w:val="00DE29A9"/>
    <w:rsid w:val="00DF0E7A"/>
    <w:rsid w:val="00DF5A86"/>
    <w:rsid w:val="00E033CC"/>
    <w:rsid w:val="00E049E4"/>
    <w:rsid w:val="00E20C71"/>
    <w:rsid w:val="00E3436C"/>
    <w:rsid w:val="00E36583"/>
    <w:rsid w:val="00E36D4F"/>
    <w:rsid w:val="00E4004A"/>
    <w:rsid w:val="00E542A1"/>
    <w:rsid w:val="00E8050D"/>
    <w:rsid w:val="00E93D20"/>
    <w:rsid w:val="00EA1CF6"/>
    <w:rsid w:val="00EB68D5"/>
    <w:rsid w:val="00EC06B0"/>
    <w:rsid w:val="00EC0F3D"/>
    <w:rsid w:val="00EC334A"/>
    <w:rsid w:val="00EC3DA2"/>
    <w:rsid w:val="00EF730C"/>
    <w:rsid w:val="00F012BA"/>
    <w:rsid w:val="00F118CD"/>
    <w:rsid w:val="00F215C7"/>
    <w:rsid w:val="00F25351"/>
    <w:rsid w:val="00F35F6D"/>
    <w:rsid w:val="00F517DC"/>
    <w:rsid w:val="00F55B16"/>
    <w:rsid w:val="00F60A6C"/>
    <w:rsid w:val="00F636E8"/>
    <w:rsid w:val="00F637F2"/>
    <w:rsid w:val="00F8021C"/>
    <w:rsid w:val="00F83A34"/>
    <w:rsid w:val="00F85383"/>
    <w:rsid w:val="00F9188C"/>
    <w:rsid w:val="00F96C35"/>
    <w:rsid w:val="00FA0A64"/>
    <w:rsid w:val="00FC28DE"/>
    <w:rsid w:val="00FC7E49"/>
    <w:rsid w:val="00FD4719"/>
    <w:rsid w:val="00FD65F5"/>
    <w:rsid w:val="00FE1839"/>
    <w:rsid w:val="00FE6394"/>
    <w:rsid w:val="00FF0790"/>
    <w:rsid w:val="00FF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4:docId w14:val="5EB3123D"/>
  <w15:chartTrackingRefBased/>
  <w15:docId w15:val="{E2182B49-8242-41FE-ABD4-0C550909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szCs w:val="24"/>
    </w:rPr>
  </w:style>
  <w:style w:type="paragraph" w:styleId="Heading1">
    <w:name w:val="heading 1"/>
    <w:basedOn w:val="Normal"/>
    <w:next w:val="BodyText"/>
    <w:qFormat/>
    <w:pPr>
      <w:numPr>
        <w:numId w:val="17"/>
      </w:numPr>
      <w:tabs>
        <w:tab w:val="clear" w:pos="2340"/>
        <w:tab w:val="num" w:pos="1800"/>
      </w:tabs>
      <w:spacing w:after="240"/>
      <w:ind w:left="0"/>
      <w:outlineLvl w:val="0"/>
    </w:pPr>
    <w:rPr>
      <w:rFonts w:cs="Arial"/>
      <w:bCs/>
      <w:szCs w:val="32"/>
    </w:rPr>
  </w:style>
  <w:style w:type="paragraph" w:styleId="Heading2">
    <w:name w:val="heading 2"/>
    <w:basedOn w:val="Normal"/>
    <w:next w:val="BodyText"/>
    <w:qFormat/>
    <w:pPr>
      <w:numPr>
        <w:ilvl w:val="1"/>
        <w:numId w:val="17"/>
      </w:numPr>
      <w:spacing w:after="240"/>
      <w:outlineLvl w:val="1"/>
    </w:pPr>
    <w:rPr>
      <w:rFonts w:cs="Arial"/>
      <w:bCs/>
      <w:iCs/>
      <w:szCs w:val="28"/>
    </w:rPr>
  </w:style>
  <w:style w:type="paragraph" w:styleId="Heading3">
    <w:name w:val="heading 3"/>
    <w:basedOn w:val="Normal"/>
    <w:next w:val="BodyText"/>
    <w:qFormat/>
    <w:pPr>
      <w:numPr>
        <w:ilvl w:val="2"/>
        <w:numId w:val="17"/>
      </w:numPr>
      <w:spacing w:after="240"/>
      <w:outlineLvl w:val="2"/>
    </w:pPr>
    <w:rPr>
      <w:rFonts w:cs="Arial"/>
      <w:bCs/>
      <w:szCs w:val="26"/>
    </w:rPr>
  </w:style>
  <w:style w:type="paragraph" w:styleId="Heading4">
    <w:name w:val="heading 4"/>
    <w:basedOn w:val="Normal"/>
    <w:next w:val="BodyText"/>
    <w:qFormat/>
    <w:pPr>
      <w:numPr>
        <w:ilvl w:val="3"/>
        <w:numId w:val="17"/>
      </w:numPr>
      <w:spacing w:after="240"/>
      <w:outlineLvl w:val="3"/>
    </w:pPr>
    <w:rPr>
      <w:bCs/>
      <w:szCs w:val="28"/>
    </w:rPr>
  </w:style>
  <w:style w:type="paragraph" w:styleId="Heading5">
    <w:name w:val="heading 5"/>
    <w:basedOn w:val="Normal"/>
    <w:next w:val="BodyText"/>
    <w:qFormat/>
    <w:pPr>
      <w:numPr>
        <w:ilvl w:val="4"/>
        <w:numId w:val="17"/>
      </w:numPr>
      <w:spacing w:after="240"/>
      <w:outlineLvl w:val="4"/>
    </w:pPr>
    <w:rPr>
      <w:bCs/>
      <w:iCs/>
      <w:szCs w:val="26"/>
    </w:rPr>
  </w:style>
  <w:style w:type="paragraph" w:styleId="Heading6">
    <w:name w:val="heading 6"/>
    <w:basedOn w:val="Normal"/>
    <w:next w:val="BodyText"/>
    <w:qFormat/>
    <w:pPr>
      <w:numPr>
        <w:ilvl w:val="5"/>
        <w:numId w:val="17"/>
      </w:numPr>
      <w:spacing w:after="240"/>
      <w:outlineLvl w:val="5"/>
    </w:pPr>
    <w:rPr>
      <w:bCs/>
      <w:szCs w:val="22"/>
    </w:rPr>
  </w:style>
  <w:style w:type="paragraph" w:styleId="Heading7">
    <w:name w:val="heading 7"/>
    <w:basedOn w:val="Normal"/>
    <w:next w:val="BodyText"/>
    <w:qFormat/>
    <w:pPr>
      <w:numPr>
        <w:ilvl w:val="6"/>
        <w:numId w:val="17"/>
      </w:numPr>
      <w:spacing w:after="240"/>
      <w:outlineLvl w:val="6"/>
    </w:pPr>
  </w:style>
  <w:style w:type="paragraph" w:styleId="Heading8">
    <w:name w:val="heading 8"/>
    <w:basedOn w:val="Normal"/>
    <w:next w:val="BodyText"/>
    <w:qFormat/>
    <w:pPr>
      <w:numPr>
        <w:ilvl w:val="7"/>
        <w:numId w:val="17"/>
      </w:numPr>
      <w:spacing w:after="240"/>
      <w:outlineLvl w:val="7"/>
    </w:pPr>
    <w:rPr>
      <w:iCs/>
    </w:rPr>
  </w:style>
  <w:style w:type="paragraph" w:styleId="Heading9">
    <w:name w:val="heading 9"/>
    <w:basedOn w:val="Normal"/>
    <w:next w:val="BodyText"/>
    <w:qFormat/>
    <w:pPr>
      <w:numPr>
        <w:ilvl w:val="8"/>
        <w:numId w:val="17"/>
      </w:numPr>
      <w:spacing w:after="240"/>
      <w:jc w:val="cente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rPr>
  </w:style>
  <w:style w:type="paragraph" w:styleId="Header">
    <w:name w:val="header"/>
    <w:basedOn w:val="Normal"/>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CommentText">
    <w:name w:val="annotation text"/>
    <w:basedOn w:val="Normal"/>
    <w:link w:val="CommentTextChar"/>
    <w:semiHidden/>
    <w:rPr>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next w:val="Normal"/>
    <w:semiHidden/>
    <w:pPr>
      <w:spacing w:after="240"/>
      <w:ind w:left="720" w:hanging="720"/>
    </w:pPr>
    <w:rPr>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Cs w:val="20"/>
    </w:rPr>
  </w:style>
  <w:style w:type="paragraph" w:styleId="FootnoteText">
    <w:name w:val="footnote text"/>
    <w:basedOn w:val="Normal"/>
    <w:semiHidden/>
    <w:pPr>
      <w:spacing w:after="240"/>
      <w:ind w:left="720" w:hanging="720"/>
    </w:pPr>
    <w:rPr>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504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pPr>
      <w:tabs>
        <w:tab w:val="right" w:leader="dot" w:pos="9350"/>
      </w:tabs>
      <w:ind w:left="720" w:right="720" w:hanging="720"/>
    </w:p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Heading1Body">
    <w:name w:val="Heading 1 Body"/>
    <w:basedOn w:val="Normal"/>
    <w:next w:val="Heading1"/>
    <w:pPr>
      <w:ind w:firstLine="720"/>
    </w:pPr>
  </w:style>
  <w:style w:type="paragraph" w:customStyle="1" w:styleId="Heading3Body">
    <w:name w:val="Heading 3 Body"/>
    <w:basedOn w:val="Normal"/>
    <w:next w:val="Heading3"/>
    <w:pPr>
      <w:ind w:left="720" w:firstLine="720"/>
    </w:pPr>
  </w:style>
  <w:style w:type="character" w:customStyle="1" w:styleId="DOCID">
    <w:name w:val="DOCID"/>
    <w:rPr>
      <w:rFonts w:ascii="Arial" w:hAnsi="Arial"/>
      <w:b w:val="0"/>
      <w:sz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14"/>
      </w:numPr>
      <w:tabs>
        <w:tab w:val="clear" w:pos="1440"/>
      </w:tabs>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numPr>
        <w:numId w:val="15"/>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character" w:customStyle="1" w:styleId="DocID0">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8021C"/>
    <w:rPr>
      <w:color w:val="0000FF"/>
      <w:u w:val="single"/>
    </w:rPr>
  </w:style>
  <w:style w:type="paragraph" w:customStyle="1" w:styleId="DefaultParagraphFontParaChar">
    <w:name w:val="Default Paragraph Font Para Char"/>
    <w:basedOn w:val="Normal"/>
    <w:rsid w:val="00A02C52"/>
    <w:pPr>
      <w:spacing w:after="160" w:line="240" w:lineRule="exact"/>
      <w:jc w:val="left"/>
    </w:pPr>
    <w:rPr>
      <w:rFonts w:ascii="Verdana" w:hAnsi="Verdana"/>
      <w:sz w:val="20"/>
      <w:szCs w:val="20"/>
    </w:rPr>
  </w:style>
  <w:style w:type="character" w:customStyle="1" w:styleId="BodyText5Char">
    <w:name w:val="* Body Text .5 Char"/>
    <w:link w:val="BodyText5"/>
    <w:rsid w:val="00620147"/>
    <w:rPr>
      <w:sz w:val="24"/>
      <w:szCs w:val="24"/>
    </w:rPr>
  </w:style>
  <w:style w:type="paragraph" w:styleId="BalloonText">
    <w:name w:val="Balloon Text"/>
    <w:basedOn w:val="Normal"/>
    <w:link w:val="BalloonTextChar"/>
    <w:rsid w:val="00F35F6D"/>
    <w:rPr>
      <w:rFonts w:ascii="Tahoma" w:hAnsi="Tahoma" w:cs="Tahoma"/>
      <w:sz w:val="16"/>
      <w:szCs w:val="16"/>
    </w:rPr>
  </w:style>
  <w:style w:type="character" w:customStyle="1" w:styleId="BalloonTextChar">
    <w:name w:val="Balloon Text Char"/>
    <w:link w:val="BalloonText"/>
    <w:rsid w:val="00F35F6D"/>
    <w:rPr>
      <w:rFonts w:ascii="Tahoma" w:hAnsi="Tahoma" w:cs="Tahoma"/>
      <w:sz w:val="16"/>
      <w:szCs w:val="16"/>
    </w:rPr>
  </w:style>
  <w:style w:type="paragraph" w:styleId="Bibliography">
    <w:name w:val="Bibliography"/>
    <w:basedOn w:val="Normal"/>
    <w:next w:val="Normal"/>
    <w:uiPriority w:val="37"/>
    <w:semiHidden/>
    <w:unhideWhenUsed/>
    <w:rsid w:val="00DD20D6"/>
  </w:style>
  <w:style w:type="paragraph" w:styleId="CommentSubject">
    <w:name w:val="annotation subject"/>
    <w:basedOn w:val="CommentText"/>
    <w:next w:val="CommentText"/>
    <w:link w:val="CommentSubjectChar"/>
    <w:rsid w:val="00DD20D6"/>
    <w:rPr>
      <w:b/>
      <w:bCs/>
      <w:sz w:val="20"/>
    </w:rPr>
  </w:style>
  <w:style w:type="character" w:customStyle="1" w:styleId="CommentTextChar">
    <w:name w:val="Comment Text Char"/>
    <w:link w:val="CommentText"/>
    <w:semiHidden/>
    <w:rsid w:val="00DD20D6"/>
    <w:rPr>
      <w:sz w:val="24"/>
    </w:rPr>
  </w:style>
  <w:style w:type="character" w:customStyle="1" w:styleId="CommentSubjectChar">
    <w:name w:val="Comment Subject Char"/>
    <w:link w:val="CommentSubject"/>
    <w:rsid w:val="00DD20D6"/>
    <w:rPr>
      <w:b/>
      <w:bCs/>
      <w:sz w:val="24"/>
    </w:rPr>
  </w:style>
  <w:style w:type="paragraph" w:styleId="IntenseQuote">
    <w:name w:val="Intense Quote"/>
    <w:basedOn w:val="Normal"/>
    <w:next w:val="Normal"/>
    <w:link w:val="IntenseQuoteChar"/>
    <w:uiPriority w:val="30"/>
    <w:qFormat/>
    <w:rsid w:val="00DD20D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20D6"/>
    <w:rPr>
      <w:b/>
      <w:bCs/>
      <w:i/>
      <w:iCs/>
      <w:color w:val="4F81BD"/>
      <w:sz w:val="24"/>
      <w:szCs w:val="24"/>
    </w:rPr>
  </w:style>
  <w:style w:type="paragraph" w:styleId="ListParagraph">
    <w:name w:val="List Paragraph"/>
    <w:basedOn w:val="Normal"/>
    <w:uiPriority w:val="34"/>
    <w:qFormat/>
    <w:rsid w:val="00DD20D6"/>
    <w:pPr>
      <w:ind w:left="720"/>
    </w:pPr>
  </w:style>
  <w:style w:type="paragraph" w:styleId="NoSpacing">
    <w:name w:val="No Spacing"/>
    <w:uiPriority w:val="1"/>
    <w:qFormat/>
    <w:rsid w:val="00DD20D6"/>
    <w:pPr>
      <w:jc w:val="both"/>
    </w:pPr>
    <w:rPr>
      <w:sz w:val="24"/>
      <w:szCs w:val="24"/>
    </w:rPr>
  </w:style>
  <w:style w:type="paragraph" w:styleId="Quote">
    <w:name w:val="Quote"/>
    <w:basedOn w:val="Normal"/>
    <w:next w:val="Normal"/>
    <w:link w:val="QuoteChar"/>
    <w:uiPriority w:val="29"/>
    <w:qFormat/>
    <w:rsid w:val="00DD20D6"/>
    <w:rPr>
      <w:i/>
      <w:iCs/>
      <w:color w:val="000000"/>
    </w:rPr>
  </w:style>
  <w:style w:type="character" w:customStyle="1" w:styleId="QuoteChar">
    <w:name w:val="Quote Char"/>
    <w:link w:val="Quote"/>
    <w:uiPriority w:val="29"/>
    <w:rsid w:val="00DD20D6"/>
    <w:rPr>
      <w:i/>
      <w:iCs/>
      <w:color w:val="000000"/>
      <w:sz w:val="24"/>
      <w:szCs w:val="24"/>
    </w:rPr>
  </w:style>
  <w:style w:type="character" w:customStyle="1" w:styleId="UnresolvedMention">
    <w:name w:val="Unresolved Mention"/>
    <w:uiPriority w:val="99"/>
    <w:semiHidden/>
    <w:unhideWhenUsed/>
    <w:rsid w:val="00D5462D"/>
    <w:rPr>
      <w:color w:val="808080"/>
      <w:shd w:val="clear" w:color="auto" w:fill="E6E6E6"/>
    </w:rPr>
  </w:style>
  <w:style w:type="paragraph" w:customStyle="1" w:styleId="00BodyText5">
    <w:name w:val="00 Body Text .5"/>
    <w:basedOn w:val="Normal"/>
    <w:link w:val="00BodyText5Char"/>
    <w:qFormat/>
    <w:rsid w:val="002F1E0B"/>
    <w:pPr>
      <w:suppressAutoHyphens/>
      <w:spacing w:after="240"/>
      <w:ind w:firstLine="720"/>
    </w:pPr>
    <w:rPr>
      <w:rFonts w:eastAsiaTheme="minorHAnsi" w:cstheme="minorBidi"/>
    </w:rPr>
  </w:style>
  <w:style w:type="character" w:customStyle="1" w:styleId="00BodyText5Char">
    <w:name w:val="00 Body Text .5 Char"/>
    <w:link w:val="00BodyText5"/>
    <w:rsid w:val="002F1E0B"/>
    <w:rPr>
      <w:rFonts w:eastAsiaTheme="minorHAnsi" w:cstheme="minorBidi"/>
      <w:sz w:val="24"/>
      <w:szCs w:val="24"/>
    </w:rPr>
  </w:style>
  <w:style w:type="character" w:customStyle="1" w:styleId="FooterChar">
    <w:name w:val="Footer Char"/>
    <w:basedOn w:val="DefaultParagraphFont"/>
    <w:link w:val="Footer"/>
    <w:uiPriority w:val="99"/>
    <w:rsid w:val="008077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7196">
      <w:bodyDiv w:val="1"/>
      <w:marLeft w:val="0"/>
      <w:marRight w:val="0"/>
      <w:marTop w:val="0"/>
      <w:marBottom w:val="0"/>
      <w:divBdr>
        <w:top w:val="none" w:sz="0" w:space="0" w:color="auto"/>
        <w:left w:val="none" w:sz="0" w:space="0" w:color="auto"/>
        <w:bottom w:val="none" w:sz="0" w:space="0" w:color="auto"/>
        <w:right w:val="none" w:sz="0" w:space="0" w:color="auto"/>
      </w:divBdr>
    </w:div>
    <w:div w:id="284392961">
      <w:bodyDiv w:val="1"/>
      <w:marLeft w:val="0"/>
      <w:marRight w:val="0"/>
      <w:marTop w:val="0"/>
      <w:marBottom w:val="0"/>
      <w:divBdr>
        <w:top w:val="none" w:sz="0" w:space="0" w:color="auto"/>
        <w:left w:val="none" w:sz="0" w:space="0" w:color="auto"/>
        <w:bottom w:val="none" w:sz="0" w:space="0" w:color="auto"/>
        <w:right w:val="none" w:sz="0" w:space="0" w:color="auto"/>
      </w:divBdr>
    </w:div>
    <w:div w:id="338389434">
      <w:bodyDiv w:val="1"/>
      <w:marLeft w:val="0"/>
      <w:marRight w:val="0"/>
      <w:marTop w:val="0"/>
      <w:marBottom w:val="0"/>
      <w:divBdr>
        <w:top w:val="none" w:sz="0" w:space="0" w:color="auto"/>
        <w:left w:val="none" w:sz="0" w:space="0" w:color="auto"/>
        <w:bottom w:val="none" w:sz="0" w:space="0" w:color="auto"/>
        <w:right w:val="none" w:sz="0" w:space="0" w:color="auto"/>
      </w:divBdr>
    </w:div>
    <w:div w:id="928849238">
      <w:bodyDiv w:val="1"/>
      <w:marLeft w:val="0"/>
      <w:marRight w:val="0"/>
      <w:marTop w:val="0"/>
      <w:marBottom w:val="0"/>
      <w:divBdr>
        <w:top w:val="none" w:sz="0" w:space="0" w:color="auto"/>
        <w:left w:val="none" w:sz="0" w:space="0" w:color="auto"/>
        <w:bottom w:val="none" w:sz="0" w:space="0" w:color="auto"/>
        <w:right w:val="none" w:sz="0" w:space="0" w:color="auto"/>
      </w:divBdr>
    </w:div>
    <w:div w:id="113209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981</Words>
  <Characters>5027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NOTICE OF SPECIAL MEETING</vt:lpstr>
    </vt:vector>
  </TitlesOfParts>
  <Company>Ballard, Spahr, Andrews &amp; Ingersoll, LLP</Company>
  <LinksUpToDate>false</LinksUpToDate>
  <CharactersWithSpaces>5997</CharactersWithSpaces>
  <SharedDoc>false</SharedDoc>
  <HLinks>
    <vt:vector size="18" baseType="variant">
      <vt:variant>
        <vt:i4>5177415</vt:i4>
      </vt:variant>
      <vt:variant>
        <vt:i4>18</vt:i4>
      </vt:variant>
      <vt:variant>
        <vt:i4>0</vt:i4>
      </vt:variant>
      <vt:variant>
        <vt:i4>5</vt:i4>
      </vt:variant>
      <vt:variant>
        <vt:lpwstr>http://pmn.utah.gov/</vt:lpwstr>
      </vt:variant>
      <vt:variant>
        <vt:lpwstr/>
      </vt:variant>
      <vt:variant>
        <vt:i4>3538997</vt:i4>
      </vt:variant>
      <vt:variant>
        <vt:i4>15</vt:i4>
      </vt:variant>
      <vt:variant>
        <vt:i4>0</vt:i4>
      </vt:variant>
      <vt:variant>
        <vt:i4>5</vt:i4>
      </vt:variant>
      <vt:variant>
        <vt:lpwstr>http://www.utahlegals.com/</vt:lpwstr>
      </vt:variant>
      <vt:variant>
        <vt:lpwstr/>
      </vt:variant>
      <vt:variant>
        <vt:i4>6946857</vt:i4>
      </vt:variant>
      <vt:variant>
        <vt:i4>6</vt:i4>
      </vt:variant>
      <vt:variant>
        <vt:i4>0</vt:i4>
      </vt:variant>
      <vt:variant>
        <vt:i4>5</vt:i4>
      </vt:variant>
      <vt:variant>
        <vt:lpwstr>http://secure.utah.gov/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SPECIAL MEETING</dc:title>
  <dc:subject/>
  <dc:creator>WadeB</dc:creator>
  <cp:keywords/>
  <dc:description/>
  <cp:lastModifiedBy>Karla Johnson</cp:lastModifiedBy>
  <cp:revision>2</cp:revision>
  <cp:lastPrinted>2020-02-20T15:22:00Z</cp:lastPrinted>
  <dcterms:created xsi:type="dcterms:W3CDTF">2022-11-28T20:12:00Z</dcterms:created>
  <dcterms:modified xsi:type="dcterms:W3CDTF">2022-11-28T20:12:00Z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\\UT_NT_SERVER1\DOCSOPEN\DOCUMENTS\WADEB\BONDDOC\m0#@01!.WPD</vt:lpwstr>
  </property>
  <property fmtid="{D5CDD505-2E9C-101B-9397-08002B2CF9AE}" pid="3" name="Converted State">
    <vt:lpwstr>True</vt:lpwstr>
  </property>
  <property fmtid="{D5CDD505-2E9C-101B-9397-08002B2CF9AE}" pid="4" name="Converted Date">
    <vt:lpwstr>16-Apr-2002</vt:lpwstr>
  </property>
  <property fmtid="{D5CDD505-2E9C-101B-9397-08002B2CF9AE}" pid="5" name="WPClean Version">
    <vt:lpwstr>2.5.0.10</vt:lpwstr>
  </property>
  <property fmtid="{D5CDD505-2E9C-101B-9397-08002B2CF9AE}" pid="6" name="CW Macro Package Integration">
    <vt:lpwstr>NONE</vt:lpwstr>
  </property>
  <property fmtid="{D5CDD505-2E9C-101B-9397-08002B2CF9AE}" pid="7" name="DOCID">
    <vt:lpwstr>DMWEST #11626141 v2</vt:lpwstr>
  </property>
</Properties>
</file>