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E8609" w14:textId="77777777" w:rsidR="00817A0D" w:rsidRPr="002C13AE" w:rsidRDefault="005C5C3E" w:rsidP="00817A0D">
      <w:pPr>
        <w:pStyle w:val="Heading3"/>
        <w:rPr>
          <w:rFonts w:ascii="Cambria" w:hAnsi="Cambria"/>
          <w:i w:val="0"/>
          <w:color w:val="000000" w:themeColor="text1"/>
          <w:u w:val="single"/>
        </w:rPr>
      </w:pPr>
      <w:r w:rsidRPr="002C13AE">
        <w:rPr>
          <w:rFonts w:ascii="Cambria" w:hAnsi="Cambria"/>
          <w:i w:val="0"/>
          <w:color w:val="000000" w:themeColor="text1"/>
          <w:u w:val="single"/>
        </w:rPr>
        <w:t>Approval of Fiscal Policies and Procedures</w:t>
      </w:r>
    </w:p>
    <w:p w14:paraId="114E168D" w14:textId="52F0306C" w:rsidR="005C5C3E" w:rsidRPr="002C13AE" w:rsidRDefault="005C5C3E" w:rsidP="00817A0D">
      <w:pPr>
        <w:pStyle w:val="Heading3"/>
        <w:rPr>
          <w:rFonts w:ascii="Cambria" w:hAnsi="Cambria"/>
          <w:b w:val="0"/>
          <w:bCs w:val="0"/>
          <w:i w:val="0"/>
          <w:iCs/>
          <w:color w:val="000000" w:themeColor="text1"/>
          <w:u w:val="single"/>
        </w:rPr>
      </w:pPr>
      <w:r w:rsidRPr="002C13AE">
        <w:rPr>
          <w:rFonts w:ascii="Cambria" w:hAnsi="Cambria"/>
          <w:b w:val="0"/>
          <w:bCs w:val="0"/>
          <w:i w:val="0"/>
          <w:iCs/>
          <w:color w:val="000000" w:themeColor="text1"/>
        </w:rPr>
        <w:t>The Board shall approve written fiscal policies and procedures as required by State Board of Education rule. (See Policy CAG.)</w:t>
      </w:r>
    </w:p>
    <w:p w14:paraId="7BC3EC78" w14:textId="23D93883" w:rsidR="005C5C3E" w:rsidRPr="002C13AE" w:rsidRDefault="00000000" w:rsidP="005C5C3E">
      <w:pPr>
        <w:pStyle w:val="Reference"/>
        <w:ind w:left="1080"/>
        <w:rPr>
          <w:rFonts w:ascii="Cambria" w:hAnsi="Cambria"/>
          <w:b/>
          <w:bCs/>
          <w:color w:val="000000" w:themeColor="text1"/>
          <w:sz w:val="24"/>
          <w:szCs w:val="24"/>
        </w:rPr>
      </w:pPr>
      <w:hyperlink r:id="rId7" w:history="1">
        <w:r w:rsidR="005C5C3E" w:rsidRPr="002C13AE">
          <w:rPr>
            <w:rStyle w:val="Hyperlink"/>
            <w:rFonts w:ascii="Cambria" w:hAnsi="Cambria"/>
            <w:color w:val="0432FF"/>
            <w:sz w:val="24"/>
            <w:szCs w:val="24"/>
          </w:rPr>
          <w:t>Utah Admin. Rules R277-113-6(1)(a) (November 8, 2021)</w:t>
        </w:r>
      </w:hyperlink>
    </w:p>
    <w:p w14:paraId="7F77A40C" w14:textId="77777777" w:rsidR="00817A0D" w:rsidRPr="002C13AE" w:rsidRDefault="005C5C3E" w:rsidP="00817A0D">
      <w:pPr>
        <w:pStyle w:val="Heading3"/>
        <w:spacing w:before="120"/>
        <w:rPr>
          <w:rFonts w:ascii="Cambria" w:hAnsi="Cambria"/>
          <w:i w:val="0"/>
          <w:color w:val="000000" w:themeColor="text1"/>
          <w:u w:val="single"/>
        </w:rPr>
      </w:pPr>
      <w:r w:rsidRPr="002C13AE">
        <w:rPr>
          <w:rFonts w:ascii="Cambria" w:hAnsi="Cambria"/>
          <w:i w:val="0"/>
          <w:color w:val="000000" w:themeColor="text1"/>
          <w:u w:val="single"/>
        </w:rPr>
        <w:t>Oversight of District Internal Control System</w:t>
      </w:r>
    </w:p>
    <w:p w14:paraId="764E6CF4" w14:textId="0D4732E1" w:rsidR="005C5C3E" w:rsidRPr="002C13AE" w:rsidRDefault="005C5C3E" w:rsidP="00817A0D">
      <w:pPr>
        <w:pStyle w:val="Heading3"/>
        <w:spacing w:before="120"/>
        <w:rPr>
          <w:rFonts w:ascii="Cambria" w:hAnsi="Cambria"/>
          <w:b w:val="0"/>
          <w:bCs w:val="0"/>
          <w:i w:val="0"/>
          <w:iCs/>
          <w:color w:val="000000" w:themeColor="text1"/>
          <w:u w:val="single"/>
        </w:rPr>
      </w:pPr>
      <w:r w:rsidRPr="002C13AE">
        <w:rPr>
          <w:rFonts w:ascii="Cambria" w:hAnsi="Cambria"/>
          <w:b w:val="0"/>
          <w:bCs w:val="0"/>
          <w:i w:val="0"/>
          <w:iCs/>
          <w:color w:val="000000" w:themeColor="text1"/>
        </w:rPr>
        <w:t xml:space="preserve">The Board shall ensure, considering guidance in “Standards for Internal Control in the Federal Government,” issued by the Comptroller General of the United States or the “Internal Control Integrated Framework,” issued by the Committee of Sponsoring Organizations of the Treadway Commission, that District administration establishes, documents, and maintains an effective internal control system for the </w:t>
      </w:r>
      <w:proofErr w:type="gramStart"/>
      <w:r w:rsidRPr="002C13AE">
        <w:rPr>
          <w:rFonts w:ascii="Cambria" w:hAnsi="Cambria"/>
          <w:b w:val="0"/>
          <w:bCs w:val="0"/>
          <w:i w:val="0"/>
          <w:iCs/>
          <w:color w:val="000000" w:themeColor="text1"/>
        </w:rPr>
        <w:t>District</w:t>
      </w:r>
      <w:proofErr w:type="gramEnd"/>
      <w:r w:rsidRPr="002C13AE">
        <w:rPr>
          <w:rFonts w:ascii="Cambria" w:hAnsi="Cambria"/>
          <w:b w:val="0"/>
          <w:bCs w:val="0"/>
          <w:i w:val="0"/>
          <w:iCs/>
          <w:color w:val="000000" w:themeColor="text1"/>
        </w:rPr>
        <w:t>.</w:t>
      </w:r>
    </w:p>
    <w:p w14:paraId="39B6B697" w14:textId="08EA4820" w:rsidR="005C5C3E" w:rsidRPr="002C13AE" w:rsidRDefault="00000000" w:rsidP="005C5C3E">
      <w:pPr>
        <w:pStyle w:val="Reference"/>
        <w:ind w:left="1080"/>
        <w:rPr>
          <w:rFonts w:ascii="Cambria" w:hAnsi="Cambria"/>
          <w:color w:val="0432FF"/>
          <w:sz w:val="24"/>
          <w:szCs w:val="24"/>
        </w:rPr>
      </w:pPr>
      <w:hyperlink r:id="rId8" w:history="1">
        <w:r w:rsidR="005C5C3E" w:rsidRPr="002C13AE">
          <w:rPr>
            <w:rStyle w:val="Hyperlink"/>
            <w:rFonts w:ascii="Cambria" w:hAnsi="Cambria"/>
            <w:color w:val="0432FF"/>
            <w:sz w:val="24"/>
            <w:szCs w:val="24"/>
          </w:rPr>
          <w:t>Utah Admin. Rules R277-113-6(1)(b) (November 8, 2021)</w:t>
        </w:r>
      </w:hyperlink>
    </w:p>
    <w:p w14:paraId="5D7125D2" w14:textId="77777777" w:rsidR="00817A0D" w:rsidRPr="002C13AE" w:rsidRDefault="005C5C3E" w:rsidP="00817A0D">
      <w:pPr>
        <w:pStyle w:val="Heading3"/>
        <w:spacing w:before="120"/>
        <w:rPr>
          <w:rFonts w:ascii="Cambria" w:hAnsi="Cambria"/>
          <w:i w:val="0"/>
          <w:color w:val="000000" w:themeColor="text1"/>
          <w:u w:val="single"/>
        </w:rPr>
      </w:pPr>
      <w:r w:rsidRPr="002C13AE">
        <w:rPr>
          <w:rFonts w:ascii="Cambria" w:hAnsi="Cambria"/>
          <w:i w:val="0"/>
          <w:color w:val="000000" w:themeColor="text1"/>
          <w:u w:val="single"/>
        </w:rPr>
        <w:t>Review of Financial Matters</w:t>
      </w:r>
    </w:p>
    <w:p w14:paraId="3913C0AF" w14:textId="65613668" w:rsidR="005C5C3E" w:rsidRPr="002C13AE" w:rsidRDefault="005C5C3E" w:rsidP="00817A0D">
      <w:pPr>
        <w:pStyle w:val="Heading3"/>
        <w:spacing w:before="120"/>
        <w:rPr>
          <w:rFonts w:ascii="Cambria" w:hAnsi="Cambria"/>
          <w:b w:val="0"/>
          <w:bCs w:val="0"/>
          <w:i w:val="0"/>
          <w:iCs/>
          <w:color w:val="000000" w:themeColor="text1"/>
          <w:u w:val="single"/>
        </w:rPr>
      </w:pPr>
      <w:r w:rsidRPr="002C13AE">
        <w:rPr>
          <w:rFonts w:ascii="Cambria" w:hAnsi="Cambria"/>
          <w:b w:val="0"/>
          <w:bCs w:val="0"/>
          <w:i w:val="0"/>
          <w:iCs/>
          <w:color w:val="000000" w:themeColor="text1"/>
        </w:rPr>
        <w:t>The Board shall develop a process to regularly discuss and review District (1) budget and financial reporting practices, (2) financial statements and annual financial and program reports, (3) financial position, (4) expenditure of restricted funds to ensure District administration is complying with applicable laws, regulations and award terms and conditions, and (5) systems and software applications for compliance with financial and student privacy laws.</w:t>
      </w:r>
    </w:p>
    <w:p w14:paraId="45D3C361" w14:textId="7E22BB12" w:rsidR="005C5C3E" w:rsidRPr="002C13AE" w:rsidRDefault="00000000" w:rsidP="005C5C3E">
      <w:pPr>
        <w:pStyle w:val="Reference"/>
        <w:ind w:left="1080"/>
        <w:rPr>
          <w:rFonts w:ascii="Cambria" w:hAnsi="Cambria"/>
          <w:color w:val="0432FF"/>
          <w:sz w:val="24"/>
          <w:szCs w:val="24"/>
        </w:rPr>
      </w:pPr>
      <w:hyperlink r:id="rId9" w:history="1">
        <w:r w:rsidR="005C5C3E" w:rsidRPr="002C13AE">
          <w:rPr>
            <w:rStyle w:val="Hyperlink"/>
            <w:rFonts w:ascii="Cambria" w:hAnsi="Cambria"/>
            <w:color w:val="0432FF"/>
            <w:sz w:val="24"/>
            <w:szCs w:val="24"/>
          </w:rPr>
          <w:t>Utah Admin. Rules R277-113-6(1)(c) (November 8, 2021)</w:t>
        </w:r>
      </w:hyperlink>
    </w:p>
    <w:p w14:paraId="535CE933" w14:textId="77777777" w:rsidR="00817A0D" w:rsidRPr="002C13AE" w:rsidRDefault="005C5C3E" w:rsidP="00817A0D">
      <w:pPr>
        <w:pStyle w:val="Heading3"/>
        <w:spacing w:before="120"/>
        <w:rPr>
          <w:rFonts w:ascii="Cambria" w:hAnsi="Cambria"/>
          <w:i w:val="0"/>
          <w:color w:val="000000" w:themeColor="text1"/>
          <w:u w:val="single"/>
        </w:rPr>
      </w:pPr>
      <w:r w:rsidRPr="002C13AE">
        <w:rPr>
          <w:rFonts w:ascii="Cambria" w:hAnsi="Cambria"/>
          <w:i w:val="0"/>
          <w:color w:val="000000" w:themeColor="text1"/>
          <w:u w:val="single"/>
        </w:rPr>
        <w:t>Audit Review</w:t>
      </w:r>
    </w:p>
    <w:p w14:paraId="2B744880" w14:textId="121F3C67" w:rsidR="005C5C3E" w:rsidRPr="002C13AE" w:rsidRDefault="005C5C3E" w:rsidP="00817A0D">
      <w:pPr>
        <w:pStyle w:val="Heading3"/>
        <w:spacing w:before="120"/>
        <w:rPr>
          <w:rFonts w:ascii="Cambria" w:hAnsi="Cambria"/>
          <w:b w:val="0"/>
          <w:bCs w:val="0"/>
          <w:i w:val="0"/>
          <w:iCs/>
          <w:color w:val="000000" w:themeColor="text1"/>
          <w:u w:val="single"/>
        </w:rPr>
      </w:pPr>
      <w:r w:rsidRPr="002C13AE">
        <w:rPr>
          <w:rFonts w:ascii="Cambria" w:hAnsi="Cambria"/>
          <w:b w:val="0"/>
          <w:bCs w:val="0"/>
          <w:i w:val="0"/>
          <w:iCs/>
          <w:color w:val="000000" w:themeColor="text1"/>
        </w:rPr>
        <w:t>The Board shall receive the results of required annual audits from the external auditor as required by Utah Admin. Rules R123-5-5.</w:t>
      </w:r>
    </w:p>
    <w:p w14:paraId="270E2148" w14:textId="67CBAA7F" w:rsidR="005C5C3E" w:rsidRPr="002C13AE" w:rsidRDefault="00000000" w:rsidP="005C5C3E">
      <w:pPr>
        <w:pStyle w:val="Reference"/>
        <w:ind w:left="1080"/>
        <w:rPr>
          <w:rFonts w:ascii="Cambria" w:hAnsi="Cambria"/>
          <w:color w:val="0432FF"/>
          <w:sz w:val="24"/>
          <w:szCs w:val="24"/>
          <w:lang w:val="fr-FR"/>
        </w:rPr>
      </w:pPr>
      <w:hyperlink r:id="rId10" w:history="1">
        <w:r w:rsidR="005C5C3E" w:rsidRPr="002C13AE">
          <w:rPr>
            <w:rStyle w:val="Hyperlink"/>
            <w:rFonts w:ascii="Cambria" w:hAnsi="Cambria"/>
            <w:color w:val="0432FF"/>
            <w:sz w:val="24"/>
            <w:szCs w:val="24"/>
            <w:lang w:val="fr-FR"/>
          </w:rPr>
          <w:t>Utah Admin. Rules R123-5-5 (</w:t>
        </w:r>
        <w:proofErr w:type="spellStart"/>
        <w:r w:rsidR="005C5C3E" w:rsidRPr="002C13AE">
          <w:rPr>
            <w:rStyle w:val="Hyperlink"/>
            <w:rFonts w:ascii="Cambria" w:hAnsi="Cambria"/>
            <w:color w:val="0432FF"/>
            <w:sz w:val="24"/>
            <w:szCs w:val="24"/>
            <w:lang w:val="fr-FR"/>
          </w:rPr>
          <w:t>November</w:t>
        </w:r>
        <w:proofErr w:type="spellEnd"/>
        <w:r w:rsidR="005C5C3E" w:rsidRPr="002C13AE">
          <w:rPr>
            <w:rStyle w:val="Hyperlink"/>
            <w:rFonts w:ascii="Cambria" w:hAnsi="Cambria"/>
            <w:color w:val="0432FF"/>
            <w:sz w:val="24"/>
            <w:szCs w:val="24"/>
            <w:lang w:val="fr-FR"/>
          </w:rPr>
          <w:t xml:space="preserve"> 1, 2017)</w:t>
        </w:r>
      </w:hyperlink>
    </w:p>
    <w:p w14:paraId="641F8545" w14:textId="13840533" w:rsidR="005C5C3E" w:rsidRPr="002C13AE" w:rsidRDefault="00000000" w:rsidP="005C5C3E">
      <w:pPr>
        <w:pStyle w:val="Reference"/>
        <w:ind w:left="1080"/>
        <w:rPr>
          <w:rFonts w:ascii="Cambria" w:hAnsi="Cambria"/>
          <w:color w:val="0432FF"/>
          <w:sz w:val="24"/>
          <w:szCs w:val="24"/>
        </w:rPr>
      </w:pPr>
      <w:hyperlink r:id="rId11" w:history="1">
        <w:r w:rsidR="005C5C3E" w:rsidRPr="002C13AE">
          <w:rPr>
            <w:rStyle w:val="Hyperlink"/>
            <w:rFonts w:ascii="Cambria" w:hAnsi="Cambria"/>
            <w:color w:val="0432FF"/>
            <w:sz w:val="24"/>
            <w:szCs w:val="24"/>
            <w:lang w:val="fr-FR"/>
          </w:rPr>
          <w:t>Utah Admin. Rules R277-113-6(1)(d) (</w:t>
        </w:r>
        <w:proofErr w:type="spellStart"/>
        <w:r w:rsidR="005C5C3E" w:rsidRPr="002C13AE">
          <w:rPr>
            <w:rStyle w:val="Hyperlink"/>
            <w:rFonts w:ascii="Cambria" w:hAnsi="Cambria"/>
            <w:color w:val="0432FF"/>
            <w:sz w:val="24"/>
            <w:szCs w:val="24"/>
            <w:lang w:val="fr-FR"/>
          </w:rPr>
          <w:t>November</w:t>
        </w:r>
        <w:proofErr w:type="spellEnd"/>
        <w:r w:rsidR="005C5C3E" w:rsidRPr="002C13AE">
          <w:rPr>
            <w:rStyle w:val="Hyperlink"/>
            <w:rFonts w:ascii="Cambria" w:hAnsi="Cambria"/>
            <w:color w:val="0432FF"/>
            <w:sz w:val="24"/>
            <w:szCs w:val="24"/>
            <w:lang w:val="fr-FR"/>
          </w:rPr>
          <w:t xml:space="preserve"> 8, 2021)</w:t>
        </w:r>
      </w:hyperlink>
    </w:p>
    <w:p w14:paraId="39B7FEAA" w14:textId="77777777" w:rsidR="00817A0D" w:rsidRPr="002C13AE" w:rsidRDefault="005C5C3E" w:rsidP="00817A0D">
      <w:pPr>
        <w:pStyle w:val="Heading3"/>
        <w:spacing w:before="120"/>
        <w:rPr>
          <w:rFonts w:ascii="Cambria" w:hAnsi="Cambria"/>
          <w:i w:val="0"/>
          <w:color w:val="000000" w:themeColor="text1"/>
          <w:u w:val="single"/>
        </w:rPr>
      </w:pPr>
      <w:r w:rsidRPr="002C13AE">
        <w:rPr>
          <w:rFonts w:ascii="Cambria" w:hAnsi="Cambria"/>
          <w:i w:val="0"/>
          <w:color w:val="000000" w:themeColor="text1"/>
          <w:u w:val="single"/>
        </w:rPr>
        <w:t>Procurement and Contract Oversight</w:t>
      </w:r>
    </w:p>
    <w:p w14:paraId="04022C8C" w14:textId="5F1EBFFC" w:rsidR="005C5C3E" w:rsidRPr="002C13AE" w:rsidRDefault="005C5C3E" w:rsidP="00817A0D">
      <w:pPr>
        <w:pStyle w:val="Heading3"/>
        <w:spacing w:before="120"/>
        <w:rPr>
          <w:rFonts w:ascii="Cambria" w:hAnsi="Cambria"/>
          <w:b w:val="0"/>
          <w:bCs w:val="0"/>
          <w:i w:val="0"/>
          <w:iCs/>
          <w:color w:val="000000" w:themeColor="text1"/>
        </w:rPr>
      </w:pPr>
      <w:r w:rsidRPr="002C13AE">
        <w:rPr>
          <w:rFonts w:ascii="Cambria" w:hAnsi="Cambria"/>
          <w:b w:val="0"/>
          <w:bCs w:val="0"/>
          <w:i w:val="0"/>
          <w:iCs/>
          <w:color w:val="000000" w:themeColor="text1"/>
        </w:rPr>
        <w:t xml:space="preserve">The Board shall oversee procurement processes, including reviewing the scope and objectives of District contracts or subawards with entities that provide business or educational services to the </w:t>
      </w:r>
      <w:proofErr w:type="gramStart"/>
      <w:r w:rsidRPr="002C13AE">
        <w:rPr>
          <w:rFonts w:ascii="Cambria" w:hAnsi="Cambria"/>
          <w:b w:val="0"/>
          <w:bCs w:val="0"/>
          <w:i w:val="0"/>
          <w:iCs/>
          <w:color w:val="000000" w:themeColor="text1"/>
        </w:rPr>
        <w:t>District</w:t>
      </w:r>
      <w:proofErr w:type="gramEnd"/>
      <w:r w:rsidRPr="002C13AE">
        <w:rPr>
          <w:rFonts w:ascii="Cambria" w:hAnsi="Cambria"/>
          <w:b w:val="0"/>
          <w:bCs w:val="0"/>
          <w:i w:val="0"/>
          <w:iCs/>
          <w:color w:val="000000" w:themeColor="text1"/>
        </w:rPr>
        <w:t xml:space="preserve"> and receiving reports regarding the compliance and performance of entities with contracts or subawards with the District. The Board shall also ensure that the procurement process for the </w:t>
      </w:r>
      <w:proofErr w:type="gramStart"/>
      <w:r w:rsidRPr="002C13AE">
        <w:rPr>
          <w:rFonts w:ascii="Cambria" w:hAnsi="Cambria"/>
          <w:b w:val="0"/>
          <w:bCs w:val="0"/>
          <w:i w:val="0"/>
          <w:iCs/>
          <w:color w:val="000000" w:themeColor="text1"/>
        </w:rPr>
        <w:t>District’s</w:t>
      </w:r>
      <w:proofErr w:type="gramEnd"/>
      <w:r w:rsidRPr="002C13AE">
        <w:rPr>
          <w:rFonts w:ascii="Cambria" w:hAnsi="Cambria"/>
          <w:b w:val="0"/>
          <w:bCs w:val="0"/>
          <w:i w:val="0"/>
          <w:iCs/>
          <w:color w:val="000000" w:themeColor="text1"/>
        </w:rPr>
        <w:t xml:space="preserve"> external auditor complies with Utah Admin. Rules R123-5-4. The Board shall also ensure that District administration implements sufficient internal controls over the functions of entities with contracts or subawards to perform services on behalf of the </w:t>
      </w:r>
      <w:proofErr w:type="gramStart"/>
      <w:r w:rsidRPr="002C13AE">
        <w:rPr>
          <w:rFonts w:ascii="Cambria" w:hAnsi="Cambria"/>
          <w:b w:val="0"/>
          <w:bCs w:val="0"/>
          <w:i w:val="0"/>
          <w:iCs/>
          <w:color w:val="000000" w:themeColor="text1"/>
        </w:rPr>
        <w:t>District</w:t>
      </w:r>
      <w:proofErr w:type="gramEnd"/>
      <w:r w:rsidRPr="002C13AE">
        <w:rPr>
          <w:rFonts w:ascii="Cambria" w:hAnsi="Cambria"/>
          <w:b w:val="0"/>
          <w:bCs w:val="0"/>
          <w:i w:val="0"/>
          <w:iCs/>
          <w:color w:val="000000" w:themeColor="text1"/>
        </w:rPr>
        <w:t>.</w:t>
      </w:r>
    </w:p>
    <w:p w14:paraId="6273AD8E" w14:textId="73FA60E0" w:rsidR="005C5C3E" w:rsidRPr="002C13AE" w:rsidRDefault="00000000" w:rsidP="005C5C3E">
      <w:pPr>
        <w:pStyle w:val="Reference"/>
        <w:ind w:left="1080"/>
        <w:rPr>
          <w:rFonts w:ascii="Cambria" w:hAnsi="Cambria"/>
          <w:color w:val="0432FF"/>
          <w:sz w:val="24"/>
          <w:szCs w:val="24"/>
        </w:rPr>
      </w:pPr>
      <w:hyperlink r:id="rId12" w:history="1">
        <w:r w:rsidR="005C5C3E" w:rsidRPr="002C13AE">
          <w:rPr>
            <w:rStyle w:val="Hyperlink"/>
            <w:rFonts w:ascii="Cambria" w:hAnsi="Cambria"/>
            <w:color w:val="0432FF"/>
            <w:sz w:val="24"/>
            <w:szCs w:val="24"/>
          </w:rPr>
          <w:t>Utah Admin. Rules R277-113-6(1)(e), (f), (g) (November 8, 2021)</w:t>
        </w:r>
      </w:hyperlink>
    </w:p>
    <w:p w14:paraId="60D060DE" w14:textId="77777777" w:rsidR="00817A0D" w:rsidRPr="002C13AE" w:rsidRDefault="005C5C3E" w:rsidP="00817A0D">
      <w:pPr>
        <w:pStyle w:val="Heading3"/>
        <w:spacing w:before="120"/>
        <w:rPr>
          <w:rFonts w:ascii="Cambria" w:hAnsi="Cambria"/>
          <w:i w:val="0"/>
          <w:color w:val="000000" w:themeColor="text1"/>
          <w:u w:val="single"/>
        </w:rPr>
      </w:pPr>
      <w:r w:rsidRPr="002C13AE">
        <w:rPr>
          <w:rFonts w:ascii="Cambria" w:hAnsi="Cambria"/>
          <w:i w:val="0"/>
          <w:color w:val="000000" w:themeColor="text1"/>
          <w:u w:val="single"/>
        </w:rPr>
        <w:t>Board Hotline</w:t>
      </w:r>
    </w:p>
    <w:p w14:paraId="2DF44156" w14:textId="0E7B434E" w:rsidR="00E56741" w:rsidRPr="002C13AE" w:rsidRDefault="00E56741" w:rsidP="005C5C3E">
      <w:pPr>
        <w:pStyle w:val="Reference"/>
        <w:ind w:left="1080"/>
        <w:rPr>
          <w:rStyle w:val="Hyperlink"/>
          <w:rFonts w:ascii="Cambria" w:hAnsi="Cambria"/>
          <w:color w:val="0432FF"/>
          <w:sz w:val="24"/>
          <w:szCs w:val="24"/>
        </w:rPr>
      </w:pPr>
    </w:p>
    <w:p w14:paraId="7D725104"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It is the policy of the Board of Education of Juab School District to be accountable to education stakeholders and strive to ensure public trust and confidence that district resources are appropriately managed and safeguarded. </w:t>
      </w:r>
    </w:p>
    <w:p w14:paraId="259B06BB"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lastRenderedPageBreak/>
        <w:t>The Juab School District Hotline, in coordination with the Utah State Board of Education Internal Audit Department, provides an avenue for education stakeholders (e.g., citizens, employees, contractors) to report:</w:t>
      </w:r>
    </w:p>
    <w:p w14:paraId="475E0C93"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color w:val="000000" w:themeColor="text1"/>
        </w:rPr>
        <w:t>●</w:t>
      </w:r>
      <w:r w:rsidRPr="002A062F">
        <w:rPr>
          <w:rFonts w:ascii="Cambria" w:hAnsi="Cambria"/>
          <w:color w:val="000000" w:themeColor="text1"/>
        </w:rPr>
        <w:t xml:space="preserve"> Suspected financial improprieties or violations of (</w:t>
      </w:r>
      <w:proofErr w:type="spellStart"/>
      <w:r w:rsidRPr="002A062F">
        <w:rPr>
          <w:rFonts w:ascii="Cambria" w:hAnsi="Cambria"/>
          <w:color w:val="000000" w:themeColor="text1"/>
        </w:rPr>
        <w:t>i</w:t>
      </w:r>
      <w:proofErr w:type="spellEnd"/>
      <w:r w:rsidRPr="002A062F">
        <w:rPr>
          <w:rFonts w:ascii="Cambria" w:hAnsi="Cambria"/>
          <w:color w:val="000000" w:themeColor="text1"/>
        </w:rPr>
        <w:t>) laws or applicable regulations</w:t>
      </w:r>
    </w:p>
    <w:p w14:paraId="7E1538AB"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color w:val="000000" w:themeColor="text1"/>
        </w:rPr>
        <w:t>●</w:t>
      </w:r>
      <w:r w:rsidRPr="002A062F">
        <w:rPr>
          <w:rFonts w:ascii="Cambria" w:hAnsi="Cambria"/>
          <w:color w:val="000000" w:themeColor="text1"/>
        </w:rPr>
        <w:t xml:space="preserve"> Waste or misuse of district funds or resources</w:t>
      </w:r>
    </w:p>
    <w:p w14:paraId="0F2BED16"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color w:val="000000" w:themeColor="text1"/>
        </w:rPr>
        <w:t>●</w:t>
      </w:r>
      <w:r w:rsidRPr="002A062F">
        <w:rPr>
          <w:rFonts w:ascii="Cambria" w:hAnsi="Cambria"/>
          <w:color w:val="000000" w:themeColor="text1"/>
        </w:rPr>
        <w:t xml:space="preserve"> Gross mismanagement</w:t>
      </w:r>
    </w:p>
    <w:p w14:paraId="23332D4D"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color w:val="000000" w:themeColor="text1"/>
        </w:rPr>
        <w:t>●</w:t>
      </w:r>
      <w:r w:rsidRPr="002A062F">
        <w:rPr>
          <w:rFonts w:ascii="Cambria" w:hAnsi="Cambria"/>
          <w:color w:val="000000" w:themeColor="text1"/>
        </w:rPr>
        <w:t xml:space="preserve"> Abuse of authority</w:t>
      </w:r>
    </w:p>
    <w:p w14:paraId="7D5DA14F"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color w:val="000000" w:themeColor="text1"/>
        </w:rPr>
        <w:t>●</w:t>
      </w:r>
      <w:r w:rsidRPr="002A062F">
        <w:rPr>
          <w:rFonts w:ascii="Cambria" w:hAnsi="Cambria"/>
          <w:color w:val="000000" w:themeColor="text1"/>
        </w:rPr>
        <w:t xml:space="preserve"> Unethical conduct</w:t>
      </w:r>
    </w:p>
    <w:p w14:paraId="0C0258B3"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color w:val="000000" w:themeColor="text1"/>
        </w:rPr>
        <w:t>●</w:t>
      </w:r>
      <w:r w:rsidRPr="002A062F">
        <w:rPr>
          <w:rFonts w:ascii="Cambria" w:hAnsi="Cambria"/>
          <w:color w:val="000000" w:themeColor="text1"/>
        </w:rPr>
        <w:t xml:space="preserve"> Constructive suggestions for improving the district regarding financial-related matters, internal controls, or compliance.</w:t>
      </w:r>
    </w:p>
    <w:p w14:paraId="51118E63"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The Hotline coordinates the efforts of existing resources and public education governance structures to ensure efficient and effective consideration of concerns, while mitigating potential duplication of efforts.</w:t>
      </w:r>
    </w:p>
    <w:p w14:paraId="2990511F" w14:textId="77777777" w:rsidR="00E56741" w:rsidRPr="000312CA" w:rsidRDefault="00000000" w:rsidP="00E56741">
      <w:pPr>
        <w:pStyle w:val="NormalWeb"/>
        <w:spacing w:before="120" w:beforeAutospacing="0" w:after="0" w:afterAutospacing="0"/>
        <w:ind w:firstLine="720"/>
        <w:rPr>
          <w:rFonts w:ascii="Cambria" w:hAnsi="Cambria"/>
          <w:color w:val="0432FF"/>
        </w:rPr>
      </w:pPr>
      <w:hyperlink r:id="rId13" w:history="1">
        <w:r w:rsidR="00E56741" w:rsidRPr="000312CA">
          <w:rPr>
            <w:rStyle w:val="Hyperlink"/>
            <w:rFonts w:ascii="Cambria" w:hAnsi="Cambria"/>
            <w:color w:val="0432FF"/>
          </w:rPr>
          <w:t>Utah Code § 67-21-3; 63G-2-305</w:t>
        </w:r>
      </w:hyperlink>
    </w:p>
    <w:p w14:paraId="2084CDFB" w14:textId="77777777" w:rsidR="00E56741" w:rsidRPr="002C13AE" w:rsidRDefault="00E56741" w:rsidP="00E56741">
      <w:pPr>
        <w:rPr>
          <w:rFonts w:ascii="Cambria" w:hAnsi="Cambria"/>
        </w:rPr>
      </w:pPr>
    </w:p>
    <w:p w14:paraId="21DEE71C"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Fraud, Waste, Abuse Hotline Complaint Procedures:</w:t>
      </w:r>
    </w:p>
    <w:p w14:paraId="7F54D73D"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Complaints may be submitted through any of the following avenues:</w:t>
      </w:r>
    </w:p>
    <w:p w14:paraId="74D23698"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Email: audit@schools.utah.gov – this is a dedicated email just for hot lines</w:t>
      </w:r>
    </w:p>
    <w:p w14:paraId="3F8553BD"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Phone: 801-538-7813 – this is a dedicated line just for hotlines.</w:t>
      </w:r>
    </w:p>
    <w:p w14:paraId="78EA5080"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US Mail: Director of Internal Audit</w:t>
      </w:r>
    </w:p>
    <w:p w14:paraId="501F2C58"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Utah State Board of Education</w:t>
      </w:r>
    </w:p>
    <w:p w14:paraId="56F510E5"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PO Box 144200</w:t>
      </w:r>
    </w:p>
    <w:p w14:paraId="129614BC"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250 East 500 South</w:t>
      </w:r>
    </w:p>
    <w:p w14:paraId="22A62739"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Salt Lake City, Utah 84114-4200</w:t>
      </w:r>
    </w:p>
    <w:p w14:paraId="5B3B6EA7" w14:textId="77777777" w:rsidR="00E56741" w:rsidRPr="002A062F" w:rsidRDefault="00E56741" w:rsidP="00E56741">
      <w:pPr>
        <w:rPr>
          <w:rFonts w:ascii="Cambria" w:hAnsi="Cambria"/>
          <w:color w:val="000000" w:themeColor="text1"/>
        </w:rPr>
      </w:pPr>
    </w:p>
    <w:p w14:paraId="1210D84F"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In-Person: by visiting the offices of the Internal Audit Department at the Utah State</w:t>
      </w:r>
    </w:p>
    <w:p w14:paraId="2B4707CC"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Board of Education (see address above).</w:t>
      </w:r>
    </w:p>
    <w:p w14:paraId="5F02E052"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Direct Webpage submission: Report Fraud, Waste, or Abuse Form tab at</w:t>
      </w:r>
    </w:p>
    <w:p w14:paraId="0C648102" w14:textId="77777777" w:rsidR="00E56741" w:rsidRPr="000312CA" w:rsidRDefault="00000000" w:rsidP="00E56741">
      <w:pPr>
        <w:pStyle w:val="NormalWeb"/>
        <w:spacing w:before="120" w:beforeAutospacing="0" w:after="0" w:afterAutospacing="0"/>
        <w:rPr>
          <w:rFonts w:ascii="Cambria" w:hAnsi="Cambria"/>
          <w:color w:val="0432FF"/>
        </w:rPr>
      </w:pPr>
      <w:hyperlink r:id="rId14" w:history="1">
        <w:r w:rsidR="00E56741" w:rsidRPr="000312CA">
          <w:rPr>
            <w:rStyle w:val="Hyperlink"/>
            <w:rFonts w:ascii="Cambria" w:hAnsi="Cambria"/>
            <w:color w:val="0432FF"/>
          </w:rPr>
          <w:t>https://schools.utah.gov/internalaudit</w:t>
        </w:r>
      </w:hyperlink>
    </w:p>
    <w:p w14:paraId="06B5EDB1" w14:textId="77777777" w:rsidR="00E56741" w:rsidRPr="002A062F" w:rsidRDefault="00E56741" w:rsidP="00E56741">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Consider including the following information with your concerns:</w:t>
      </w:r>
    </w:p>
    <w:p w14:paraId="0C6C491D"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1. Description of the suspected violation(s).</w:t>
      </w:r>
    </w:p>
    <w:p w14:paraId="313D9EA6"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2. The name of the employee(s) involved.</w:t>
      </w:r>
    </w:p>
    <w:p w14:paraId="23FC1A3A"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3. The school, division, and location where the action occurred.</w:t>
      </w:r>
    </w:p>
    <w:p w14:paraId="1986E755"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lastRenderedPageBreak/>
        <w:t>4. The date(s) the action occurred.</w:t>
      </w:r>
    </w:p>
    <w:p w14:paraId="67656D8F"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5. Any other details that may be important for the investigation – other witnesses,</w:t>
      </w:r>
    </w:p>
    <w:p w14:paraId="3929044E"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evidence, documents, dollar amounts, time period, etc.</w:t>
      </w:r>
    </w:p>
    <w:p w14:paraId="7596F9C0"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6. Specific law or regulation that has been violated if known.</w:t>
      </w:r>
    </w:p>
    <w:p w14:paraId="3BF83DA6"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7. Your name, address, email, and phone number, although personally identifiable</w:t>
      </w:r>
    </w:p>
    <w:p w14:paraId="3D61EFBB"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information is not required (i.e., you may report anonymously). If you elect to</w:t>
      </w:r>
    </w:p>
    <w:p w14:paraId="7136BE62"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provide personally identifiable information, you may still choose to keep your</w:t>
      </w:r>
    </w:p>
    <w:p w14:paraId="5C32B38E" w14:textId="77777777" w:rsidR="00E56741" w:rsidRPr="002A062F" w:rsidRDefault="00E56741" w:rsidP="002A062F">
      <w:pPr>
        <w:pStyle w:val="NormalWeb"/>
        <w:spacing w:before="120" w:beforeAutospacing="0" w:after="0" w:afterAutospacing="0"/>
        <w:rPr>
          <w:rFonts w:ascii="Cambria" w:hAnsi="Cambria"/>
          <w:color w:val="000000" w:themeColor="text1"/>
        </w:rPr>
      </w:pPr>
      <w:r w:rsidRPr="002A062F">
        <w:rPr>
          <w:rFonts w:ascii="Cambria" w:hAnsi="Cambria"/>
          <w:color w:val="000000" w:themeColor="text1"/>
        </w:rPr>
        <w:t>information confidential (see Confidentiality below).</w:t>
      </w:r>
    </w:p>
    <w:p w14:paraId="5005CC64" w14:textId="77777777" w:rsidR="000C1B75" w:rsidRPr="002A062F" w:rsidRDefault="000C1B75" w:rsidP="000C1B75">
      <w:pPr>
        <w:rPr>
          <w:rFonts w:ascii="Cambria" w:hAnsi="Cambria"/>
          <w:b/>
          <w:bCs/>
          <w:color w:val="000000" w:themeColor="text1"/>
          <w:u w:val="single"/>
        </w:rPr>
      </w:pPr>
    </w:p>
    <w:p w14:paraId="1795F612" w14:textId="61608CC8" w:rsidR="000C1B75" w:rsidRPr="002A062F" w:rsidRDefault="000C1B75" w:rsidP="000C1B75">
      <w:pPr>
        <w:rPr>
          <w:rFonts w:ascii="Times New Roman" w:hAnsi="Times New Roman"/>
          <w:color w:val="000000" w:themeColor="text1"/>
        </w:rPr>
      </w:pPr>
      <w:r w:rsidRPr="002A062F">
        <w:rPr>
          <w:rFonts w:ascii="Cambria" w:hAnsi="Cambria"/>
          <w:b/>
          <w:bCs/>
          <w:color w:val="000000" w:themeColor="text1"/>
          <w:u w:val="single"/>
        </w:rPr>
        <w:t>Whistleblower Protection </w:t>
      </w:r>
    </w:p>
    <w:p w14:paraId="6F0DDA6A" w14:textId="77777777" w:rsidR="000C1B75" w:rsidRPr="002A062F" w:rsidRDefault="000C1B75" w:rsidP="000C1B75">
      <w:pPr>
        <w:rPr>
          <w:rFonts w:ascii="Times New Roman" w:hAnsi="Times New Roman"/>
          <w:color w:val="000000" w:themeColor="text1"/>
        </w:rPr>
      </w:pPr>
      <w:r w:rsidRPr="002A062F">
        <w:rPr>
          <w:rFonts w:ascii="Cambria" w:hAnsi="Cambria"/>
          <w:color w:val="000000" w:themeColor="text1"/>
        </w:rPr>
        <w:t xml:space="preserve">Utah Code § 67-21-3 prohibits public employers from taking adverse action against their employees for reporting government waste or violations of law in good faith, to the appropriate authorities. A school district employee is presumed to have communicated in good faith if they have given written notice or otherwise formally communicated the conduct to a governing or management body or audit office as outlined in Utah Code § 67-21-3(1)(b)(iv) and (vi). Whistleblower protections do not apply to anonymous complaints. </w:t>
      </w:r>
    </w:p>
    <w:p w14:paraId="01811876" w14:textId="77777777" w:rsidR="000C1B75" w:rsidRPr="002A062F" w:rsidRDefault="000C1B75" w:rsidP="000C1B75">
      <w:pPr>
        <w:spacing w:before="0"/>
        <w:rPr>
          <w:rFonts w:ascii="Times New Roman" w:hAnsi="Times New Roman"/>
          <w:color w:val="000000" w:themeColor="text1"/>
        </w:rPr>
      </w:pPr>
    </w:p>
    <w:p w14:paraId="197077A0" w14:textId="77777777" w:rsidR="002C13AE" w:rsidRPr="002A062F" w:rsidRDefault="002C13AE" w:rsidP="002C13AE">
      <w:pPr>
        <w:rPr>
          <w:rFonts w:ascii="Cambria" w:hAnsi="Cambria"/>
          <w:color w:val="000000" w:themeColor="text1"/>
        </w:rPr>
      </w:pPr>
      <w:r w:rsidRPr="002A062F">
        <w:rPr>
          <w:rFonts w:ascii="Cambria" w:hAnsi="Cambria"/>
          <w:b/>
          <w:bCs/>
          <w:color w:val="000000" w:themeColor="text1"/>
          <w:u w:val="single"/>
        </w:rPr>
        <w:t>Confidentiality</w:t>
      </w:r>
    </w:p>
    <w:p w14:paraId="0AA9F365" w14:textId="77777777" w:rsidR="002C13AE" w:rsidRPr="002A062F" w:rsidRDefault="002C13AE" w:rsidP="002C13AE">
      <w:pPr>
        <w:rPr>
          <w:rFonts w:ascii="Cambria" w:hAnsi="Cambria"/>
          <w:color w:val="000000" w:themeColor="text1"/>
        </w:rPr>
      </w:pPr>
      <w:r w:rsidRPr="002A062F">
        <w:rPr>
          <w:rFonts w:ascii="Cambria" w:hAnsi="Cambria"/>
          <w:color w:val="000000" w:themeColor="text1"/>
        </w:rPr>
        <w:t>The identity of the complainant is considered protected information under the Utah Government Records Access and Management Act (GRAMA) and will be kept confidential if requested by the complainant and to the extent allowed by law. (See Utah Code §63G-2-305). Complaints may be submitted anonymously to the Hotline; however, it is preferable that the complainant provide their name and contact information to allow for follow-up questions.</w:t>
      </w:r>
    </w:p>
    <w:p w14:paraId="34EB1AFF" w14:textId="77777777" w:rsidR="002C13AE" w:rsidRPr="002C13AE" w:rsidRDefault="002C13AE" w:rsidP="002C13AE">
      <w:pPr>
        <w:spacing w:before="0"/>
        <w:rPr>
          <w:rFonts w:ascii="Cambria" w:hAnsi="Cambria"/>
        </w:rPr>
      </w:pPr>
    </w:p>
    <w:p w14:paraId="201F3577" w14:textId="77777777" w:rsidR="00E56741" w:rsidRPr="002C13AE" w:rsidRDefault="00E56741" w:rsidP="00E56741">
      <w:pPr>
        <w:rPr>
          <w:rFonts w:ascii="Cambria" w:hAnsi="Cambria"/>
        </w:rPr>
      </w:pPr>
    </w:p>
    <w:p w14:paraId="29D1D09E" w14:textId="77777777" w:rsidR="00E56741" w:rsidRPr="002C13AE" w:rsidRDefault="00E56741" w:rsidP="005C5C3E">
      <w:pPr>
        <w:pStyle w:val="Reference"/>
        <w:ind w:left="1080"/>
        <w:rPr>
          <w:rFonts w:ascii="Cambria" w:hAnsi="Cambria"/>
          <w:color w:val="0432FF"/>
          <w:sz w:val="24"/>
          <w:szCs w:val="24"/>
        </w:rPr>
      </w:pPr>
    </w:p>
    <w:p w14:paraId="0B01C159" w14:textId="77777777" w:rsidR="000D30CB" w:rsidRPr="002C13AE" w:rsidRDefault="000D30CB" w:rsidP="005C5C3E">
      <w:pPr>
        <w:rPr>
          <w:rFonts w:ascii="Cambria" w:hAnsi="Cambria"/>
          <w:color w:val="000000" w:themeColor="text1"/>
        </w:rPr>
      </w:pPr>
    </w:p>
    <w:sectPr w:rsidR="000D30CB" w:rsidRPr="002C13AE" w:rsidSect="009123F7">
      <w:headerReference w:type="default" r:id="rId15"/>
      <w:footerReference w:type="default" r:id="rId16"/>
      <w:pgSz w:w="12240" w:h="15840" w:code="1"/>
      <w:pgMar w:top="1440" w:right="1440" w:bottom="144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CEE7D" w14:textId="77777777" w:rsidR="00F66ACF" w:rsidRDefault="00F66ACF" w:rsidP="005C5C3E">
      <w:pPr>
        <w:spacing w:before="0"/>
      </w:pPr>
      <w:r>
        <w:separator/>
      </w:r>
    </w:p>
  </w:endnote>
  <w:endnote w:type="continuationSeparator" w:id="0">
    <w:p w14:paraId="3B371706" w14:textId="77777777" w:rsidR="00F66ACF" w:rsidRDefault="00F66ACF" w:rsidP="005C5C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4745D5" w:rsidRPr="00844EFA" w14:paraId="2799D68F" w14:textId="77777777" w:rsidTr="006A1992">
      <w:tc>
        <w:tcPr>
          <w:tcW w:w="7308" w:type="dxa"/>
        </w:tcPr>
        <w:p w14:paraId="29BA2744" w14:textId="4C9A9CA9" w:rsidR="004745D5" w:rsidRPr="005C5C3E" w:rsidRDefault="00000000" w:rsidP="0029689F">
          <w:pPr>
            <w:rPr>
              <w:rFonts w:ascii="Cambria" w:hAnsi="Cambria" w:cs="Arial"/>
              <w:i/>
              <w:color w:val="808080"/>
              <w:sz w:val="20"/>
              <w:szCs w:val="20"/>
            </w:rPr>
          </w:pPr>
        </w:p>
      </w:tc>
      <w:tc>
        <w:tcPr>
          <w:tcW w:w="1908" w:type="dxa"/>
          <w:vAlign w:val="center"/>
        </w:tcPr>
        <w:p w14:paraId="65812CA0" w14:textId="77777777" w:rsidR="004745D5" w:rsidRPr="005C5C3E" w:rsidRDefault="00000000" w:rsidP="006A1992">
          <w:pPr>
            <w:jc w:val="center"/>
            <w:rPr>
              <w:rFonts w:ascii="Cambria" w:hAnsi="Cambria" w:cs="Arial"/>
            </w:rPr>
          </w:pPr>
          <w:r w:rsidRPr="005C5C3E">
            <w:rPr>
              <w:rFonts w:ascii="Cambria" w:hAnsi="Cambria" w:cs="Arial"/>
            </w:rPr>
            <w:t xml:space="preserve">Page </w:t>
          </w:r>
          <w:r w:rsidRPr="005C5C3E">
            <w:rPr>
              <w:rFonts w:ascii="Cambria" w:hAnsi="Cambria" w:cs="Arial"/>
            </w:rPr>
            <w:fldChar w:fldCharType="begin"/>
          </w:r>
          <w:r w:rsidRPr="005C5C3E">
            <w:rPr>
              <w:rFonts w:ascii="Cambria" w:hAnsi="Cambria" w:cs="Arial"/>
            </w:rPr>
            <w:instrText xml:space="preserve"> PAGE </w:instrText>
          </w:r>
          <w:r w:rsidRPr="005C5C3E">
            <w:rPr>
              <w:rFonts w:ascii="Cambria" w:hAnsi="Cambria" w:cs="Arial"/>
            </w:rPr>
            <w:fldChar w:fldCharType="separate"/>
          </w:r>
          <w:r w:rsidRPr="005C5C3E">
            <w:rPr>
              <w:rFonts w:ascii="Cambria" w:hAnsi="Cambria" w:cs="Arial"/>
              <w:noProof/>
            </w:rPr>
            <w:t>2</w:t>
          </w:r>
          <w:r w:rsidRPr="005C5C3E">
            <w:rPr>
              <w:rFonts w:ascii="Cambria" w:hAnsi="Cambria" w:cs="Arial"/>
            </w:rPr>
            <w:fldChar w:fldCharType="end"/>
          </w:r>
          <w:r w:rsidRPr="005C5C3E">
            <w:rPr>
              <w:rFonts w:ascii="Cambria" w:hAnsi="Cambria" w:cs="Arial"/>
            </w:rPr>
            <w:t xml:space="preserve"> of </w:t>
          </w:r>
          <w:r w:rsidRPr="005C5C3E">
            <w:rPr>
              <w:rFonts w:ascii="Cambria" w:hAnsi="Cambria" w:cs="Arial"/>
            </w:rPr>
            <w:fldChar w:fldCharType="begin"/>
          </w:r>
          <w:r w:rsidRPr="005C5C3E">
            <w:rPr>
              <w:rFonts w:ascii="Cambria" w:hAnsi="Cambria" w:cs="Arial"/>
            </w:rPr>
            <w:instrText xml:space="preserve"> NUMPAGES </w:instrText>
          </w:r>
          <w:r w:rsidRPr="005C5C3E">
            <w:rPr>
              <w:rFonts w:ascii="Cambria" w:hAnsi="Cambria" w:cs="Arial"/>
            </w:rPr>
            <w:fldChar w:fldCharType="separate"/>
          </w:r>
          <w:r w:rsidRPr="005C5C3E">
            <w:rPr>
              <w:rFonts w:ascii="Cambria" w:hAnsi="Cambria" w:cs="Arial"/>
              <w:noProof/>
            </w:rPr>
            <w:t>2</w:t>
          </w:r>
          <w:r w:rsidRPr="005C5C3E">
            <w:rPr>
              <w:rFonts w:ascii="Cambria" w:hAnsi="Cambria" w:cs="Arial"/>
            </w:rPr>
            <w:fldChar w:fldCharType="end"/>
          </w:r>
        </w:p>
      </w:tc>
    </w:tr>
  </w:tbl>
  <w:p w14:paraId="53C8FD05" w14:textId="77777777" w:rsidR="004745D5"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9A505" w14:textId="77777777" w:rsidR="00F66ACF" w:rsidRDefault="00F66ACF" w:rsidP="005C5C3E">
      <w:pPr>
        <w:spacing w:before="0"/>
      </w:pPr>
      <w:r>
        <w:separator/>
      </w:r>
    </w:p>
  </w:footnote>
  <w:footnote w:type="continuationSeparator" w:id="0">
    <w:p w14:paraId="0103CDD3" w14:textId="77777777" w:rsidR="00F66ACF" w:rsidRDefault="00F66ACF" w:rsidP="005C5C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44B8F" w14:textId="73006B71" w:rsidR="002A062F" w:rsidRPr="002A062F" w:rsidRDefault="002A062F" w:rsidP="002A062F">
    <w:pPr>
      <w:pStyle w:val="Header"/>
      <w:jc w:val="right"/>
      <w:rPr>
        <w:rFonts w:ascii="Cambria" w:hAnsi="Cambria"/>
        <w:b/>
        <w:bCs/>
        <w:sz w:val="36"/>
        <w:szCs w:val="36"/>
      </w:rPr>
    </w:pPr>
    <w:r>
      <w:rPr>
        <w:rFonts w:ascii="Cambria" w:hAnsi="Cambria"/>
        <w:b/>
        <w:bCs/>
        <w:sz w:val="36"/>
        <w:szCs w:val="36"/>
      </w:rPr>
      <w:t>Board Legal Status: Fiscal Responsibilities - BAB</w:t>
    </w:r>
  </w:p>
  <w:p w14:paraId="2A020DE5" w14:textId="49734150" w:rsidR="004745D5" w:rsidRPr="00817A0D" w:rsidRDefault="00000000" w:rsidP="005C5C3E">
    <w:pPr>
      <w:jc w:val="right"/>
      <w:rPr>
        <w:rFonts w:ascii="Cambria" w:hAnsi="Cambria"/>
        <w:b/>
        <w:bCs/>
        <w:color w:val="000000" w:themeColor="text1"/>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564"/>
    <w:multiLevelType w:val="multilevel"/>
    <w:tmpl w:val="04090027"/>
    <w:styleLink w:val="Style1"/>
    <w:lvl w:ilvl="0">
      <w:start w:val="1"/>
      <w:numFmt w:val="decimal"/>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221789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C3E"/>
    <w:rsid w:val="000312CA"/>
    <w:rsid w:val="000C1B75"/>
    <w:rsid w:val="000D30CB"/>
    <w:rsid w:val="000F52F0"/>
    <w:rsid w:val="002A062F"/>
    <w:rsid w:val="002C13AE"/>
    <w:rsid w:val="002E10C9"/>
    <w:rsid w:val="00407CF8"/>
    <w:rsid w:val="005C1CD4"/>
    <w:rsid w:val="005C5C3E"/>
    <w:rsid w:val="005E6E78"/>
    <w:rsid w:val="006335E6"/>
    <w:rsid w:val="00715930"/>
    <w:rsid w:val="00817A0D"/>
    <w:rsid w:val="00877E11"/>
    <w:rsid w:val="0092454B"/>
    <w:rsid w:val="00A92AEF"/>
    <w:rsid w:val="00BC34FB"/>
    <w:rsid w:val="00E56741"/>
    <w:rsid w:val="00F66ACF"/>
    <w:rsid w:val="00FE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B1A3E5"/>
  <w15:chartTrackingRefBased/>
  <w15:docId w15:val="{8FCDBEBC-4BD4-734C-9456-2BFAD99EF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C3E"/>
    <w:pPr>
      <w:spacing w:before="120"/>
    </w:pPr>
    <w:rPr>
      <w:rFonts w:ascii="Arial" w:eastAsia="Times New Roman" w:hAnsi="Arial" w:cs="Times New Roman"/>
    </w:rPr>
  </w:style>
  <w:style w:type="paragraph" w:styleId="Heading1">
    <w:name w:val="heading 1"/>
    <w:basedOn w:val="Normal"/>
    <w:next w:val="Normal"/>
    <w:link w:val="Heading1Char"/>
    <w:qFormat/>
    <w:rsid w:val="005C5C3E"/>
    <w:pPr>
      <w:keepNext/>
      <w:spacing w:before="240" w:after="60"/>
      <w:outlineLvl w:val="0"/>
    </w:pPr>
    <w:rPr>
      <w:rFonts w:cs="Arial"/>
      <w:b/>
      <w:bCs/>
      <w:kern w:val="32"/>
      <w:sz w:val="36"/>
      <w:szCs w:val="32"/>
    </w:rPr>
  </w:style>
  <w:style w:type="paragraph" w:styleId="Heading2">
    <w:name w:val="heading 2"/>
    <w:basedOn w:val="Normal"/>
    <w:next w:val="Normal"/>
    <w:link w:val="Heading2Char"/>
    <w:qFormat/>
    <w:rsid w:val="005C5C3E"/>
    <w:pPr>
      <w:keepNext/>
      <w:spacing w:before="0" w:after="60"/>
      <w:outlineLvl w:val="1"/>
    </w:pPr>
    <w:rPr>
      <w:rFonts w:cs="Arial"/>
      <w:b/>
      <w:bCs/>
      <w:i/>
      <w:iCs/>
      <w:sz w:val="32"/>
      <w:szCs w:val="28"/>
    </w:rPr>
  </w:style>
  <w:style w:type="paragraph" w:styleId="Heading3">
    <w:name w:val="heading 3"/>
    <w:basedOn w:val="Normal"/>
    <w:next w:val="Normal"/>
    <w:link w:val="Heading3Char"/>
    <w:qFormat/>
    <w:rsid w:val="005C5C3E"/>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5E6E78"/>
    <w:pPr>
      <w:numPr>
        <w:numId w:val="1"/>
      </w:numPr>
    </w:pPr>
  </w:style>
  <w:style w:type="character" w:customStyle="1" w:styleId="Heading1Char">
    <w:name w:val="Heading 1 Char"/>
    <w:basedOn w:val="DefaultParagraphFont"/>
    <w:link w:val="Heading1"/>
    <w:rsid w:val="005C5C3E"/>
    <w:rPr>
      <w:rFonts w:ascii="Arial" w:eastAsia="Times New Roman" w:hAnsi="Arial" w:cs="Arial"/>
      <w:b/>
      <w:bCs/>
      <w:kern w:val="32"/>
      <w:sz w:val="36"/>
      <w:szCs w:val="32"/>
    </w:rPr>
  </w:style>
  <w:style w:type="character" w:customStyle="1" w:styleId="Heading2Char">
    <w:name w:val="Heading 2 Char"/>
    <w:basedOn w:val="DefaultParagraphFont"/>
    <w:link w:val="Heading2"/>
    <w:rsid w:val="005C5C3E"/>
    <w:rPr>
      <w:rFonts w:ascii="Arial" w:eastAsia="Times New Roman" w:hAnsi="Arial" w:cs="Arial"/>
      <w:b/>
      <w:bCs/>
      <w:i/>
      <w:iCs/>
      <w:sz w:val="32"/>
      <w:szCs w:val="28"/>
    </w:rPr>
  </w:style>
  <w:style w:type="character" w:customStyle="1" w:styleId="Heading3Char">
    <w:name w:val="Heading 3 Char"/>
    <w:basedOn w:val="DefaultParagraphFont"/>
    <w:link w:val="Heading3"/>
    <w:rsid w:val="005C5C3E"/>
    <w:rPr>
      <w:rFonts w:ascii="Arial" w:eastAsia="Times New Roman" w:hAnsi="Arial" w:cs="Arial"/>
      <w:b/>
      <w:bCs/>
      <w:i/>
    </w:rPr>
  </w:style>
  <w:style w:type="paragraph" w:customStyle="1" w:styleId="Reference">
    <w:name w:val="Reference"/>
    <w:basedOn w:val="Normal"/>
    <w:rsid w:val="005C5C3E"/>
    <w:pPr>
      <w:spacing w:before="0"/>
      <w:ind w:left="1008"/>
    </w:pPr>
    <w:rPr>
      <w:i/>
      <w:sz w:val="20"/>
      <w:szCs w:val="20"/>
    </w:rPr>
  </w:style>
  <w:style w:type="paragraph" w:styleId="Header">
    <w:name w:val="header"/>
    <w:basedOn w:val="Normal"/>
    <w:link w:val="HeaderChar"/>
    <w:uiPriority w:val="99"/>
    <w:unhideWhenUsed/>
    <w:rsid w:val="005C5C3E"/>
    <w:pPr>
      <w:tabs>
        <w:tab w:val="center" w:pos="4680"/>
        <w:tab w:val="right" w:pos="9360"/>
      </w:tabs>
      <w:spacing w:before="0"/>
    </w:pPr>
  </w:style>
  <w:style w:type="character" w:customStyle="1" w:styleId="HeaderChar">
    <w:name w:val="Header Char"/>
    <w:basedOn w:val="DefaultParagraphFont"/>
    <w:link w:val="Header"/>
    <w:uiPriority w:val="99"/>
    <w:rsid w:val="005C5C3E"/>
    <w:rPr>
      <w:rFonts w:ascii="Arial" w:eastAsia="Times New Roman" w:hAnsi="Arial" w:cs="Times New Roman"/>
    </w:rPr>
  </w:style>
  <w:style w:type="paragraph" w:styleId="Footer">
    <w:name w:val="footer"/>
    <w:basedOn w:val="Normal"/>
    <w:link w:val="FooterChar"/>
    <w:uiPriority w:val="99"/>
    <w:unhideWhenUsed/>
    <w:rsid w:val="005C5C3E"/>
    <w:pPr>
      <w:tabs>
        <w:tab w:val="center" w:pos="4680"/>
        <w:tab w:val="right" w:pos="9360"/>
      </w:tabs>
      <w:spacing w:before="0"/>
    </w:pPr>
  </w:style>
  <w:style w:type="character" w:customStyle="1" w:styleId="FooterChar">
    <w:name w:val="Footer Char"/>
    <w:basedOn w:val="DefaultParagraphFont"/>
    <w:link w:val="Footer"/>
    <w:uiPriority w:val="99"/>
    <w:rsid w:val="005C5C3E"/>
    <w:rPr>
      <w:rFonts w:ascii="Arial" w:eastAsia="Times New Roman" w:hAnsi="Arial" w:cs="Times New Roman"/>
    </w:rPr>
  </w:style>
  <w:style w:type="character" w:styleId="Hyperlink">
    <w:name w:val="Hyperlink"/>
    <w:basedOn w:val="DefaultParagraphFont"/>
    <w:uiPriority w:val="99"/>
    <w:unhideWhenUsed/>
    <w:rsid w:val="005C5C3E"/>
    <w:rPr>
      <w:color w:val="0563C1" w:themeColor="hyperlink"/>
      <w:u w:val="single"/>
    </w:rPr>
  </w:style>
  <w:style w:type="character" w:styleId="UnresolvedMention">
    <w:name w:val="Unresolved Mention"/>
    <w:basedOn w:val="DefaultParagraphFont"/>
    <w:uiPriority w:val="99"/>
    <w:semiHidden/>
    <w:unhideWhenUsed/>
    <w:rsid w:val="005C5C3E"/>
    <w:rPr>
      <w:color w:val="605E5C"/>
      <w:shd w:val="clear" w:color="auto" w:fill="E1DFDD"/>
    </w:rPr>
  </w:style>
  <w:style w:type="character" w:styleId="FollowedHyperlink">
    <w:name w:val="FollowedHyperlink"/>
    <w:basedOn w:val="DefaultParagraphFont"/>
    <w:uiPriority w:val="99"/>
    <w:semiHidden/>
    <w:unhideWhenUsed/>
    <w:rsid w:val="00817A0D"/>
    <w:rPr>
      <w:color w:val="954F72" w:themeColor="followedHyperlink"/>
      <w:u w:val="single"/>
    </w:rPr>
  </w:style>
  <w:style w:type="paragraph" w:styleId="NormalWeb">
    <w:name w:val="Normal (Web)"/>
    <w:basedOn w:val="Normal"/>
    <w:uiPriority w:val="99"/>
    <w:semiHidden/>
    <w:unhideWhenUsed/>
    <w:rsid w:val="00E56741"/>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9858730">
      <w:bodyDiv w:val="1"/>
      <w:marLeft w:val="0"/>
      <w:marRight w:val="0"/>
      <w:marTop w:val="0"/>
      <w:marBottom w:val="0"/>
      <w:divBdr>
        <w:top w:val="none" w:sz="0" w:space="0" w:color="auto"/>
        <w:left w:val="none" w:sz="0" w:space="0" w:color="auto"/>
        <w:bottom w:val="none" w:sz="0" w:space="0" w:color="auto"/>
        <w:right w:val="none" w:sz="0" w:space="0" w:color="auto"/>
      </w:divBdr>
    </w:div>
    <w:div w:id="1769695750">
      <w:bodyDiv w:val="1"/>
      <w:marLeft w:val="0"/>
      <w:marRight w:val="0"/>
      <w:marTop w:val="0"/>
      <w:marBottom w:val="0"/>
      <w:divBdr>
        <w:top w:val="none" w:sz="0" w:space="0" w:color="auto"/>
        <w:left w:val="none" w:sz="0" w:space="0" w:color="auto"/>
        <w:bottom w:val="none" w:sz="0" w:space="0" w:color="auto"/>
        <w:right w:val="none" w:sz="0" w:space="0" w:color="auto"/>
      </w:divBdr>
    </w:div>
    <w:div w:id="2053534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hools.utah.gov/file/52d410db-9402-4be9-8c1a-7c4bef083e88" TargetMode="External"/><Relationship Id="rId13" Type="http://schemas.openxmlformats.org/officeDocument/2006/relationships/hyperlink" Target="https://le.utah.gov/xcode/Title63g/Chapter2/63g-2-S305.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hools.utah.gov/file/52d410db-9402-4be9-8c1a-7c4bef083e88" TargetMode="External"/><Relationship Id="rId12" Type="http://schemas.openxmlformats.org/officeDocument/2006/relationships/hyperlink" Target="https://www.schools.utah.gov/file/52d410db-9402-4be9-8c1a-7c4bef083e8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ools.utah.gov/file/52d410db-9402-4be9-8c1a-7c4bef083e8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schools.utah.gov/file/bf716153-9add-452e-baec-b268d5076322" TargetMode="External"/><Relationship Id="rId4" Type="http://schemas.openxmlformats.org/officeDocument/2006/relationships/webSettings" Target="webSettings.xml"/><Relationship Id="rId9" Type="http://schemas.openxmlformats.org/officeDocument/2006/relationships/hyperlink" Target="https://www.schools.utah.gov/file/52d410db-9402-4be9-8c1a-7c4bef083e88" TargetMode="External"/><Relationship Id="rId14" Type="http://schemas.openxmlformats.org/officeDocument/2006/relationships/hyperlink" Target="https://schools.utah.gov/internalau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2022-10-06T16:58:00Z</cp:lastPrinted>
  <dcterms:created xsi:type="dcterms:W3CDTF">2022-10-27T19:41:00Z</dcterms:created>
  <dcterms:modified xsi:type="dcterms:W3CDTF">2022-10-27T19:46:00Z</dcterms:modified>
</cp:coreProperties>
</file>