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03C2089C" w14:textId="3A5F7CD5" w:rsidR="004453E0" w:rsidRPr="00F36E7D" w:rsidRDefault="005A3EC5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proofErr w:type="gramStart"/>
      <w:r>
        <w:rPr>
          <w:rStyle w:val="pp-headline-item"/>
          <w:rFonts w:ascii="Arial" w:hAnsi="Arial" w:cs="Arial"/>
          <w:b/>
          <w:color w:val="000000"/>
        </w:rPr>
        <w:t>351</w:t>
      </w:r>
      <w:proofErr w:type="gramEnd"/>
      <w:r>
        <w:rPr>
          <w:rStyle w:val="pp-headline-item"/>
          <w:rFonts w:ascii="Arial" w:hAnsi="Arial" w:cs="Arial"/>
          <w:b/>
          <w:color w:val="000000"/>
        </w:rPr>
        <w:t xml:space="preserve"> W University Blvd 3</w:t>
      </w:r>
      <w:r w:rsidRPr="005A3EC5">
        <w:rPr>
          <w:rStyle w:val="pp-headline-item"/>
          <w:rFonts w:ascii="Arial" w:hAnsi="Arial" w:cs="Arial"/>
          <w:b/>
          <w:color w:val="000000"/>
          <w:vertAlign w:val="superscript"/>
        </w:rPr>
        <w:t>rd</w:t>
      </w:r>
      <w:r>
        <w:rPr>
          <w:rStyle w:val="pp-headline-item"/>
          <w:rFonts w:ascii="Arial" w:hAnsi="Arial" w:cs="Arial"/>
          <w:b/>
          <w:color w:val="000000"/>
        </w:rPr>
        <w:t xml:space="preserve"> Floor, Cedar City Utah, 84720</w:t>
      </w:r>
    </w:p>
    <w:p w14:paraId="45D0F242" w14:textId="77777777" w:rsidR="00BF2765" w:rsidRPr="005A3EC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  <w:sz w:val="18"/>
          <w:szCs w:val="18"/>
        </w:rPr>
      </w:pPr>
      <w:r w:rsidRPr="005A3EC5">
        <w:rPr>
          <w:rFonts w:ascii="Arial" w:hAnsi="Arial" w:cs="Arial"/>
          <w:color w:val="000000"/>
          <w:sz w:val="18"/>
          <w:szCs w:val="18"/>
        </w:rPr>
        <w:t xml:space="preserve">Electronic </w:t>
      </w:r>
      <w:r w:rsidR="00043A53" w:rsidRPr="005A3EC5">
        <w:rPr>
          <w:rFonts w:ascii="Arial" w:hAnsi="Arial" w:cs="Arial"/>
          <w:color w:val="000000"/>
          <w:sz w:val="18"/>
          <w:szCs w:val="18"/>
        </w:rPr>
        <w:t>participation:</w:t>
      </w:r>
      <w:r w:rsidRPr="005A3EC5">
        <w:rPr>
          <w:rFonts w:ascii="Arial" w:hAnsi="Arial" w:cs="Arial"/>
          <w:color w:val="000000"/>
          <w:sz w:val="18"/>
          <w:szCs w:val="18"/>
        </w:rPr>
        <w:t xml:space="preserve"> Zoom </w:t>
      </w:r>
      <w:r w:rsidR="002C45FB" w:rsidRPr="005A3EC5">
        <w:rPr>
          <w:rFonts w:ascii="Arial" w:hAnsi="Arial" w:cs="Arial"/>
          <w:color w:val="000000"/>
          <w:sz w:val="18"/>
          <w:szCs w:val="18"/>
        </w:rPr>
        <w:t>https://bit.ly/3rcpPj1</w:t>
      </w:r>
      <w:r w:rsidRPr="005A3EC5">
        <w:rPr>
          <w:rFonts w:ascii="Arial" w:hAnsi="Arial" w:cs="Arial"/>
          <w:color w:val="000000"/>
          <w:sz w:val="18"/>
          <w:szCs w:val="18"/>
        </w:rPr>
        <w:br/>
      </w:r>
      <w:r w:rsidR="009A7A56" w:rsidRPr="005A3EC5">
        <w:rPr>
          <w:rFonts w:ascii="Arial" w:hAnsi="Arial" w:cs="Arial"/>
          <w:color w:val="000000"/>
          <w:sz w:val="18"/>
          <w:szCs w:val="18"/>
        </w:rPr>
        <w:t xml:space="preserve">By Phone: </w:t>
      </w:r>
      <w:r w:rsidR="002C45FB" w:rsidRPr="005A3EC5">
        <w:rPr>
          <w:rFonts w:ascii="Arial" w:hAnsi="Arial" w:cs="Arial"/>
          <w:color w:val="000000"/>
          <w:sz w:val="18"/>
          <w:szCs w:val="18"/>
        </w:rPr>
        <w:t>+13462487799,</w:t>
      </w:r>
      <w:proofErr w:type="gramStart"/>
      <w:r w:rsidR="002C45FB" w:rsidRPr="005A3EC5">
        <w:rPr>
          <w:rFonts w:ascii="Arial" w:hAnsi="Arial" w:cs="Arial"/>
          <w:color w:val="000000"/>
          <w:sz w:val="18"/>
          <w:szCs w:val="18"/>
        </w:rPr>
        <w:t>,89390454761</w:t>
      </w:r>
      <w:proofErr w:type="gramEnd"/>
      <w:r w:rsidR="002C45FB" w:rsidRPr="005A3EC5">
        <w:rPr>
          <w:rFonts w:ascii="Arial" w:hAnsi="Arial" w:cs="Arial"/>
          <w:color w:val="000000"/>
          <w:sz w:val="18"/>
          <w:szCs w:val="18"/>
        </w:rPr>
        <w:t>#,,,,*84901145#</w:t>
      </w:r>
      <w:r w:rsidR="009A7A56" w:rsidRPr="005A3EC5">
        <w:rPr>
          <w:rFonts w:ascii="Arial" w:hAnsi="Arial" w:cs="Arial"/>
          <w:color w:val="000000"/>
          <w:sz w:val="18"/>
          <w:szCs w:val="18"/>
        </w:rPr>
        <w:br/>
        <w:t>Meeting ID: 893 9045 4761  Passcode: =HziU96Y</w:t>
      </w:r>
    </w:p>
    <w:p w14:paraId="7BEAA08B" w14:textId="3A3C671B" w:rsidR="00267E9F" w:rsidRPr="005A3EC5" w:rsidRDefault="005A3EC5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  <w:sz w:val="18"/>
          <w:szCs w:val="18"/>
        </w:rPr>
      </w:pPr>
      <w:r w:rsidRPr="005A3EC5">
        <w:rPr>
          <w:rFonts w:ascii="Arial" w:hAnsi="Arial" w:cs="Arial"/>
          <w:bCs/>
          <w:sz w:val="18"/>
          <w:szCs w:val="18"/>
        </w:rPr>
        <w:t>October 13</w:t>
      </w:r>
      <w:r w:rsidR="00282226" w:rsidRPr="005A3EC5">
        <w:rPr>
          <w:rFonts w:ascii="Arial" w:hAnsi="Arial" w:cs="Arial"/>
          <w:bCs/>
          <w:sz w:val="18"/>
          <w:szCs w:val="18"/>
        </w:rPr>
        <w:t xml:space="preserve">, </w:t>
      </w:r>
      <w:r w:rsidR="00FD0AB1" w:rsidRPr="005A3EC5">
        <w:rPr>
          <w:rFonts w:ascii="Arial" w:hAnsi="Arial" w:cs="Arial"/>
          <w:bCs/>
          <w:sz w:val="18"/>
          <w:szCs w:val="18"/>
        </w:rPr>
        <w:t>20</w:t>
      </w:r>
      <w:r w:rsidR="001F1CD8" w:rsidRPr="005A3EC5">
        <w:rPr>
          <w:rFonts w:ascii="Arial" w:hAnsi="Arial" w:cs="Arial"/>
          <w:bCs/>
          <w:sz w:val="18"/>
          <w:szCs w:val="18"/>
        </w:rPr>
        <w:t>2</w:t>
      </w:r>
      <w:r w:rsidR="000063EA" w:rsidRPr="005A3EC5">
        <w:rPr>
          <w:rFonts w:ascii="Arial" w:hAnsi="Arial" w:cs="Arial"/>
          <w:bCs/>
          <w:sz w:val="18"/>
          <w:szCs w:val="18"/>
        </w:rPr>
        <w:t>2</w:t>
      </w:r>
      <w:r w:rsidR="005F7BBB" w:rsidRPr="005A3EC5">
        <w:rPr>
          <w:rFonts w:ascii="Arial" w:hAnsi="Arial" w:cs="Arial"/>
          <w:bCs/>
          <w:sz w:val="18"/>
          <w:szCs w:val="18"/>
        </w:rPr>
        <w:t xml:space="preserve"> </w:t>
      </w:r>
      <w:r w:rsidR="00267E9F" w:rsidRPr="005A3EC5">
        <w:rPr>
          <w:rFonts w:ascii="Arial" w:hAnsi="Arial" w:cs="Arial"/>
          <w:bCs/>
          <w:sz w:val="18"/>
          <w:szCs w:val="18"/>
        </w:rPr>
        <w:sym w:font="Symbol" w:char="F0B7"/>
      </w:r>
      <w:r w:rsidR="00267E9F" w:rsidRPr="005A3EC5">
        <w:rPr>
          <w:rFonts w:ascii="Arial" w:hAnsi="Arial" w:cs="Arial"/>
          <w:bCs/>
          <w:sz w:val="18"/>
          <w:szCs w:val="18"/>
        </w:rPr>
        <w:t xml:space="preserve"> </w:t>
      </w:r>
      <w:r w:rsidR="007C104B" w:rsidRPr="005A3EC5">
        <w:rPr>
          <w:rFonts w:ascii="Arial" w:hAnsi="Arial" w:cs="Arial"/>
          <w:bCs/>
          <w:sz w:val="18"/>
          <w:szCs w:val="18"/>
        </w:rPr>
        <w:t xml:space="preserve"> </w:t>
      </w:r>
      <w:r w:rsidR="002B0C3C" w:rsidRPr="005A3EC5">
        <w:rPr>
          <w:rFonts w:ascii="Arial" w:hAnsi="Arial" w:cs="Arial"/>
          <w:bCs/>
          <w:sz w:val="18"/>
          <w:szCs w:val="18"/>
        </w:rPr>
        <w:t>10:00</w:t>
      </w:r>
      <w:r w:rsidR="00282226" w:rsidRPr="005A3EC5">
        <w:rPr>
          <w:rFonts w:ascii="Arial" w:hAnsi="Arial" w:cs="Arial"/>
          <w:bCs/>
          <w:sz w:val="18"/>
          <w:szCs w:val="18"/>
        </w:rPr>
        <w:t xml:space="preserve"> </w:t>
      </w:r>
      <w:r w:rsidR="007151E1" w:rsidRPr="005A3EC5">
        <w:rPr>
          <w:rFonts w:ascii="Arial" w:hAnsi="Arial" w:cs="Arial"/>
          <w:bCs/>
          <w:sz w:val="18"/>
          <w:szCs w:val="18"/>
        </w:rPr>
        <w:t>a</w:t>
      </w:r>
      <w:r w:rsidR="004453E0" w:rsidRPr="005A3EC5">
        <w:rPr>
          <w:rFonts w:ascii="Arial" w:hAnsi="Arial" w:cs="Arial"/>
          <w:bCs/>
          <w:sz w:val="18"/>
          <w:szCs w:val="18"/>
        </w:rPr>
        <w:t>m</w:t>
      </w:r>
      <w:r w:rsidR="002B0C3C" w:rsidRPr="005A3EC5">
        <w:rPr>
          <w:rFonts w:ascii="Arial" w:hAnsi="Arial" w:cs="Arial"/>
          <w:bCs/>
          <w:sz w:val="18"/>
          <w:szCs w:val="18"/>
        </w:rPr>
        <w:t xml:space="preserve"> </w:t>
      </w:r>
      <w:r w:rsidR="000F5B8D" w:rsidRPr="005A3EC5">
        <w:rPr>
          <w:rFonts w:ascii="Arial" w:hAnsi="Arial" w:cs="Arial"/>
          <w:bCs/>
          <w:sz w:val="18"/>
          <w:szCs w:val="18"/>
        </w:rPr>
        <w:t>–</w:t>
      </w:r>
      <w:r w:rsidR="002B0C3C" w:rsidRPr="005A3EC5">
        <w:rPr>
          <w:rFonts w:ascii="Arial" w:hAnsi="Arial" w:cs="Arial"/>
          <w:bCs/>
          <w:sz w:val="18"/>
          <w:szCs w:val="18"/>
        </w:rPr>
        <w:t xml:space="preserve"> </w:t>
      </w:r>
      <w:r w:rsidR="00A1171D" w:rsidRPr="005A3EC5">
        <w:rPr>
          <w:rFonts w:ascii="Arial" w:hAnsi="Arial" w:cs="Arial"/>
          <w:bCs/>
          <w:sz w:val="18"/>
          <w:szCs w:val="18"/>
        </w:rPr>
        <w:t>Noon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5A3EC5">
      <w:pPr>
        <w:pStyle w:val="Heading4"/>
        <w:tabs>
          <w:tab w:val="clear" w:pos="1440"/>
        </w:tabs>
        <w:spacing w:before="240"/>
      </w:pPr>
      <w:bookmarkStart w:id="2" w:name="_GoBack"/>
      <w:r w:rsidRPr="00F36E7D">
        <w:t>AGENDA</w:t>
      </w:r>
    </w:p>
    <w:p w14:paraId="723946F5" w14:textId="1D9BAB60" w:rsidR="00A3532B" w:rsidRPr="00F36E7D" w:rsidRDefault="00B12F6B" w:rsidP="005A3EC5">
      <w:pPr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5A3EC5">
        <w:rPr>
          <w:rFonts w:ascii="Arial" w:hAnsi="Arial" w:cs="Arial"/>
        </w:rPr>
        <w:t>Jesse Turley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09ADFB93" w:rsidR="00A86AB7" w:rsidRDefault="003566CE" w:rsidP="005A3EC5">
      <w:pPr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EC75DC" w:rsidRPr="00F36E7D">
        <w:rPr>
          <w:rFonts w:ascii="Arial" w:hAnsi="Arial" w:cs="Arial"/>
        </w:rPr>
        <w:t xml:space="preserve"> </w:t>
      </w:r>
      <w:r w:rsidR="005A3EC5">
        <w:rPr>
          <w:rFonts w:ascii="Arial" w:hAnsi="Arial" w:cs="Arial"/>
        </w:rPr>
        <w:t>August and September Meeting Minutes</w:t>
      </w:r>
      <w:r w:rsidR="005A3EC5">
        <w:rPr>
          <w:rFonts w:ascii="Arial" w:hAnsi="Arial" w:cs="Arial"/>
        </w:rPr>
        <w:tab/>
        <w:t>Jesse Turley</w:t>
      </w:r>
    </w:p>
    <w:p w14:paraId="5E2B3E22" w14:textId="29ED9C96" w:rsidR="005A3EC5" w:rsidRPr="005A3EC5" w:rsidRDefault="005A3EC5" w:rsidP="005A3EC5">
      <w:pPr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 w:rsidRPr="005A3EC5">
        <w:rPr>
          <w:rFonts w:ascii="Arial" w:hAnsi="Arial" w:cs="Arial"/>
        </w:rPr>
        <w:t>Incentives Report</w:t>
      </w:r>
      <w:r w:rsidRPr="005A3EC5">
        <w:rPr>
          <w:rFonts w:ascii="Arial" w:hAnsi="Arial" w:cs="Arial"/>
        </w:rPr>
        <w:tab/>
      </w:r>
      <w:r>
        <w:rPr>
          <w:rFonts w:ascii="Arial" w:hAnsi="Arial" w:cs="Arial"/>
        </w:rPr>
        <w:t>Jesse Turley</w:t>
      </w:r>
    </w:p>
    <w:p w14:paraId="3BFB79EA" w14:textId="15107F31" w:rsidR="005A3EC5" w:rsidRPr="005A3EC5" w:rsidRDefault="005A3EC5" w:rsidP="005A3EC5">
      <w:pPr>
        <w:tabs>
          <w:tab w:val="left" w:pos="900"/>
          <w:tab w:val="right" w:leader="dot" w:pos="8820"/>
        </w:tabs>
        <w:spacing w:before="240"/>
        <w:ind w:left="720"/>
        <w:rPr>
          <w:rFonts w:ascii="Arial" w:hAnsi="Arial" w:cs="Arial"/>
          <w:sz w:val="18"/>
          <w:szCs w:val="18"/>
        </w:rPr>
      </w:pPr>
      <w:r w:rsidRPr="005A3EC5">
        <w:rPr>
          <w:rFonts w:ascii="Arial" w:hAnsi="Arial" w:cs="Arial"/>
          <w:sz w:val="18"/>
          <w:szCs w:val="18"/>
        </w:rPr>
        <w:t xml:space="preserve">The Board will discuss public information about companies who have applied for incentives and vote on whether to approve the incentives, and if so, at what level. Three companies </w:t>
      </w:r>
      <w:proofErr w:type="gramStart"/>
      <w:r w:rsidRPr="005A3EC5">
        <w:rPr>
          <w:rFonts w:ascii="Arial" w:hAnsi="Arial" w:cs="Arial"/>
          <w:sz w:val="18"/>
          <w:szCs w:val="18"/>
        </w:rPr>
        <w:t>will be presented</w:t>
      </w:r>
      <w:proofErr w:type="gramEnd"/>
      <w:r w:rsidRPr="005A3EC5">
        <w:rPr>
          <w:rFonts w:ascii="Arial" w:hAnsi="Arial" w:cs="Arial"/>
          <w:sz w:val="18"/>
          <w:szCs w:val="18"/>
        </w:rPr>
        <w:t xml:space="preserve">. </w:t>
      </w:r>
    </w:p>
    <w:p w14:paraId="499F4085" w14:textId="29B45607" w:rsidR="007475B7" w:rsidRDefault="007475B7" w:rsidP="005A3EC5">
      <w:pPr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Film Incentive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5A3EC5">
        <w:rPr>
          <w:rFonts w:ascii="Arial" w:hAnsi="Arial" w:cs="Arial"/>
        </w:rPr>
        <w:t>Virginia Pearce</w:t>
      </w:r>
    </w:p>
    <w:p w14:paraId="465669D0" w14:textId="5831B7A8" w:rsidR="007475B7" w:rsidRPr="005A3EC5" w:rsidRDefault="005A3EC5" w:rsidP="005A3EC5">
      <w:pPr>
        <w:pStyle w:val="ListParagraph"/>
        <w:numPr>
          <w:ilvl w:val="1"/>
          <w:numId w:val="1"/>
        </w:numPr>
        <w:shd w:val="clear" w:color="auto" w:fill="FFFFFF"/>
        <w:spacing w:before="24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1923</w:t>
      </w:r>
    </w:p>
    <w:p w14:paraId="516AF0AF" w14:textId="685F134D" w:rsidR="00E10DA6" w:rsidRPr="00A1171D" w:rsidRDefault="00E10DA6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  <w:r>
        <w:rPr>
          <w:rFonts w:ascii="Arial" w:hAnsi="Arial" w:cs="Arial"/>
        </w:rPr>
        <w:t>ED Zone</w:t>
      </w:r>
      <w:r w:rsidR="005A3EC5">
        <w:rPr>
          <w:rFonts w:ascii="Arial" w:hAnsi="Arial" w:cs="Arial"/>
        </w:rPr>
        <w:t>s</w:t>
      </w:r>
      <w:r w:rsidRPr="00A1171D">
        <w:rPr>
          <w:rFonts w:ascii="Arial" w:hAnsi="Arial" w:cs="Arial"/>
        </w:rPr>
        <w:tab/>
        <w:t>Daniel Royal</w:t>
      </w:r>
    </w:p>
    <w:p w14:paraId="0EA037CD" w14:textId="2C47A729" w:rsidR="00E10DA6" w:rsidRPr="005A3EC5" w:rsidRDefault="005A3EC5" w:rsidP="005A3EC5">
      <w:pPr>
        <w:pStyle w:val="ListParagraph"/>
        <w:numPr>
          <w:ilvl w:val="0"/>
          <w:numId w:val="2"/>
        </w:numPr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  <w:r w:rsidRPr="005A3EC5">
        <w:rPr>
          <w:rFonts w:ascii="Arial" w:hAnsi="Arial" w:cs="Arial"/>
          <w:sz w:val="18"/>
          <w:szCs w:val="18"/>
        </w:rPr>
        <w:t>Jabil</w:t>
      </w:r>
    </w:p>
    <w:p w14:paraId="53E4A17E" w14:textId="61F7EEB1" w:rsidR="005A3EC5" w:rsidRPr="005A3EC5" w:rsidRDefault="005A3EC5" w:rsidP="005A3EC5">
      <w:pPr>
        <w:pStyle w:val="ListParagraph"/>
        <w:numPr>
          <w:ilvl w:val="0"/>
          <w:numId w:val="2"/>
        </w:numPr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  <w:proofErr w:type="spellStart"/>
      <w:r w:rsidRPr="005A3EC5">
        <w:rPr>
          <w:rFonts w:ascii="Arial" w:hAnsi="Arial" w:cs="Arial"/>
          <w:sz w:val="18"/>
          <w:szCs w:val="18"/>
        </w:rPr>
        <w:t>Steves</w:t>
      </w:r>
      <w:proofErr w:type="spellEnd"/>
      <w:r w:rsidRPr="005A3EC5">
        <w:rPr>
          <w:rFonts w:ascii="Arial" w:hAnsi="Arial" w:cs="Arial"/>
          <w:sz w:val="18"/>
          <w:szCs w:val="18"/>
        </w:rPr>
        <w:t xml:space="preserve"> and Sons</w:t>
      </w:r>
    </w:p>
    <w:p w14:paraId="7F8CED71" w14:textId="68DC47A9" w:rsidR="005A3EC5" w:rsidRPr="005A3EC5" w:rsidRDefault="005A3EC5" w:rsidP="005A3EC5">
      <w:pPr>
        <w:pStyle w:val="ListParagraph"/>
        <w:numPr>
          <w:ilvl w:val="0"/>
          <w:numId w:val="2"/>
        </w:numPr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  <w:r w:rsidRPr="005A3EC5">
        <w:rPr>
          <w:rFonts w:ascii="Arial" w:hAnsi="Arial" w:cs="Arial"/>
          <w:sz w:val="18"/>
          <w:szCs w:val="18"/>
        </w:rPr>
        <w:t>Young Living</w:t>
      </w:r>
    </w:p>
    <w:p w14:paraId="1647EAB0" w14:textId="0B20F217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</w:p>
    <w:p w14:paraId="09F42258" w14:textId="1B9CEAD4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Industrial Assistance Account Air and Water Projects…………………Dan </w:t>
      </w:r>
      <w:proofErr w:type="spellStart"/>
      <w:r>
        <w:rPr>
          <w:rFonts w:ascii="Arial" w:hAnsi="Arial" w:cs="Arial"/>
        </w:rPr>
        <w:t>Hemmert</w:t>
      </w:r>
      <w:proofErr w:type="spellEnd"/>
    </w:p>
    <w:p w14:paraId="6DE993AA" w14:textId="5930A41E" w:rsidR="005A3EC5" w:rsidRP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Discussion of a new IAA grant award.</w:t>
      </w:r>
    </w:p>
    <w:p w14:paraId="71EB4DCD" w14:textId="77777777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</w:p>
    <w:p w14:paraId="3D81ED0F" w14:textId="3A15059D" w:rsidR="007475B7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  <w:r>
        <w:rPr>
          <w:rFonts w:ascii="Arial" w:hAnsi="Arial" w:cs="Arial"/>
        </w:rPr>
        <w:t>Electronic Meeting Rule Discussion</w:t>
      </w:r>
      <w:r w:rsidR="007475B7" w:rsidRPr="00A1171D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</w:p>
    <w:p w14:paraId="53853565" w14:textId="4490434F" w:rsidR="005A3EC5" w:rsidRP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Discussion of rules around electronic meetings.</w:t>
      </w:r>
    </w:p>
    <w:p w14:paraId="538B1B3E" w14:textId="1AA0F829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</w:p>
    <w:p w14:paraId="2C5D002F" w14:textId="0F70C354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  <w:r>
        <w:rPr>
          <w:rFonts w:ascii="Arial" w:hAnsi="Arial" w:cs="Arial"/>
        </w:rPr>
        <w:t>Sales Tax Sampling Risk Discussion…………………….…………………Jim Grover</w:t>
      </w:r>
    </w:p>
    <w:p w14:paraId="43E46AA0" w14:textId="77777777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</w:p>
    <w:p w14:paraId="74022C3A" w14:textId="7C7C3404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  <w:r w:rsidRPr="00A1171D">
        <w:rPr>
          <w:rFonts w:ascii="Arial" w:hAnsi="Arial" w:cs="Arial"/>
          <w:sz w:val="18"/>
          <w:szCs w:val="18"/>
        </w:rPr>
        <w:t xml:space="preserve">Review of Go Utah’s </w:t>
      </w:r>
      <w:r>
        <w:rPr>
          <w:rFonts w:ascii="Arial" w:hAnsi="Arial" w:cs="Arial"/>
          <w:sz w:val="18"/>
          <w:szCs w:val="18"/>
        </w:rPr>
        <w:t xml:space="preserve">policy around sales tax sampling. </w:t>
      </w:r>
    </w:p>
    <w:p w14:paraId="736FD1A7" w14:textId="77777777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</w:p>
    <w:p w14:paraId="7CC3CBD3" w14:textId="77777777" w:rsidR="005A3EC5" w:rsidRPr="00A1171D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ind w:left="0"/>
        <w:rPr>
          <w:rFonts w:ascii="Arial" w:hAnsi="Arial" w:cs="Arial"/>
        </w:rPr>
      </w:pPr>
      <w:r w:rsidRPr="00A1171D">
        <w:rPr>
          <w:rFonts w:ascii="Arial" w:hAnsi="Arial" w:cs="Arial"/>
        </w:rPr>
        <w:t>Incentives Update</w:t>
      </w:r>
      <w:r w:rsidRPr="00A1171D">
        <w:rPr>
          <w:rFonts w:ascii="Arial" w:hAnsi="Arial" w:cs="Arial"/>
        </w:rPr>
        <w:tab/>
        <w:t>Daniel Royal</w:t>
      </w:r>
    </w:p>
    <w:p w14:paraId="737E0D6B" w14:textId="77777777" w:rsid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  <w:sz w:val="18"/>
          <w:szCs w:val="18"/>
        </w:rPr>
      </w:pPr>
    </w:p>
    <w:p w14:paraId="7E6F5084" w14:textId="2CDB48A1" w:rsidR="005A3EC5" w:rsidRPr="005A3EC5" w:rsidRDefault="005A3EC5" w:rsidP="005A3EC5">
      <w:pPr>
        <w:pStyle w:val="ListParagraph"/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 w:rsidRPr="005A3EC5">
        <w:rPr>
          <w:rFonts w:ascii="Arial" w:hAnsi="Arial" w:cs="Arial"/>
          <w:sz w:val="18"/>
          <w:szCs w:val="18"/>
        </w:rPr>
        <w:t>Review of Go Utah’s new and existing corporate incentives projects</w:t>
      </w:r>
    </w:p>
    <w:p w14:paraId="4731E76D" w14:textId="1A6743AF" w:rsidR="00A1171D" w:rsidRPr="00A1171D" w:rsidRDefault="00A1171D" w:rsidP="005A3EC5">
      <w:pPr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proofErr w:type="spellStart"/>
      <w:r w:rsidRPr="00A1171D">
        <w:rPr>
          <w:rFonts w:ascii="Arial" w:hAnsi="Arial" w:cs="Arial"/>
        </w:rPr>
        <w:t>EDCUtah</w:t>
      </w:r>
      <w:proofErr w:type="spellEnd"/>
      <w:r w:rsidRPr="00A1171D">
        <w:rPr>
          <w:rFonts w:ascii="Arial" w:hAnsi="Arial" w:cs="Arial"/>
        </w:rPr>
        <w:t xml:space="preserve"> Update</w:t>
      </w:r>
      <w:r w:rsidRPr="00A1171D">
        <w:rPr>
          <w:rFonts w:ascii="Arial" w:hAnsi="Arial" w:cs="Arial"/>
        </w:rPr>
        <w:tab/>
      </w:r>
      <w:r w:rsidR="005A3EC5">
        <w:rPr>
          <w:rFonts w:ascii="Arial" w:hAnsi="Arial" w:cs="Arial"/>
        </w:rPr>
        <w:t>Colby Cooley</w:t>
      </w:r>
    </w:p>
    <w:p w14:paraId="3C931142" w14:textId="7EED9BBA" w:rsidR="007610E3" w:rsidRPr="005A3EC5" w:rsidRDefault="00A1171D" w:rsidP="005A3EC5">
      <w:pPr>
        <w:tabs>
          <w:tab w:val="left" w:pos="900"/>
          <w:tab w:val="right" w:leader="dot" w:pos="8820"/>
        </w:tabs>
        <w:spacing w:before="240"/>
        <w:ind w:left="720"/>
        <w:rPr>
          <w:rFonts w:ascii="Arial" w:hAnsi="Arial" w:cs="Arial"/>
        </w:rPr>
      </w:pPr>
      <w:r w:rsidRPr="00A1171D">
        <w:rPr>
          <w:rFonts w:ascii="Arial" w:hAnsi="Arial" w:cs="Arial"/>
          <w:sz w:val="18"/>
          <w:szCs w:val="18"/>
        </w:rPr>
        <w:t xml:space="preserve">Overview of current and upcoming business development projects from </w:t>
      </w:r>
      <w:proofErr w:type="spellStart"/>
      <w:r w:rsidRPr="00A1171D">
        <w:rPr>
          <w:rFonts w:ascii="Arial" w:hAnsi="Arial" w:cs="Arial"/>
          <w:sz w:val="18"/>
          <w:szCs w:val="18"/>
        </w:rPr>
        <w:t>EDCUtah</w:t>
      </w:r>
      <w:proofErr w:type="spellEnd"/>
    </w:p>
    <w:p w14:paraId="66A7A3A5" w14:textId="37407ED8" w:rsidR="0074423F" w:rsidRPr="00F36E7D" w:rsidRDefault="007610E3" w:rsidP="005A3EC5">
      <w:pPr>
        <w:tabs>
          <w:tab w:val="left" w:pos="900"/>
          <w:tab w:val="right" w:leader="dot" w:pos="882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4423F">
        <w:rPr>
          <w:rFonts w:ascii="Arial" w:hAnsi="Arial" w:cs="Arial"/>
        </w:rPr>
        <w:t>Go Utah</w:t>
      </w:r>
      <w:r w:rsidR="0074423F" w:rsidRPr="00F36E7D">
        <w:rPr>
          <w:rFonts w:ascii="Arial" w:hAnsi="Arial" w:cs="Arial"/>
        </w:rPr>
        <w:t xml:space="preserve"> Update</w:t>
      </w:r>
      <w:r w:rsidR="0074423F" w:rsidRPr="00F36E7D">
        <w:rPr>
          <w:rFonts w:ascii="Arial" w:hAnsi="Arial" w:cs="Arial"/>
        </w:rPr>
        <w:tab/>
      </w:r>
      <w:r w:rsidR="0074423F">
        <w:rPr>
          <w:rFonts w:ascii="Arial" w:hAnsi="Arial" w:cs="Arial"/>
        </w:rPr>
        <w:t xml:space="preserve"> </w:t>
      </w:r>
      <w:r w:rsidR="005A3EC5">
        <w:rPr>
          <w:rFonts w:ascii="Arial" w:hAnsi="Arial" w:cs="Arial"/>
        </w:rPr>
        <w:t xml:space="preserve">Dan </w:t>
      </w:r>
      <w:proofErr w:type="spellStart"/>
      <w:r w:rsidR="005A3EC5">
        <w:rPr>
          <w:rFonts w:ascii="Arial" w:hAnsi="Arial" w:cs="Arial"/>
        </w:rPr>
        <w:t>Hemmert</w:t>
      </w:r>
      <w:proofErr w:type="spellEnd"/>
    </w:p>
    <w:p w14:paraId="0059BAE9" w14:textId="1E1E56CD" w:rsidR="0074423F" w:rsidRDefault="0074423F" w:rsidP="005A3EC5">
      <w:pPr>
        <w:tabs>
          <w:tab w:val="left" w:pos="900"/>
          <w:tab w:val="right" w:leader="dot" w:pos="8820"/>
        </w:tabs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Update on happenings within Go Utah office and its programs</w:t>
      </w:r>
    </w:p>
    <w:p w14:paraId="76D21DC2" w14:textId="2A4CF158" w:rsidR="000F5B8D" w:rsidRDefault="00B12527" w:rsidP="005A3EC5">
      <w:pPr>
        <w:tabs>
          <w:tab w:val="right" w:leader="dot" w:pos="8820"/>
        </w:tabs>
        <w:spacing w:before="24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>Adjourn</w:t>
      </w:r>
      <w:r w:rsidR="0049273C" w:rsidRPr="00F36E7D">
        <w:rPr>
          <w:rFonts w:ascii="Arial" w:hAnsi="Arial" w:cs="Arial"/>
        </w:rPr>
        <w:t xml:space="preserve"> Meeting</w:t>
      </w:r>
      <w:r w:rsidR="000071CB" w:rsidRPr="00F36E7D">
        <w:rPr>
          <w:rFonts w:ascii="Arial" w:hAnsi="Arial" w:cs="Arial"/>
        </w:rPr>
        <w:t xml:space="preserve"> </w:t>
      </w:r>
      <w:r w:rsidR="000071CB" w:rsidRPr="00F36E7D">
        <w:rPr>
          <w:rFonts w:ascii="Arial" w:hAnsi="Arial" w:cs="Arial"/>
        </w:rPr>
        <w:tab/>
      </w:r>
    </w:p>
    <w:p w14:paraId="1AB4F7A6" w14:textId="77777777" w:rsidR="005A3EC5" w:rsidRDefault="007610E3" w:rsidP="005A3EC5">
      <w:pPr>
        <w:tabs>
          <w:tab w:val="right" w:leader="dot" w:pos="8820"/>
        </w:tabs>
        <w:spacing w:before="24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  <w:b/>
        </w:rPr>
        <w:t xml:space="preserve"> </w:t>
      </w:r>
    </w:p>
    <w:p w14:paraId="68CBEC8A" w14:textId="77777777" w:rsidR="005A3EC5" w:rsidRDefault="005A3EC5" w:rsidP="005A3EC5">
      <w:pPr>
        <w:tabs>
          <w:tab w:val="right" w:leader="dot" w:pos="8820"/>
        </w:tabs>
        <w:spacing w:before="240"/>
        <w:jc w:val="center"/>
        <w:rPr>
          <w:rFonts w:ascii="Arial" w:hAnsi="Arial" w:cs="Arial"/>
          <w:b/>
        </w:rPr>
      </w:pPr>
    </w:p>
    <w:p w14:paraId="5CEFF487" w14:textId="77777777" w:rsidR="005A3EC5" w:rsidRDefault="005A3EC5" w:rsidP="005A3EC5">
      <w:pPr>
        <w:tabs>
          <w:tab w:val="right" w:leader="dot" w:pos="8820"/>
        </w:tabs>
        <w:spacing w:before="240"/>
        <w:jc w:val="center"/>
        <w:rPr>
          <w:rFonts w:ascii="Arial" w:hAnsi="Arial" w:cs="Arial"/>
          <w:b/>
        </w:rPr>
      </w:pPr>
    </w:p>
    <w:p w14:paraId="75CC8A71" w14:textId="723E592C" w:rsidR="005B76CA" w:rsidRPr="00B964E2" w:rsidRDefault="005B76CA" w:rsidP="005A3EC5">
      <w:pPr>
        <w:tabs>
          <w:tab w:val="right" w:leader="dot" w:pos="8820"/>
        </w:tabs>
        <w:spacing w:before="240"/>
        <w:jc w:val="center"/>
        <w:rPr>
          <w:rFonts w:ascii="Arial" w:hAnsi="Arial" w:cs="Arial"/>
        </w:rPr>
      </w:pPr>
      <w:proofErr w:type="gramStart"/>
      <w:r w:rsidRPr="00F36E7D">
        <w:rPr>
          <w:rFonts w:ascii="Arial" w:hAnsi="Arial" w:cs="Arial"/>
          <w:b/>
        </w:rPr>
        <w:t>20</w:t>
      </w:r>
      <w:r w:rsidR="00C872BB" w:rsidRPr="00F36E7D">
        <w:rPr>
          <w:rFonts w:ascii="Arial" w:hAnsi="Arial" w:cs="Arial"/>
          <w:b/>
        </w:rPr>
        <w:t>2</w:t>
      </w:r>
      <w:r w:rsidR="008F06E3">
        <w:rPr>
          <w:rFonts w:ascii="Arial" w:hAnsi="Arial" w:cs="Arial"/>
          <w:b/>
        </w:rPr>
        <w:t>2</w:t>
      </w:r>
      <w:proofErr w:type="gramEnd"/>
      <w:r w:rsidRPr="00F36E7D">
        <w:rPr>
          <w:rFonts w:ascii="Arial" w:hAnsi="Arial" w:cs="Arial"/>
          <w:b/>
        </w:rPr>
        <w:t xml:space="preserve"> G</w:t>
      </w:r>
      <w:r w:rsidR="00635675">
        <w:rPr>
          <w:rFonts w:ascii="Arial" w:hAnsi="Arial" w:cs="Arial"/>
          <w:b/>
        </w:rPr>
        <w:t>o Utah</w:t>
      </w:r>
      <w:r w:rsidRPr="00F36E7D">
        <w:rPr>
          <w:rFonts w:ascii="Arial" w:hAnsi="Arial" w:cs="Arial"/>
          <w:b/>
        </w:rPr>
        <w:t xml:space="preserve"> Board Meeting Dates</w:t>
      </w:r>
    </w:p>
    <w:tbl>
      <w:tblPr>
        <w:tblpPr w:leftFromText="180" w:rightFromText="180" w:vertAnchor="page" w:horzAnchor="margin" w:tblpY="135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7610E3" w:rsidRPr="00F36E7D" w14:paraId="6790E0A3" w14:textId="77777777" w:rsidTr="00E10DA6">
        <w:trPr>
          <w:trHeight w:val="133"/>
        </w:trPr>
        <w:tc>
          <w:tcPr>
            <w:tcW w:w="4959" w:type="dxa"/>
            <w:shd w:val="clear" w:color="auto" w:fill="auto"/>
            <w:vAlign w:val="center"/>
          </w:tcPr>
          <w:p w14:paraId="33680E9C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January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36E7D">
              <w:rPr>
                <w:rFonts w:ascii="Arial" w:hAnsi="Arial" w:cs="Arial"/>
                <w:sz w:val="22"/>
                <w:szCs w:val="22"/>
              </w:rPr>
              <w:br/>
              <w:t>February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A055349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March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7958DE79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15BC8AF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May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192EBDD0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1349F0B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4AC6319A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August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069BB29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33DE20B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815AB24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10, </w:t>
            </w:r>
            <w:r w:rsidRPr="00F36E7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2537A8A" w14:textId="77777777" w:rsidR="007610E3" w:rsidRPr="00F36E7D" w:rsidRDefault="007610E3" w:rsidP="00E10D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04A15803" w14:textId="672A654B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5A3EC5">
        <w:rPr>
          <w:rFonts w:ascii="Arial" w:hAnsi="Arial" w:cs="Arial"/>
          <w:sz w:val="20"/>
          <w:szCs w:val="20"/>
        </w:rPr>
        <w:t>Abby Hunsaker at 801.888.0481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  <w:bookmarkEnd w:id="2"/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711"/>
    <w:multiLevelType w:val="hybridMultilevel"/>
    <w:tmpl w:val="3DB2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41A"/>
    <w:multiLevelType w:val="hybridMultilevel"/>
    <w:tmpl w:val="2AAE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A1151"/>
    <w:multiLevelType w:val="hybridMultilevel"/>
    <w:tmpl w:val="1D14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3EC5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B239-095B-40FD-877E-3F10FC01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Abby Hunsaker</cp:lastModifiedBy>
  <cp:revision>2</cp:revision>
  <cp:lastPrinted>2022-07-12T22:24:00Z</cp:lastPrinted>
  <dcterms:created xsi:type="dcterms:W3CDTF">2022-10-11T21:27:00Z</dcterms:created>
  <dcterms:modified xsi:type="dcterms:W3CDTF">2022-10-11T21:27:00Z</dcterms:modified>
</cp:coreProperties>
</file>