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2D46" w14:textId="77777777" w:rsidR="00101212" w:rsidRPr="0013597C" w:rsidRDefault="00101212" w:rsidP="001D06D5">
      <w:pPr>
        <w:pStyle w:val="Heading3"/>
        <w:spacing w:after="120"/>
        <w:jc w:val="both"/>
        <w:rPr>
          <w:rFonts w:ascii="Cambria" w:hAnsi="Cambria"/>
          <w:i w:val="0"/>
          <w:iCs w:val="0"/>
          <w:u w:val="single"/>
        </w:rPr>
      </w:pPr>
      <w:r w:rsidRPr="0013597C">
        <w:rPr>
          <w:rFonts w:ascii="Cambria" w:hAnsi="Cambria"/>
          <w:i w:val="0"/>
          <w:iCs w:val="0"/>
          <w:u w:val="single"/>
        </w:rPr>
        <w:t>Scope of Procurement Policies</w:t>
      </w:r>
    </w:p>
    <w:p w14:paraId="6856CB77" w14:textId="4A086521" w:rsidR="00101212" w:rsidRPr="0013597C" w:rsidRDefault="00101212" w:rsidP="001D06D5">
      <w:pPr>
        <w:pStyle w:val="Heading3"/>
        <w:jc w:val="both"/>
        <w:rPr>
          <w:rFonts w:ascii="Cambria" w:hAnsi="Cambria"/>
          <w:b w:val="0"/>
          <w:i w:val="0"/>
          <w:iCs w:val="0"/>
        </w:rPr>
      </w:pPr>
      <w:r w:rsidRPr="0013597C">
        <w:rPr>
          <w:rFonts w:ascii="Cambria" w:hAnsi="Cambria"/>
          <w:b w:val="0"/>
          <w:i w:val="0"/>
        </w:rPr>
        <w:t xml:space="preserve">This policy and the other policies in series CB, CC, and CD govern procurement by the </w:t>
      </w:r>
      <w:proofErr w:type="gramStart"/>
      <w:r w:rsidRPr="0013597C">
        <w:rPr>
          <w:rFonts w:ascii="Cambria" w:hAnsi="Cambria"/>
          <w:b w:val="0"/>
          <w:i w:val="0"/>
        </w:rPr>
        <w:t>District</w:t>
      </w:r>
      <w:proofErr w:type="gramEnd"/>
      <w:r w:rsidRPr="0013597C">
        <w:rPr>
          <w:rFonts w:ascii="Cambria" w:hAnsi="Cambria"/>
          <w:b w:val="0"/>
          <w:i w:val="0"/>
        </w:rPr>
        <w:t xml:space="preserve">.  </w:t>
      </w:r>
      <w:r w:rsidR="00C36F6A" w:rsidRPr="0013597C">
        <w:rPr>
          <w:rFonts w:ascii="Cambria" w:hAnsi="Cambria"/>
          <w:b w:val="0"/>
          <w:i w:val="0"/>
        </w:rPr>
        <w:t xml:space="preserve">To “procure” means to acquire a procurement item through </w:t>
      </w:r>
      <w:r w:rsidR="005C4162" w:rsidRPr="0013597C">
        <w:rPr>
          <w:rFonts w:ascii="Cambria" w:hAnsi="Cambria"/>
          <w:b w:val="0"/>
          <w:i w:val="0"/>
        </w:rPr>
        <w:t>procurement</w:t>
      </w:r>
      <w:r w:rsidR="00C36F6A" w:rsidRPr="0013597C">
        <w:rPr>
          <w:rFonts w:ascii="Cambria" w:hAnsi="Cambria"/>
          <w:b w:val="0"/>
          <w:i w:val="0"/>
        </w:rPr>
        <w:t xml:space="preserve">. </w:t>
      </w:r>
      <w:r w:rsidRPr="0013597C">
        <w:rPr>
          <w:rFonts w:ascii="Cambria" w:hAnsi="Cambria"/>
          <w:b w:val="0"/>
          <w:i w:val="0"/>
        </w:rPr>
        <w:t xml:space="preserve">“Procurement” means </w:t>
      </w:r>
      <w:r w:rsidR="00C36F6A" w:rsidRPr="0013597C">
        <w:rPr>
          <w:rFonts w:ascii="Cambria" w:hAnsi="Cambria"/>
          <w:b w:val="0"/>
          <w:i w:val="0"/>
        </w:rPr>
        <w:t xml:space="preserve">an </w:t>
      </w:r>
      <w:r w:rsidR="00917B4E" w:rsidRPr="0013597C">
        <w:rPr>
          <w:rFonts w:ascii="Cambria" w:hAnsi="Cambria"/>
          <w:b w:val="0"/>
          <w:i w:val="0"/>
        </w:rPr>
        <w:t xml:space="preserve">acquisition of a “procurement item” through an </w:t>
      </w:r>
      <w:r w:rsidR="00C36F6A" w:rsidRPr="0013597C">
        <w:rPr>
          <w:rFonts w:ascii="Cambria" w:hAnsi="Cambria"/>
          <w:b w:val="0"/>
          <w:i w:val="0"/>
        </w:rPr>
        <w:t>expenditure of public funds, or an agreement to expend public funds</w:t>
      </w:r>
      <w:r w:rsidR="0034024B" w:rsidRPr="0013597C">
        <w:rPr>
          <w:rFonts w:ascii="Cambria" w:hAnsi="Cambria"/>
          <w:b w:val="0"/>
          <w:i w:val="0"/>
        </w:rPr>
        <w:t>,</w:t>
      </w:r>
      <w:r w:rsidR="00C36F6A" w:rsidRPr="0013597C">
        <w:rPr>
          <w:rFonts w:ascii="Cambria" w:hAnsi="Cambria"/>
          <w:b w:val="0"/>
          <w:i w:val="0"/>
        </w:rPr>
        <w:t xml:space="preserve"> item.”  </w:t>
      </w:r>
      <w:r w:rsidRPr="0013597C">
        <w:rPr>
          <w:rFonts w:ascii="Cambria" w:hAnsi="Cambria"/>
          <w:b w:val="0"/>
          <w:i w:val="0"/>
        </w:rPr>
        <w:t xml:space="preserve">A “procurement item” </w:t>
      </w:r>
      <w:r w:rsidRPr="0013597C">
        <w:rPr>
          <w:rFonts w:ascii="Cambria" w:hAnsi="Cambria"/>
          <w:b w:val="0"/>
          <w:i w:val="0"/>
          <w:color w:val="000000" w:themeColor="text1"/>
        </w:rPr>
        <w:t>includes a</w:t>
      </w:r>
      <w:r w:rsidR="00BE0163" w:rsidRPr="0013597C">
        <w:rPr>
          <w:rFonts w:ascii="Cambria" w:hAnsi="Cambria"/>
          <w:b w:val="0"/>
          <w:i w:val="0"/>
          <w:color w:val="000000" w:themeColor="text1"/>
        </w:rPr>
        <w:t>n</w:t>
      </w:r>
      <w:r w:rsidRPr="0013597C">
        <w:rPr>
          <w:rFonts w:ascii="Cambria" w:hAnsi="Cambria"/>
          <w:b w:val="0"/>
          <w:i w:val="0"/>
          <w:color w:val="000000" w:themeColor="text1"/>
        </w:rPr>
        <w:t xml:space="preserve"> </w:t>
      </w:r>
      <w:r w:rsidR="00BE0163" w:rsidRPr="0013597C">
        <w:rPr>
          <w:rFonts w:ascii="Cambria" w:hAnsi="Cambria"/>
          <w:b w:val="0"/>
          <w:i w:val="0"/>
          <w:color w:val="000000" w:themeColor="text1"/>
        </w:rPr>
        <w:t>item of personal property, a technology</w:t>
      </w:r>
      <w:r w:rsidRPr="0013597C">
        <w:rPr>
          <w:rFonts w:ascii="Cambria" w:hAnsi="Cambria"/>
          <w:b w:val="0"/>
          <w:i w:val="0"/>
          <w:color w:val="000000" w:themeColor="text1"/>
        </w:rPr>
        <w:t>, a service</w:t>
      </w:r>
      <w:r w:rsidR="0034024B" w:rsidRPr="0013597C">
        <w:rPr>
          <w:rFonts w:ascii="Cambria" w:hAnsi="Cambria"/>
          <w:b w:val="0"/>
          <w:i w:val="0"/>
          <w:color w:val="000000" w:themeColor="text1"/>
        </w:rPr>
        <w:t>, or</w:t>
      </w:r>
      <w:r w:rsidR="00917B4E" w:rsidRPr="0013597C">
        <w:rPr>
          <w:rFonts w:ascii="Cambria" w:hAnsi="Cambria"/>
          <w:b w:val="0"/>
          <w:i w:val="0"/>
          <w:color w:val="000000" w:themeColor="text1"/>
        </w:rPr>
        <w:t xml:space="preserve"> </w:t>
      </w:r>
      <w:r w:rsidR="00BE0163" w:rsidRPr="0013597C">
        <w:rPr>
          <w:rFonts w:ascii="Cambria" w:hAnsi="Cambria"/>
          <w:b w:val="0"/>
          <w:i w:val="0"/>
          <w:color w:val="000000" w:themeColor="text1"/>
        </w:rPr>
        <w:t xml:space="preserve">a </w:t>
      </w:r>
      <w:r w:rsidRPr="0013597C">
        <w:rPr>
          <w:rFonts w:ascii="Cambria" w:hAnsi="Cambria"/>
          <w:b w:val="0"/>
          <w:i w:val="0"/>
          <w:color w:val="000000" w:themeColor="text1"/>
        </w:rPr>
        <w:t xml:space="preserve">construction </w:t>
      </w:r>
      <w:r w:rsidR="00BE0163" w:rsidRPr="0013597C">
        <w:rPr>
          <w:rFonts w:ascii="Cambria" w:hAnsi="Cambria"/>
          <w:b w:val="0"/>
          <w:i w:val="0"/>
          <w:color w:val="000000" w:themeColor="text1"/>
        </w:rPr>
        <w:t xml:space="preserve">project. </w:t>
      </w:r>
      <w:r w:rsidRPr="0013597C">
        <w:rPr>
          <w:rFonts w:ascii="Cambria" w:hAnsi="Cambria"/>
          <w:b w:val="0"/>
          <w:i w:val="0"/>
          <w:color w:val="000000" w:themeColor="text1"/>
        </w:rPr>
        <w:t xml:space="preserve">The procurement process consists of all functions that pertain to the </w:t>
      </w:r>
      <w:r w:rsidRPr="0013597C">
        <w:rPr>
          <w:rFonts w:ascii="Cambria" w:hAnsi="Cambria"/>
          <w:b w:val="0"/>
          <w:i w:val="0"/>
        </w:rPr>
        <w:t xml:space="preserve">obtaining of a procurement item, including </w:t>
      </w:r>
      <w:r w:rsidR="00917B4E" w:rsidRPr="0013597C">
        <w:rPr>
          <w:rFonts w:ascii="Cambria" w:hAnsi="Cambria"/>
          <w:b w:val="0"/>
          <w:i w:val="0"/>
        </w:rPr>
        <w:t>preparing and issuing a solicitation, conducting a standard procurement process, or conducting a procurement process that is an exception to a standard procurement process under Policy CBF.</w:t>
      </w:r>
    </w:p>
    <w:p w14:paraId="64C889CB" w14:textId="57C9CFF6" w:rsidR="00101212" w:rsidRPr="0013597C" w:rsidRDefault="0013597C" w:rsidP="001D06D5">
      <w:pPr>
        <w:pStyle w:val="PolicyCitation"/>
        <w:ind w:left="0"/>
        <w:jc w:val="both"/>
        <w:rPr>
          <w:rFonts w:ascii="Cambria" w:hAnsi="Cambria"/>
          <w:color w:val="000000" w:themeColor="text1"/>
          <w:sz w:val="24"/>
          <w:szCs w:val="24"/>
        </w:rPr>
      </w:pPr>
      <w:r>
        <w:rPr>
          <w:rFonts w:ascii="Cambria" w:hAnsi="Cambria"/>
          <w:sz w:val="24"/>
          <w:szCs w:val="24"/>
        </w:rPr>
        <w:tab/>
      </w:r>
      <w:hyperlink r:id="rId7" w:history="1">
        <w:r w:rsidR="00101212" w:rsidRPr="0013597C">
          <w:rPr>
            <w:rStyle w:val="Hyperlink"/>
            <w:rFonts w:ascii="Cambria" w:hAnsi="Cambria"/>
            <w:sz w:val="24"/>
            <w:szCs w:val="24"/>
          </w:rPr>
          <w:t>Utah Code § 63G-6a-103</w:t>
        </w:r>
        <w:r w:rsidR="00917B4E" w:rsidRPr="0013597C">
          <w:rPr>
            <w:rStyle w:val="Hyperlink"/>
            <w:rFonts w:ascii="Cambria" w:hAnsi="Cambria"/>
            <w:sz w:val="24"/>
            <w:szCs w:val="24"/>
          </w:rPr>
          <w:t>(</w:t>
        </w:r>
        <w:r w:rsidRPr="0013597C">
          <w:rPr>
            <w:rStyle w:val="Hyperlink"/>
            <w:rFonts w:ascii="Cambria" w:hAnsi="Cambria"/>
            <w:sz w:val="24"/>
            <w:szCs w:val="24"/>
          </w:rPr>
          <w:t>530, (54), (55) (2022)</w:t>
        </w:r>
      </w:hyperlink>
      <w:r>
        <w:rPr>
          <w:rFonts w:ascii="Cambria" w:hAnsi="Cambria"/>
          <w:sz w:val="24"/>
          <w:szCs w:val="24"/>
        </w:rPr>
        <w:t xml:space="preserve"> </w:t>
      </w:r>
      <w:r w:rsidR="00917B4E" w:rsidRPr="0013597C">
        <w:rPr>
          <w:rFonts w:ascii="Cambria" w:hAnsi="Cambria"/>
          <w:strike/>
          <w:color w:val="FF0000"/>
          <w:sz w:val="24"/>
          <w:szCs w:val="24"/>
        </w:rPr>
        <w:t>5</w:t>
      </w:r>
      <w:r w:rsidR="00BE0163" w:rsidRPr="0013597C">
        <w:rPr>
          <w:rFonts w:ascii="Cambria" w:hAnsi="Cambria"/>
          <w:strike/>
          <w:color w:val="FF0000"/>
          <w:sz w:val="24"/>
          <w:szCs w:val="24"/>
        </w:rPr>
        <w:t>4</w:t>
      </w:r>
      <w:r w:rsidR="00917B4E" w:rsidRPr="0013597C">
        <w:rPr>
          <w:rFonts w:ascii="Cambria" w:hAnsi="Cambria"/>
          <w:strike/>
          <w:color w:val="FF0000"/>
          <w:sz w:val="24"/>
          <w:szCs w:val="24"/>
        </w:rPr>
        <w:t>), (5</w:t>
      </w:r>
      <w:r w:rsidR="00BE0163" w:rsidRPr="0013597C">
        <w:rPr>
          <w:rFonts w:ascii="Cambria" w:hAnsi="Cambria"/>
          <w:strike/>
          <w:color w:val="FF0000"/>
          <w:sz w:val="24"/>
          <w:szCs w:val="24"/>
        </w:rPr>
        <w:t>5</w:t>
      </w:r>
      <w:r w:rsidR="00917B4E" w:rsidRPr="0013597C">
        <w:rPr>
          <w:rFonts w:ascii="Cambria" w:hAnsi="Cambria"/>
          <w:strike/>
          <w:color w:val="FF0000"/>
          <w:sz w:val="24"/>
          <w:szCs w:val="24"/>
        </w:rPr>
        <w:t>), (</w:t>
      </w:r>
      <w:r w:rsidR="00A63BE4" w:rsidRPr="0013597C">
        <w:rPr>
          <w:rFonts w:ascii="Cambria" w:hAnsi="Cambria"/>
          <w:strike/>
          <w:color w:val="FF0000"/>
          <w:sz w:val="24"/>
          <w:szCs w:val="24"/>
        </w:rPr>
        <w:t>5</w:t>
      </w:r>
      <w:r w:rsidR="00BE0163" w:rsidRPr="0013597C">
        <w:rPr>
          <w:rFonts w:ascii="Cambria" w:hAnsi="Cambria"/>
          <w:strike/>
          <w:color w:val="FF0000"/>
          <w:sz w:val="24"/>
          <w:szCs w:val="24"/>
        </w:rPr>
        <w:t>6</w:t>
      </w:r>
      <w:r w:rsidR="00917B4E" w:rsidRPr="0013597C">
        <w:rPr>
          <w:rFonts w:ascii="Cambria" w:hAnsi="Cambria"/>
          <w:strike/>
          <w:color w:val="FF0000"/>
          <w:sz w:val="24"/>
          <w:szCs w:val="24"/>
        </w:rPr>
        <w:t>) (20</w:t>
      </w:r>
      <w:r w:rsidRPr="0013597C">
        <w:rPr>
          <w:rFonts w:ascii="Cambria" w:hAnsi="Cambria"/>
          <w:strike/>
          <w:color w:val="FF0000"/>
          <w:sz w:val="24"/>
          <w:szCs w:val="24"/>
        </w:rPr>
        <w:t>21)</w:t>
      </w:r>
    </w:p>
    <w:p w14:paraId="7C5B0A5B" w14:textId="77777777" w:rsidR="00101212" w:rsidRPr="0013597C" w:rsidRDefault="00101212" w:rsidP="001D06D5">
      <w:pPr>
        <w:pStyle w:val="PolicyCitation"/>
        <w:ind w:left="0"/>
        <w:jc w:val="both"/>
        <w:rPr>
          <w:rFonts w:ascii="Cambria" w:hAnsi="Cambria"/>
          <w:sz w:val="24"/>
          <w:szCs w:val="24"/>
        </w:rPr>
      </w:pPr>
    </w:p>
    <w:p w14:paraId="4BA94E8D" w14:textId="77777777" w:rsidR="00101212" w:rsidRPr="0013597C" w:rsidRDefault="00101212" w:rsidP="001D06D5">
      <w:pPr>
        <w:jc w:val="both"/>
        <w:rPr>
          <w:rFonts w:ascii="Cambria" w:hAnsi="Cambria"/>
        </w:rPr>
      </w:pPr>
      <w:r w:rsidRPr="0013597C">
        <w:rPr>
          <w:rFonts w:ascii="Cambria" w:hAnsi="Cambria"/>
        </w:rPr>
        <w:t xml:space="preserve">Except as specified in the following paragraph or elsewhere in the procurement policies, the </w:t>
      </w:r>
      <w:proofErr w:type="gramStart"/>
      <w:r w:rsidRPr="0013597C">
        <w:rPr>
          <w:rFonts w:ascii="Cambria" w:hAnsi="Cambria"/>
        </w:rPr>
        <w:t>District</w:t>
      </w:r>
      <w:r w:rsidR="00211A62" w:rsidRPr="0013597C">
        <w:rPr>
          <w:rFonts w:ascii="Cambria" w:hAnsi="Cambria"/>
        </w:rPr>
        <w:t>’s</w:t>
      </w:r>
      <w:proofErr w:type="gramEnd"/>
      <w:r w:rsidR="00211A62" w:rsidRPr="0013597C">
        <w:rPr>
          <w:rFonts w:ascii="Cambria" w:hAnsi="Cambria"/>
        </w:rPr>
        <w:t xml:space="preserve"> procurement policies</w:t>
      </w:r>
      <w:r w:rsidR="003F6230" w:rsidRPr="0013597C">
        <w:rPr>
          <w:rFonts w:ascii="Cambria" w:hAnsi="Cambria"/>
        </w:rPr>
        <w:t xml:space="preserve"> apply to </w:t>
      </w:r>
      <w:r w:rsidRPr="0013597C">
        <w:rPr>
          <w:rFonts w:ascii="Cambria" w:hAnsi="Cambria"/>
        </w:rPr>
        <w:t>every</w:t>
      </w:r>
      <w:r w:rsidR="00917B4E" w:rsidRPr="0013597C">
        <w:rPr>
          <w:rFonts w:ascii="Cambria" w:hAnsi="Cambria"/>
        </w:rPr>
        <w:t xml:space="preserve"> procurement.</w:t>
      </w:r>
      <w:r w:rsidRPr="0013597C">
        <w:rPr>
          <w:rFonts w:ascii="Cambria" w:hAnsi="Cambria"/>
        </w:rPr>
        <w:t xml:space="preserve"> </w:t>
      </w:r>
    </w:p>
    <w:p w14:paraId="3CF40DC7" w14:textId="4EC91EED" w:rsidR="00BE0163" w:rsidRPr="0013597C" w:rsidRDefault="00000000" w:rsidP="00BE0163">
      <w:pPr>
        <w:pStyle w:val="PolicyCitation"/>
        <w:ind w:left="1080"/>
        <w:rPr>
          <w:rFonts w:ascii="Cambria" w:hAnsi="Cambria"/>
          <w:sz w:val="24"/>
          <w:szCs w:val="24"/>
        </w:rPr>
      </w:pPr>
      <w:hyperlink r:id="rId8" w:history="1">
        <w:r w:rsidR="00BE0163" w:rsidRPr="0013597C">
          <w:rPr>
            <w:rStyle w:val="Hyperlink"/>
            <w:rFonts w:ascii="Cambria" w:hAnsi="Cambria"/>
            <w:sz w:val="24"/>
            <w:szCs w:val="24"/>
          </w:rPr>
          <w:t>Utah Code § 63G-6a-107.2(1) (2020)</w:t>
        </w:r>
      </w:hyperlink>
    </w:p>
    <w:p w14:paraId="79C17144" w14:textId="66C62A05" w:rsidR="00BE0163" w:rsidRPr="0013597C" w:rsidRDefault="00000000" w:rsidP="00BE0163">
      <w:pPr>
        <w:pStyle w:val="PolicyCitation"/>
        <w:ind w:left="1080"/>
        <w:rPr>
          <w:rFonts w:ascii="Cambria" w:hAnsi="Cambria"/>
          <w:sz w:val="24"/>
          <w:szCs w:val="24"/>
        </w:rPr>
      </w:pPr>
      <w:hyperlink r:id="rId9" w:history="1">
        <w:r w:rsidR="00BE0163" w:rsidRPr="0013597C">
          <w:rPr>
            <w:rStyle w:val="Hyperlink"/>
            <w:rFonts w:ascii="Cambria" w:hAnsi="Cambria"/>
            <w:sz w:val="24"/>
            <w:szCs w:val="24"/>
          </w:rPr>
          <w:t>Utah Code § 63G-6a-107.6 (20</w:t>
        </w:r>
        <w:r w:rsidR="0013597C">
          <w:rPr>
            <w:rStyle w:val="Hyperlink"/>
            <w:rFonts w:ascii="Cambria" w:hAnsi="Cambria"/>
            <w:sz w:val="24"/>
            <w:szCs w:val="24"/>
          </w:rPr>
          <w:t>21</w:t>
        </w:r>
        <w:r w:rsidR="00BE0163" w:rsidRPr="0013597C">
          <w:rPr>
            <w:rStyle w:val="Hyperlink"/>
            <w:rFonts w:ascii="Cambria" w:hAnsi="Cambria"/>
            <w:color w:val="0432FF"/>
            <w:sz w:val="24"/>
            <w:szCs w:val="24"/>
          </w:rPr>
          <w:t>)</w:t>
        </w:r>
      </w:hyperlink>
      <w:r w:rsidR="005918CA" w:rsidRPr="0013597C">
        <w:rPr>
          <w:rStyle w:val="Hyperlink"/>
          <w:rFonts w:ascii="Cambria" w:hAnsi="Cambria"/>
          <w:sz w:val="24"/>
          <w:szCs w:val="24"/>
        </w:rPr>
        <w:t xml:space="preserve"> </w:t>
      </w:r>
    </w:p>
    <w:p w14:paraId="1BF98FCB" w14:textId="77777777" w:rsidR="00101212" w:rsidRPr="0013597C" w:rsidRDefault="00101212" w:rsidP="001D06D5">
      <w:pPr>
        <w:pStyle w:val="PolicyCitation"/>
        <w:ind w:left="0"/>
        <w:jc w:val="both"/>
        <w:rPr>
          <w:rFonts w:ascii="Cambria" w:hAnsi="Cambria"/>
          <w:sz w:val="24"/>
          <w:szCs w:val="24"/>
        </w:rPr>
      </w:pPr>
    </w:p>
    <w:p w14:paraId="500E30F1" w14:textId="77777777" w:rsidR="00101212" w:rsidRPr="0013597C" w:rsidRDefault="00101212" w:rsidP="001D06D5">
      <w:pPr>
        <w:pStyle w:val="Heading3"/>
        <w:spacing w:after="120"/>
        <w:jc w:val="both"/>
        <w:rPr>
          <w:rFonts w:ascii="Cambria" w:hAnsi="Cambria"/>
          <w:i w:val="0"/>
          <w:iCs w:val="0"/>
          <w:u w:val="single"/>
        </w:rPr>
      </w:pPr>
      <w:r w:rsidRPr="0013597C">
        <w:rPr>
          <w:rFonts w:ascii="Cambria" w:hAnsi="Cambria"/>
          <w:i w:val="0"/>
          <w:iCs w:val="0"/>
          <w:u w:val="single"/>
        </w:rPr>
        <w:t>Exclusions</w:t>
      </w:r>
    </w:p>
    <w:p w14:paraId="4B78715B" w14:textId="77777777" w:rsidR="00101212" w:rsidRPr="0013597C" w:rsidRDefault="00101212" w:rsidP="001D06D5">
      <w:pPr>
        <w:pStyle w:val="Heading3"/>
        <w:spacing w:after="120"/>
        <w:jc w:val="both"/>
        <w:rPr>
          <w:rFonts w:ascii="Cambria" w:hAnsi="Cambria"/>
          <w:b w:val="0"/>
          <w:i w:val="0"/>
          <w:iCs w:val="0"/>
        </w:rPr>
      </w:pPr>
      <w:r w:rsidRPr="0013597C">
        <w:rPr>
          <w:rFonts w:ascii="Cambria" w:hAnsi="Cambria"/>
          <w:b w:val="0"/>
          <w:i w:val="0"/>
        </w:rPr>
        <w:t xml:space="preserve">The </w:t>
      </w:r>
      <w:proofErr w:type="gramStart"/>
      <w:r w:rsidRPr="0013597C">
        <w:rPr>
          <w:rFonts w:ascii="Cambria" w:hAnsi="Cambria"/>
          <w:b w:val="0"/>
          <w:i w:val="0"/>
        </w:rPr>
        <w:t>District’s</w:t>
      </w:r>
      <w:proofErr w:type="gramEnd"/>
      <w:r w:rsidRPr="0013597C">
        <w:rPr>
          <w:rFonts w:ascii="Cambria" w:hAnsi="Cambria"/>
          <w:b w:val="0"/>
          <w:i w:val="0"/>
        </w:rPr>
        <w:t xml:space="preserve"> procurement policies and regulations do not apply to:</w:t>
      </w:r>
    </w:p>
    <w:p w14:paraId="66A187CC" w14:textId="3E2F472B" w:rsidR="00101212" w:rsidRPr="0013597C" w:rsidRDefault="00101212" w:rsidP="001D06D5">
      <w:pPr>
        <w:jc w:val="both"/>
        <w:rPr>
          <w:rFonts w:ascii="Cambria" w:hAnsi="Cambria"/>
          <w:color w:val="0070C0"/>
        </w:rPr>
      </w:pPr>
      <w:r w:rsidRPr="0013597C">
        <w:rPr>
          <w:rFonts w:ascii="Cambria" w:hAnsi="Cambria"/>
        </w:rPr>
        <w:t>1.</w:t>
      </w:r>
      <w:r w:rsidRPr="0013597C">
        <w:rPr>
          <w:rFonts w:ascii="Cambria" w:hAnsi="Cambria"/>
        </w:rPr>
        <w:tab/>
        <w:t xml:space="preserve">The </w:t>
      </w:r>
      <w:r w:rsidR="00690127" w:rsidRPr="0013597C">
        <w:rPr>
          <w:rFonts w:ascii="Cambria" w:hAnsi="Cambria"/>
        </w:rPr>
        <w:t xml:space="preserve">acquisition or dispositions </w:t>
      </w:r>
      <w:r w:rsidRPr="0013597C">
        <w:rPr>
          <w:rFonts w:ascii="Cambria" w:hAnsi="Cambria"/>
        </w:rPr>
        <w:t>of real property</w:t>
      </w:r>
      <w:r w:rsidR="00690127" w:rsidRPr="0013597C">
        <w:rPr>
          <w:rFonts w:ascii="Cambria" w:hAnsi="Cambria"/>
        </w:rPr>
        <w:t xml:space="preserve"> or an interest in real </w:t>
      </w:r>
      <w:r w:rsidR="00690127" w:rsidRPr="0013597C">
        <w:rPr>
          <w:rFonts w:ascii="Cambria" w:hAnsi="Cambria"/>
        </w:rPr>
        <w:tab/>
        <w:t>property</w:t>
      </w:r>
      <w:r w:rsidR="00BE0163" w:rsidRPr="0013597C">
        <w:rPr>
          <w:rFonts w:ascii="Cambria" w:hAnsi="Cambria"/>
          <w:color w:val="0070C0"/>
        </w:rPr>
        <w:t xml:space="preserve">, </w:t>
      </w:r>
      <w:r w:rsidR="00BE0163" w:rsidRPr="0013597C">
        <w:rPr>
          <w:rFonts w:ascii="Cambria" w:hAnsi="Cambria"/>
          <w:color w:val="000000" w:themeColor="text1"/>
        </w:rPr>
        <w:t>including a lease of real property.</w:t>
      </w:r>
    </w:p>
    <w:p w14:paraId="5DE391D9" w14:textId="010CBFE8" w:rsidR="00101212" w:rsidRPr="0013597C" w:rsidRDefault="003F6230" w:rsidP="001D06D5">
      <w:pPr>
        <w:jc w:val="both"/>
        <w:rPr>
          <w:rFonts w:ascii="Cambria" w:hAnsi="Cambria"/>
          <w:i/>
          <w:iCs/>
        </w:rPr>
      </w:pPr>
      <w:r w:rsidRPr="0013597C">
        <w:rPr>
          <w:rFonts w:ascii="Cambria" w:hAnsi="Cambria"/>
          <w:i/>
        </w:rPr>
        <w:tab/>
      </w:r>
      <w:hyperlink r:id="rId10" w:history="1">
        <w:r w:rsidR="005918CA" w:rsidRPr="0013597C">
          <w:rPr>
            <w:rStyle w:val="Hyperlink"/>
            <w:rFonts w:ascii="Cambria" w:hAnsi="Cambria"/>
            <w:i/>
            <w:iCs/>
            <w:color w:val="0432FF"/>
          </w:rPr>
          <w:t>Utah Code § 63G-6a-107.6 (202</w:t>
        </w:r>
        <w:r w:rsidR="0013597C" w:rsidRPr="0013597C">
          <w:rPr>
            <w:rStyle w:val="Hyperlink"/>
            <w:rFonts w:ascii="Cambria" w:hAnsi="Cambria"/>
            <w:i/>
            <w:iCs/>
            <w:color w:val="0432FF"/>
          </w:rPr>
          <w:t>1</w:t>
        </w:r>
        <w:r w:rsidR="005918CA" w:rsidRPr="0013597C">
          <w:rPr>
            <w:rStyle w:val="Hyperlink"/>
            <w:rFonts w:ascii="Cambria" w:hAnsi="Cambria"/>
            <w:i/>
            <w:iCs/>
            <w:color w:val="0432FF"/>
          </w:rPr>
          <w:t>)</w:t>
        </w:r>
      </w:hyperlink>
      <w:r w:rsidR="005918CA" w:rsidRPr="0013597C">
        <w:rPr>
          <w:rStyle w:val="Hyperlink"/>
          <w:rFonts w:ascii="Cambria" w:hAnsi="Cambria"/>
          <w:i/>
          <w:iCs/>
          <w:color w:val="0432FF"/>
        </w:rPr>
        <w:t xml:space="preserve"> </w:t>
      </w:r>
    </w:p>
    <w:p w14:paraId="7E052D9B" w14:textId="754D8335" w:rsidR="00BE0163" w:rsidRPr="0013597C" w:rsidRDefault="00BE0163" w:rsidP="001D06D5">
      <w:pPr>
        <w:jc w:val="both"/>
        <w:rPr>
          <w:rStyle w:val="Hyperlink"/>
          <w:rFonts w:ascii="Cambria" w:hAnsi="Cambria"/>
          <w:i/>
          <w:iCs/>
          <w:color w:val="0070C0"/>
          <w:u w:val="none"/>
        </w:rPr>
      </w:pPr>
      <w:r w:rsidRPr="0013597C">
        <w:rPr>
          <w:rFonts w:ascii="Cambria" w:hAnsi="Cambria"/>
          <w:i/>
          <w:iCs/>
        </w:rPr>
        <w:tab/>
      </w:r>
      <w:hyperlink r:id="rId11" w:history="1">
        <w:r w:rsidRPr="0013597C">
          <w:rPr>
            <w:rStyle w:val="Hyperlink"/>
            <w:rFonts w:ascii="Cambria" w:hAnsi="Cambria"/>
            <w:i/>
            <w:iCs/>
            <w:color w:val="0432FF"/>
          </w:rPr>
          <w:t>Utah Code § 63G-6a-</w:t>
        </w:r>
        <w:r w:rsidR="0013597C" w:rsidRPr="0013597C">
          <w:rPr>
            <w:rStyle w:val="Hyperlink"/>
            <w:rFonts w:ascii="Cambria" w:hAnsi="Cambria"/>
            <w:i/>
            <w:iCs/>
            <w:color w:val="0432FF"/>
          </w:rPr>
          <w:t>1209(2) (2013</w:t>
        </w:r>
        <w:r w:rsidRPr="0013597C">
          <w:rPr>
            <w:rStyle w:val="Hyperlink"/>
            <w:rFonts w:ascii="Cambria" w:hAnsi="Cambria"/>
            <w:i/>
            <w:iCs/>
            <w:color w:val="0432FF"/>
          </w:rPr>
          <w:t>)</w:t>
        </w:r>
      </w:hyperlink>
      <w:r w:rsidR="003174A4" w:rsidRPr="0013597C">
        <w:rPr>
          <w:rStyle w:val="Hyperlink"/>
          <w:rFonts w:ascii="Cambria" w:hAnsi="Cambria"/>
          <w:i/>
          <w:iCs/>
          <w:color w:val="0432FF"/>
        </w:rPr>
        <w:t xml:space="preserve"> </w:t>
      </w:r>
      <w:r w:rsidR="003174A4" w:rsidRPr="0013597C">
        <w:rPr>
          <w:rStyle w:val="Hyperlink"/>
          <w:rFonts w:ascii="Cambria" w:hAnsi="Cambria"/>
          <w:i/>
          <w:iCs/>
          <w:color w:val="0432FF"/>
          <w:u w:val="none"/>
        </w:rPr>
        <w:t xml:space="preserve"> </w:t>
      </w:r>
    </w:p>
    <w:p w14:paraId="5C941208" w14:textId="77777777" w:rsidR="0077096E" w:rsidRPr="0013597C" w:rsidRDefault="0077096E" w:rsidP="001D06D5">
      <w:pPr>
        <w:jc w:val="both"/>
        <w:rPr>
          <w:rFonts w:ascii="Cambria" w:hAnsi="Cambria"/>
          <w:i/>
          <w:iCs/>
        </w:rPr>
      </w:pPr>
    </w:p>
    <w:p w14:paraId="7E5F0B85" w14:textId="77777777" w:rsidR="00101212" w:rsidRPr="0013597C" w:rsidRDefault="00101212" w:rsidP="001D06D5">
      <w:pPr>
        <w:jc w:val="both"/>
        <w:rPr>
          <w:rFonts w:ascii="Cambria" w:hAnsi="Cambria"/>
        </w:rPr>
      </w:pPr>
      <w:r w:rsidRPr="0013597C">
        <w:rPr>
          <w:rFonts w:ascii="Cambria" w:hAnsi="Cambria"/>
        </w:rPr>
        <w:t>2.</w:t>
      </w:r>
      <w:r w:rsidRPr="0013597C">
        <w:rPr>
          <w:rFonts w:ascii="Cambria" w:hAnsi="Cambria"/>
        </w:rPr>
        <w:tab/>
        <w:t>Employment contracts or collective bargaining agreements</w:t>
      </w:r>
    </w:p>
    <w:p w14:paraId="1F49D76B" w14:textId="7F4CB4C8" w:rsidR="00101212" w:rsidRPr="0013597C" w:rsidRDefault="003F6230" w:rsidP="001D06D5">
      <w:pPr>
        <w:pStyle w:val="PolicyCitation"/>
        <w:ind w:left="0"/>
        <w:jc w:val="both"/>
        <w:rPr>
          <w:rFonts w:ascii="Cambria" w:hAnsi="Cambria" w:cs="Arial"/>
          <w:color w:val="0070C0"/>
          <w:sz w:val="24"/>
          <w:szCs w:val="24"/>
          <w:u w:val="single"/>
        </w:rPr>
      </w:pPr>
      <w:r w:rsidRPr="0013597C">
        <w:rPr>
          <w:rFonts w:ascii="Cambria" w:hAnsi="Cambria"/>
          <w:sz w:val="24"/>
          <w:szCs w:val="24"/>
        </w:rPr>
        <w:tab/>
      </w:r>
      <w:r w:rsidR="00101212" w:rsidRPr="0013597C">
        <w:rPr>
          <w:rFonts w:ascii="Cambria" w:hAnsi="Cambria" w:cs="Arial"/>
          <w:color w:val="0432FF"/>
          <w:sz w:val="24"/>
          <w:szCs w:val="24"/>
          <w:u w:val="single"/>
        </w:rPr>
        <w:t>Utah Code § 63G-6a-103</w:t>
      </w:r>
      <w:r w:rsidR="00C36F6A" w:rsidRPr="0013597C">
        <w:rPr>
          <w:rFonts w:ascii="Cambria" w:hAnsi="Cambria" w:cs="Arial"/>
          <w:color w:val="0432FF"/>
          <w:sz w:val="24"/>
          <w:szCs w:val="24"/>
          <w:u w:val="single"/>
        </w:rPr>
        <w:t xml:space="preserve"> (</w:t>
      </w:r>
      <w:proofErr w:type="gramStart"/>
      <w:r w:rsidR="0013597C">
        <w:rPr>
          <w:rFonts w:ascii="Cambria" w:hAnsi="Cambria" w:cs="Arial"/>
          <w:color w:val="0070C0"/>
          <w:sz w:val="24"/>
          <w:szCs w:val="24"/>
          <w:u w:val="single"/>
        </w:rPr>
        <w:t>77)(</w:t>
      </w:r>
      <w:proofErr w:type="gramEnd"/>
      <w:r w:rsidR="0013597C">
        <w:rPr>
          <w:rFonts w:ascii="Cambria" w:hAnsi="Cambria" w:cs="Arial"/>
          <w:color w:val="0070C0"/>
          <w:sz w:val="24"/>
          <w:szCs w:val="24"/>
          <w:u w:val="single"/>
        </w:rPr>
        <w:t xml:space="preserve"> c) (2022) </w:t>
      </w:r>
      <w:r w:rsidR="004D406C" w:rsidRPr="0013597C">
        <w:rPr>
          <w:rFonts w:ascii="Cambria" w:hAnsi="Cambria" w:cs="Arial"/>
          <w:strike/>
          <w:color w:val="FF0000"/>
          <w:sz w:val="24"/>
          <w:szCs w:val="24"/>
          <w:u w:val="single"/>
        </w:rPr>
        <w:t>7</w:t>
      </w:r>
      <w:r w:rsidR="00BE0163" w:rsidRPr="0013597C">
        <w:rPr>
          <w:rFonts w:ascii="Cambria" w:hAnsi="Cambria" w:cs="Arial"/>
          <w:strike/>
          <w:color w:val="FF0000"/>
          <w:sz w:val="24"/>
          <w:szCs w:val="24"/>
          <w:u w:val="single"/>
        </w:rPr>
        <w:t>8</w:t>
      </w:r>
      <w:r w:rsidR="00C36F6A" w:rsidRPr="0013597C">
        <w:rPr>
          <w:rFonts w:ascii="Cambria" w:hAnsi="Cambria" w:cs="Arial"/>
          <w:strike/>
          <w:color w:val="FF0000"/>
          <w:sz w:val="24"/>
          <w:szCs w:val="24"/>
          <w:u w:val="single"/>
        </w:rPr>
        <w:t>) (</w:t>
      </w:r>
      <w:r w:rsidR="00690127" w:rsidRPr="0013597C">
        <w:rPr>
          <w:rFonts w:ascii="Cambria" w:hAnsi="Cambria" w:cs="Arial"/>
          <w:strike/>
          <w:color w:val="FF0000"/>
          <w:sz w:val="24"/>
          <w:szCs w:val="24"/>
          <w:u w:val="single"/>
        </w:rPr>
        <w:t>c</w:t>
      </w:r>
      <w:r w:rsidR="00C36F6A" w:rsidRPr="0013597C">
        <w:rPr>
          <w:rFonts w:ascii="Cambria" w:hAnsi="Cambria" w:cs="Arial"/>
          <w:strike/>
          <w:color w:val="FF0000"/>
          <w:sz w:val="24"/>
          <w:szCs w:val="24"/>
          <w:u w:val="single"/>
        </w:rPr>
        <w:t>) (20</w:t>
      </w:r>
      <w:r w:rsidR="00BE0163" w:rsidRPr="0013597C">
        <w:rPr>
          <w:rFonts w:ascii="Cambria" w:hAnsi="Cambria" w:cs="Arial"/>
          <w:strike/>
          <w:color w:val="FF0000"/>
          <w:sz w:val="24"/>
          <w:szCs w:val="24"/>
          <w:u w:val="single"/>
        </w:rPr>
        <w:t>20</w:t>
      </w:r>
      <w:r w:rsidR="003174A4" w:rsidRPr="0013597C">
        <w:rPr>
          <w:rFonts w:ascii="Cambria" w:hAnsi="Cambria" w:cs="Arial"/>
          <w:strike/>
          <w:color w:val="FF0000"/>
          <w:sz w:val="24"/>
          <w:szCs w:val="24"/>
          <w:u w:val="single"/>
        </w:rPr>
        <w:t xml:space="preserve">) </w:t>
      </w:r>
      <w:r w:rsidR="003174A4" w:rsidRPr="0013597C">
        <w:rPr>
          <w:rFonts w:ascii="Cambria" w:hAnsi="Cambria" w:cs="Arial"/>
          <w:strike/>
          <w:color w:val="FF0000"/>
          <w:sz w:val="24"/>
          <w:szCs w:val="24"/>
        </w:rPr>
        <w:t>21)</w:t>
      </w:r>
    </w:p>
    <w:p w14:paraId="244D9BCE" w14:textId="77777777" w:rsidR="0077096E" w:rsidRPr="0013597C" w:rsidRDefault="0077096E" w:rsidP="001D06D5">
      <w:pPr>
        <w:pStyle w:val="PolicyCitation"/>
        <w:ind w:left="0"/>
        <w:jc w:val="both"/>
        <w:rPr>
          <w:rFonts w:ascii="Cambria" w:hAnsi="Cambria" w:cs="Arial"/>
          <w:color w:val="0070C0"/>
          <w:sz w:val="24"/>
          <w:szCs w:val="24"/>
        </w:rPr>
      </w:pPr>
    </w:p>
    <w:p w14:paraId="6ED9DF23" w14:textId="35B217A0" w:rsidR="00101212" w:rsidRPr="000258EC" w:rsidRDefault="00101212" w:rsidP="00BE0163">
      <w:pPr>
        <w:pStyle w:val="PolicyCitation"/>
        <w:ind w:left="720" w:hanging="720"/>
        <w:jc w:val="both"/>
        <w:rPr>
          <w:rFonts w:ascii="Cambria" w:hAnsi="Cambria"/>
          <w:i w:val="0"/>
          <w:color w:val="000000" w:themeColor="text1"/>
          <w:sz w:val="24"/>
          <w:szCs w:val="24"/>
        </w:rPr>
      </w:pPr>
      <w:r w:rsidRPr="0013597C">
        <w:rPr>
          <w:rFonts w:ascii="Cambria" w:hAnsi="Cambria"/>
          <w:i w:val="0"/>
          <w:sz w:val="24"/>
          <w:szCs w:val="24"/>
        </w:rPr>
        <w:t>3</w:t>
      </w:r>
      <w:r w:rsidR="000258EC">
        <w:rPr>
          <w:rFonts w:ascii="Cambria" w:hAnsi="Cambria"/>
          <w:i w:val="0"/>
          <w:color w:val="0070C0"/>
          <w:sz w:val="24"/>
          <w:szCs w:val="24"/>
        </w:rPr>
        <w:t>.</w:t>
      </w:r>
      <w:r w:rsidR="000258EC">
        <w:rPr>
          <w:rFonts w:ascii="Cambria" w:hAnsi="Cambria"/>
          <w:i w:val="0"/>
          <w:color w:val="0070C0"/>
          <w:sz w:val="24"/>
          <w:szCs w:val="24"/>
        </w:rPr>
        <w:tab/>
      </w:r>
      <w:r w:rsidR="00F7613C" w:rsidRPr="00413586">
        <w:rPr>
          <w:rFonts w:ascii="Cambria" w:hAnsi="Cambria"/>
          <w:i w:val="0"/>
          <w:strike/>
          <w:color w:val="FF0000"/>
          <w:sz w:val="24"/>
          <w:szCs w:val="24"/>
        </w:rPr>
        <w:t>Grants or</w:t>
      </w:r>
      <w:r w:rsidR="00C36F6A" w:rsidRPr="00413586">
        <w:rPr>
          <w:rFonts w:ascii="Cambria" w:hAnsi="Cambria"/>
          <w:i w:val="0"/>
          <w:strike/>
          <w:color w:val="FF0000"/>
          <w:sz w:val="24"/>
          <w:szCs w:val="24"/>
        </w:rPr>
        <w:t xml:space="preserve"> contracts between </w:t>
      </w:r>
      <w:r w:rsidR="00BE0163" w:rsidRPr="000258EC">
        <w:rPr>
          <w:rFonts w:ascii="Cambria" w:hAnsi="Cambria"/>
          <w:i w:val="0"/>
          <w:color w:val="000000" w:themeColor="text1"/>
          <w:sz w:val="24"/>
          <w:szCs w:val="24"/>
        </w:rPr>
        <w:t>T</w:t>
      </w:r>
      <w:r w:rsidR="00C36F6A" w:rsidRPr="000258EC">
        <w:rPr>
          <w:rFonts w:ascii="Cambria" w:hAnsi="Cambria"/>
          <w:i w:val="0"/>
          <w:color w:val="000000" w:themeColor="text1"/>
          <w:sz w:val="24"/>
          <w:szCs w:val="24"/>
        </w:rPr>
        <w:t>he District</w:t>
      </w:r>
      <w:r w:rsidR="00BE0163" w:rsidRPr="000258EC">
        <w:rPr>
          <w:rFonts w:ascii="Cambria" w:hAnsi="Cambria"/>
          <w:i w:val="0"/>
          <w:color w:val="000000" w:themeColor="text1"/>
          <w:sz w:val="24"/>
          <w:szCs w:val="24"/>
        </w:rPr>
        <w:t>’s acquisition of a procurement item from</w:t>
      </w:r>
      <w:r w:rsidR="00C36F6A" w:rsidRPr="000258EC">
        <w:rPr>
          <w:rFonts w:ascii="Cambria" w:hAnsi="Cambria"/>
          <w:i w:val="0"/>
          <w:color w:val="000000" w:themeColor="text1"/>
          <w:sz w:val="24"/>
          <w:szCs w:val="24"/>
        </w:rPr>
        <w:t xml:space="preserve"> another </w:t>
      </w:r>
      <w:r w:rsidR="00BE0163" w:rsidRPr="000258EC">
        <w:rPr>
          <w:rFonts w:ascii="Cambria" w:hAnsi="Cambria"/>
          <w:i w:val="0"/>
          <w:color w:val="000000" w:themeColor="text1"/>
          <w:sz w:val="24"/>
          <w:szCs w:val="24"/>
        </w:rPr>
        <w:t>public entity</w:t>
      </w:r>
      <w:r w:rsidRPr="000258EC">
        <w:rPr>
          <w:rFonts w:ascii="Cambria" w:hAnsi="Cambria"/>
          <w:i w:val="0"/>
          <w:color w:val="000000" w:themeColor="text1"/>
          <w:sz w:val="24"/>
          <w:szCs w:val="24"/>
        </w:rPr>
        <w:t xml:space="preserve"> </w:t>
      </w:r>
    </w:p>
    <w:p w14:paraId="3752358E" w14:textId="34D36497" w:rsidR="00101212" w:rsidRPr="00413586" w:rsidRDefault="003F6230" w:rsidP="001D06D5">
      <w:pPr>
        <w:pStyle w:val="PolicyCitation"/>
        <w:ind w:left="0"/>
        <w:jc w:val="both"/>
        <w:rPr>
          <w:rStyle w:val="Hyperlink"/>
          <w:rFonts w:ascii="Cambria" w:hAnsi="Cambria"/>
          <w:color w:val="0070C0"/>
          <w:sz w:val="24"/>
          <w:szCs w:val="24"/>
          <w:u w:val="none"/>
        </w:rPr>
      </w:pPr>
      <w:r w:rsidRPr="0013597C">
        <w:rPr>
          <w:rFonts w:ascii="Cambria" w:hAnsi="Cambria"/>
          <w:sz w:val="24"/>
          <w:szCs w:val="24"/>
        </w:rPr>
        <w:tab/>
      </w:r>
      <w:hyperlink r:id="rId12" w:history="1">
        <w:r w:rsidR="00BE0163" w:rsidRPr="00413586">
          <w:rPr>
            <w:rStyle w:val="Hyperlink"/>
            <w:rFonts w:ascii="Cambria" w:hAnsi="Cambria"/>
            <w:color w:val="0432FF"/>
            <w:sz w:val="24"/>
            <w:szCs w:val="24"/>
          </w:rPr>
          <w:t>Utah Code § 63G-6a-107.6(1)(a) (20</w:t>
        </w:r>
        <w:r w:rsidR="00413586" w:rsidRPr="00413586">
          <w:rPr>
            <w:rStyle w:val="Hyperlink"/>
            <w:rFonts w:ascii="Cambria" w:hAnsi="Cambria"/>
            <w:color w:val="0432FF"/>
            <w:sz w:val="24"/>
            <w:szCs w:val="24"/>
          </w:rPr>
          <w:t>21</w:t>
        </w:r>
        <w:r w:rsidR="00BE0163" w:rsidRPr="00413586">
          <w:rPr>
            <w:rStyle w:val="Hyperlink"/>
            <w:rFonts w:ascii="Cambria" w:hAnsi="Cambria"/>
            <w:color w:val="0432FF"/>
            <w:sz w:val="24"/>
            <w:szCs w:val="24"/>
          </w:rPr>
          <w:t>)</w:t>
        </w:r>
      </w:hyperlink>
      <w:r w:rsidR="003174A4" w:rsidRPr="00413586">
        <w:rPr>
          <w:rStyle w:val="Hyperlink"/>
          <w:rFonts w:ascii="Cambria" w:hAnsi="Cambria"/>
          <w:color w:val="0432FF"/>
          <w:sz w:val="24"/>
          <w:szCs w:val="24"/>
        </w:rPr>
        <w:t xml:space="preserve"> </w:t>
      </w:r>
    </w:p>
    <w:p w14:paraId="66B0E0CC" w14:textId="77777777" w:rsidR="0077096E" w:rsidRPr="0013597C" w:rsidRDefault="0077096E" w:rsidP="001D06D5">
      <w:pPr>
        <w:pStyle w:val="PolicyCitation"/>
        <w:ind w:left="0"/>
        <w:jc w:val="both"/>
        <w:rPr>
          <w:rFonts w:ascii="Cambria" w:hAnsi="Cambria"/>
          <w:strike/>
          <w:color w:val="0070C0"/>
          <w:sz w:val="24"/>
          <w:szCs w:val="24"/>
        </w:rPr>
      </w:pPr>
    </w:p>
    <w:p w14:paraId="320D4D2B" w14:textId="77777777" w:rsidR="00C36F6A" w:rsidRPr="0013597C" w:rsidRDefault="00C36F6A" w:rsidP="00BE0163">
      <w:pPr>
        <w:pStyle w:val="PolicyCitation"/>
        <w:ind w:left="720" w:hanging="720"/>
        <w:jc w:val="both"/>
        <w:rPr>
          <w:rFonts w:ascii="Cambria" w:hAnsi="Cambria"/>
          <w:i w:val="0"/>
          <w:sz w:val="24"/>
          <w:szCs w:val="24"/>
        </w:rPr>
      </w:pPr>
      <w:r w:rsidRPr="0013597C">
        <w:rPr>
          <w:rFonts w:ascii="Cambria" w:hAnsi="Cambria"/>
          <w:i w:val="0"/>
          <w:sz w:val="24"/>
          <w:szCs w:val="24"/>
        </w:rPr>
        <w:t>4.</w:t>
      </w:r>
      <w:r w:rsidRPr="0013597C">
        <w:rPr>
          <w:rFonts w:ascii="Cambria" w:hAnsi="Cambria"/>
          <w:i w:val="0"/>
          <w:sz w:val="24"/>
          <w:szCs w:val="24"/>
        </w:rPr>
        <w:tab/>
      </w:r>
      <w:r w:rsidR="00690127" w:rsidRPr="0013597C">
        <w:rPr>
          <w:rFonts w:ascii="Cambria" w:hAnsi="Cambria"/>
          <w:i w:val="0"/>
          <w:sz w:val="24"/>
          <w:szCs w:val="24"/>
        </w:rPr>
        <w:t>Procurement according to the requirements of the source of the funds (for example, conditions of a gift or beques</w:t>
      </w:r>
      <w:r w:rsidR="00521DC2" w:rsidRPr="0013597C">
        <w:rPr>
          <w:rFonts w:ascii="Cambria" w:hAnsi="Cambria"/>
          <w:i w:val="0"/>
          <w:sz w:val="24"/>
          <w:szCs w:val="24"/>
        </w:rPr>
        <w:t>t)</w:t>
      </w:r>
    </w:p>
    <w:p w14:paraId="7E7E32A8" w14:textId="26FEFEFF" w:rsidR="00BE0163" w:rsidRPr="0013597C" w:rsidRDefault="00FC480F" w:rsidP="003174A4">
      <w:pPr>
        <w:pStyle w:val="PolicyCitation"/>
        <w:ind w:left="0" w:firstLine="720"/>
        <w:rPr>
          <w:rFonts w:ascii="Cambria" w:hAnsi="Cambria"/>
          <w:sz w:val="24"/>
          <w:szCs w:val="24"/>
        </w:rPr>
      </w:pPr>
      <w:hyperlink r:id="rId13" w:history="1">
        <w:r w:rsidR="00BE0163" w:rsidRPr="0013597C">
          <w:rPr>
            <w:rStyle w:val="Hyperlink"/>
            <w:rFonts w:ascii="Cambria" w:hAnsi="Cambria"/>
            <w:sz w:val="24"/>
            <w:szCs w:val="24"/>
          </w:rPr>
          <w:t>Utah Code § 63G-6a-107.2(2)(a) (2020)</w:t>
        </w:r>
      </w:hyperlink>
    </w:p>
    <w:p w14:paraId="43563F84" w14:textId="4A6A434D" w:rsidR="00C36F6A" w:rsidRPr="0013597C" w:rsidRDefault="00C36F6A" w:rsidP="001D06D5">
      <w:pPr>
        <w:pStyle w:val="PolicyCitation"/>
        <w:ind w:left="0"/>
        <w:jc w:val="both"/>
        <w:rPr>
          <w:rFonts w:ascii="Cambria" w:hAnsi="Cambria"/>
          <w:strike/>
          <w:sz w:val="24"/>
          <w:szCs w:val="24"/>
        </w:rPr>
      </w:pPr>
    </w:p>
    <w:p w14:paraId="297EB7BD" w14:textId="1B96CA6D" w:rsidR="001D470E" w:rsidRPr="0013597C" w:rsidRDefault="001D470E" w:rsidP="001D06D5">
      <w:pPr>
        <w:pStyle w:val="PolicyCitation"/>
        <w:ind w:left="0"/>
        <w:jc w:val="both"/>
        <w:rPr>
          <w:rFonts w:ascii="Cambria" w:hAnsi="Cambria"/>
          <w:color w:val="0070C0"/>
          <w:sz w:val="24"/>
          <w:szCs w:val="24"/>
        </w:rPr>
      </w:pPr>
      <w:r w:rsidRPr="0013597C">
        <w:rPr>
          <w:rFonts w:ascii="Cambria" w:hAnsi="Cambria"/>
          <w:sz w:val="24"/>
          <w:szCs w:val="24"/>
        </w:rPr>
        <w:t>5.</w:t>
      </w:r>
      <w:r w:rsidRPr="0013597C">
        <w:rPr>
          <w:rFonts w:ascii="Cambria" w:hAnsi="Cambria"/>
          <w:sz w:val="24"/>
          <w:szCs w:val="24"/>
        </w:rPr>
        <w:tab/>
      </w:r>
      <w:r w:rsidRPr="0013597C">
        <w:rPr>
          <w:rFonts w:ascii="Cambria" w:hAnsi="Cambria"/>
          <w:i w:val="0"/>
          <w:iCs w:val="0"/>
          <w:color w:val="000000" w:themeColor="text1"/>
          <w:sz w:val="24"/>
          <w:szCs w:val="24"/>
        </w:rPr>
        <w:t>Grants</w:t>
      </w:r>
      <w:r w:rsidR="00BE0163" w:rsidRPr="0013597C">
        <w:rPr>
          <w:rFonts w:ascii="Cambria" w:hAnsi="Cambria"/>
          <w:i w:val="0"/>
          <w:iCs w:val="0"/>
          <w:color w:val="000000" w:themeColor="text1"/>
          <w:sz w:val="24"/>
          <w:szCs w:val="24"/>
        </w:rPr>
        <w:t xml:space="preserve"> (except for Policy CDD, which does apply)</w:t>
      </w:r>
    </w:p>
    <w:p w14:paraId="1C9E6D0F" w14:textId="60943AE6" w:rsidR="00BE0163" w:rsidRPr="00413586" w:rsidRDefault="00FC480F" w:rsidP="003174A4">
      <w:pPr>
        <w:pStyle w:val="PolicyCitation"/>
        <w:ind w:left="0" w:firstLine="720"/>
        <w:rPr>
          <w:rFonts w:ascii="Cambria" w:hAnsi="Cambria"/>
          <w:color w:val="0432FF"/>
          <w:sz w:val="24"/>
          <w:szCs w:val="24"/>
        </w:rPr>
      </w:pPr>
      <w:hyperlink r:id="rId14" w:history="1">
        <w:r w:rsidR="00BE0163" w:rsidRPr="00413586">
          <w:rPr>
            <w:rStyle w:val="Hyperlink"/>
            <w:rFonts w:ascii="Cambria" w:hAnsi="Cambria"/>
            <w:color w:val="0432FF"/>
            <w:sz w:val="24"/>
            <w:szCs w:val="24"/>
          </w:rPr>
          <w:t>Utah Code § 63G-6a-107.6(3)(b) (20</w:t>
        </w:r>
        <w:r w:rsidR="00413586" w:rsidRPr="00413586">
          <w:rPr>
            <w:rStyle w:val="Hyperlink"/>
            <w:rFonts w:ascii="Cambria" w:hAnsi="Cambria"/>
            <w:color w:val="0432FF"/>
            <w:sz w:val="24"/>
            <w:szCs w:val="24"/>
          </w:rPr>
          <w:t>21</w:t>
        </w:r>
        <w:r w:rsidR="00BE0163" w:rsidRPr="00413586">
          <w:rPr>
            <w:rStyle w:val="Hyperlink"/>
            <w:rFonts w:ascii="Cambria" w:hAnsi="Cambria"/>
            <w:color w:val="0432FF"/>
            <w:sz w:val="24"/>
            <w:szCs w:val="24"/>
          </w:rPr>
          <w:t>)</w:t>
        </w:r>
      </w:hyperlink>
      <w:r w:rsidR="0077096E" w:rsidRPr="00413586">
        <w:rPr>
          <w:rStyle w:val="Hyperlink"/>
          <w:rFonts w:ascii="Cambria" w:hAnsi="Cambria"/>
          <w:color w:val="0432FF"/>
          <w:sz w:val="24"/>
          <w:szCs w:val="24"/>
        </w:rPr>
        <w:t xml:space="preserve"> </w:t>
      </w:r>
    </w:p>
    <w:p w14:paraId="322D5418" w14:textId="25E1C187" w:rsidR="001D470E" w:rsidRPr="0013597C" w:rsidRDefault="00413586" w:rsidP="003174A4">
      <w:pPr>
        <w:pStyle w:val="PolicyCitation"/>
        <w:ind w:left="0" w:firstLine="720"/>
        <w:jc w:val="both"/>
        <w:rPr>
          <w:rFonts w:ascii="Cambria" w:hAnsi="Cambria"/>
          <w:color w:val="0070C0"/>
          <w:sz w:val="24"/>
          <w:szCs w:val="24"/>
        </w:rPr>
      </w:pPr>
      <w:hyperlink r:id="rId15" w:history="1">
        <w:r w:rsidR="001C2B8B" w:rsidRPr="00413586">
          <w:rPr>
            <w:rStyle w:val="Hyperlink"/>
            <w:rFonts w:ascii="Cambria" w:hAnsi="Cambria"/>
            <w:sz w:val="24"/>
            <w:szCs w:val="24"/>
          </w:rPr>
          <w:t>Utah Code § 63G-6a-103(</w:t>
        </w:r>
        <w:r w:rsidRPr="00413586">
          <w:rPr>
            <w:rStyle w:val="Hyperlink"/>
            <w:rFonts w:ascii="Cambria" w:hAnsi="Cambria"/>
            <w:sz w:val="24"/>
            <w:szCs w:val="24"/>
          </w:rPr>
          <w:t>35) (2022)</w:t>
        </w:r>
      </w:hyperlink>
      <w:r>
        <w:rPr>
          <w:rFonts w:ascii="Cambria" w:hAnsi="Cambria"/>
          <w:color w:val="0432FF"/>
          <w:sz w:val="24"/>
          <w:szCs w:val="24"/>
        </w:rPr>
        <w:t xml:space="preserve"> </w:t>
      </w:r>
      <w:r w:rsidR="001C2B8B" w:rsidRPr="00413586">
        <w:rPr>
          <w:rFonts w:ascii="Cambria" w:hAnsi="Cambria"/>
          <w:strike/>
          <w:color w:val="FF0000"/>
          <w:sz w:val="24"/>
          <w:szCs w:val="24"/>
        </w:rPr>
        <w:t>36) (202</w:t>
      </w:r>
      <w:r w:rsidRPr="00413586">
        <w:rPr>
          <w:rFonts w:ascii="Cambria" w:hAnsi="Cambria"/>
          <w:strike/>
          <w:color w:val="FF0000"/>
          <w:sz w:val="24"/>
          <w:szCs w:val="24"/>
        </w:rPr>
        <w:t>1</w:t>
      </w:r>
      <w:r w:rsidR="001C2B8B" w:rsidRPr="00413586">
        <w:rPr>
          <w:rFonts w:ascii="Cambria" w:hAnsi="Cambria"/>
          <w:strike/>
          <w:color w:val="FF0000"/>
          <w:sz w:val="24"/>
          <w:szCs w:val="24"/>
        </w:rPr>
        <w:t>)</w:t>
      </w:r>
    </w:p>
    <w:p w14:paraId="5ECF7D13" w14:textId="77777777" w:rsidR="00151B3A" w:rsidRPr="0013597C" w:rsidRDefault="00151B3A" w:rsidP="001D06D5">
      <w:pPr>
        <w:pStyle w:val="PolicyCitation"/>
        <w:ind w:left="0"/>
        <w:jc w:val="both"/>
        <w:rPr>
          <w:rFonts w:ascii="Cambria" w:hAnsi="Cambria"/>
          <w:sz w:val="24"/>
          <w:szCs w:val="24"/>
        </w:rPr>
      </w:pPr>
    </w:p>
    <w:p w14:paraId="27EE1486" w14:textId="7FF2F5D9" w:rsidR="00521DC2" w:rsidRPr="0013597C" w:rsidRDefault="001D470E" w:rsidP="0077096E">
      <w:pPr>
        <w:pStyle w:val="PolicyCitation"/>
        <w:ind w:left="720" w:hanging="720"/>
        <w:jc w:val="both"/>
        <w:rPr>
          <w:rFonts w:ascii="Cambria" w:hAnsi="Cambria"/>
          <w:color w:val="000000" w:themeColor="text1"/>
          <w:sz w:val="24"/>
          <w:szCs w:val="24"/>
        </w:rPr>
      </w:pPr>
      <w:r w:rsidRPr="0013597C">
        <w:rPr>
          <w:rFonts w:ascii="Cambria" w:hAnsi="Cambria"/>
          <w:i w:val="0"/>
          <w:sz w:val="24"/>
          <w:szCs w:val="24"/>
        </w:rPr>
        <w:t>6</w:t>
      </w:r>
      <w:r w:rsidR="009F5CAA" w:rsidRPr="0013597C">
        <w:rPr>
          <w:rFonts w:ascii="Cambria" w:hAnsi="Cambria"/>
          <w:i w:val="0"/>
          <w:sz w:val="24"/>
          <w:szCs w:val="24"/>
        </w:rPr>
        <w:t>.</w:t>
      </w:r>
      <w:r w:rsidR="009F5CAA" w:rsidRPr="0013597C">
        <w:rPr>
          <w:rFonts w:ascii="Cambria" w:hAnsi="Cambria"/>
          <w:i w:val="0"/>
          <w:sz w:val="24"/>
          <w:szCs w:val="24"/>
        </w:rPr>
        <w:tab/>
        <w:t xml:space="preserve">Hiring a mediator, </w:t>
      </w:r>
      <w:r w:rsidR="00521DC2" w:rsidRPr="0013597C">
        <w:rPr>
          <w:rFonts w:ascii="Cambria" w:hAnsi="Cambria"/>
          <w:i w:val="0"/>
          <w:sz w:val="24"/>
          <w:szCs w:val="24"/>
        </w:rPr>
        <w:t xml:space="preserve">arbitrator, </w:t>
      </w:r>
      <w:r w:rsidR="009F5CAA" w:rsidRPr="0013597C">
        <w:rPr>
          <w:rFonts w:ascii="Cambria" w:hAnsi="Cambria"/>
          <w:i w:val="0"/>
          <w:sz w:val="24"/>
          <w:szCs w:val="24"/>
        </w:rPr>
        <w:t xml:space="preserve">or arbitration panel </w:t>
      </w:r>
      <w:r w:rsidR="009F5CAA" w:rsidRPr="0013597C">
        <w:rPr>
          <w:rFonts w:ascii="Cambria" w:hAnsi="Cambria"/>
          <w:i w:val="0"/>
          <w:color w:val="000000" w:themeColor="text1"/>
          <w:sz w:val="24"/>
          <w:szCs w:val="24"/>
        </w:rPr>
        <w:t>member</w:t>
      </w:r>
      <w:r w:rsidR="001C2B8B" w:rsidRPr="0013597C">
        <w:rPr>
          <w:rFonts w:ascii="Cambria" w:hAnsi="Cambria"/>
          <w:i w:val="0"/>
          <w:color w:val="000000" w:themeColor="text1"/>
          <w:sz w:val="24"/>
          <w:szCs w:val="24"/>
        </w:rPr>
        <w:t xml:space="preserve"> to participate in the</w:t>
      </w:r>
      <w:r w:rsidR="001C2B8B" w:rsidRPr="0013597C">
        <w:rPr>
          <w:rFonts w:ascii="Cambria" w:hAnsi="Cambria"/>
          <w:i w:val="0"/>
          <w:color w:val="0070C0"/>
          <w:sz w:val="24"/>
          <w:szCs w:val="24"/>
        </w:rPr>
        <w:t xml:space="preserve"> </w:t>
      </w:r>
      <w:proofErr w:type="gramStart"/>
      <w:r w:rsidR="001C2B8B" w:rsidRPr="0013597C">
        <w:rPr>
          <w:rFonts w:ascii="Cambria" w:hAnsi="Cambria"/>
          <w:i w:val="0"/>
          <w:color w:val="000000" w:themeColor="text1"/>
          <w:sz w:val="24"/>
          <w:szCs w:val="24"/>
        </w:rPr>
        <w:t>District’s</w:t>
      </w:r>
      <w:proofErr w:type="gramEnd"/>
      <w:r w:rsidR="001C2B8B" w:rsidRPr="0013597C">
        <w:rPr>
          <w:rFonts w:ascii="Cambria" w:hAnsi="Cambria"/>
          <w:i w:val="0"/>
          <w:color w:val="000000" w:themeColor="text1"/>
          <w:sz w:val="24"/>
          <w:szCs w:val="24"/>
        </w:rPr>
        <w:t xml:space="preserve"> dispute resolution efforts</w:t>
      </w:r>
    </w:p>
    <w:p w14:paraId="76CA0EE5" w14:textId="19D044E0" w:rsidR="001C2B8B" w:rsidRPr="00413586" w:rsidRDefault="00FC480F" w:rsidP="0077096E">
      <w:pPr>
        <w:pStyle w:val="PolicyCitation"/>
        <w:ind w:left="0" w:firstLine="720"/>
        <w:rPr>
          <w:rFonts w:ascii="Cambria" w:hAnsi="Cambria"/>
          <w:color w:val="0432FF"/>
          <w:sz w:val="24"/>
          <w:szCs w:val="24"/>
        </w:rPr>
      </w:pPr>
      <w:hyperlink r:id="rId16" w:history="1">
        <w:r w:rsidR="001C2B8B" w:rsidRPr="00413586">
          <w:rPr>
            <w:rStyle w:val="Hyperlink"/>
            <w:rFonts w:ascii="Cambria" w:hAnsi="Cambria"/>
            <w:color w:val="0432FF"/>
            <w:sz w:val="24"/>
            <w:szCs w:val="24"/>
          </w:rPr>
          <w:t>Utah Code § 63G-6a-107.6(5) (202</w:t>
        </w:r>
        <w:r w:rsidR="00413586" w:rsidRPr="00413586">
          <w:rPr>
            <w:rStyle w:val="Hyperlink"/>
            <w:rFonts w:ascii="Cambria" w:hAnsi="Cambria"/>
            <w:color w:val="0432FF"/>
            <w:sz w:val="24"/>
            <w:szCs w:val="24"/>
          </w:rPr>
          <w:t>1</w:t>
        </w:r>
        <w:r w:rsidR="001C2B8B" w:rsidRPr="00413586">
          <w:rPr>
            <w:rStyle w:val="Hyperlink"/>
            <w:rFonts w:ascii="Cambria" w:hAnsi="Cambria"/>
            <w:color w:val="0432FF"/>
            <w:sz w:val="24"/>
            <w:szCs w:val="24"/>
          </w:rPr>
          <w:t>)</w:t>
        </w:r>
      </w:hyperlink>
      <w:r w:rsidR="0077096E" w:rsidRPr="00413586">
        <w:rPr>
          <w:rStyle w:val="Hyperlink"/>
          <w:rFonts w:ascii="Cambria" w:hAnsi="Cambria"/>
          <w:color w:val="0432FF"/>
          <w:sz w:val="24"/>
          <w:szCs w:val="24"/>
        </w:rPr>
        <w:t xml:space="preserve"> </w:t>
      </w:r>
    </w:p>
    <w:p w14:paraId="75ADE104" w14:textId="43128EB3" w:rsidR="001C2B8B" w:rsidRPr="0013597C" w:rsidRDefault="001C2B8B" w:rsidP="001C2B8B">
      <w:pPr>
        <w:pStyle w:val="PolicyCitation"/>
        <w:ind w:left="0"/>
        <w:jc w:val="both"/>
        <w:rPr>
          <w:rFonts w:ascii="Cambria" w:hAnsi="Cambria"/>
          <w:strike/>
          <w:sz w:val="24"/>
          <w:szCs w:val="24"/>
        </w:rPr>
      </w:pPr>
    </w:p>
    <w:p w14:paraId="739626AD" w14:textId="1B26DC5F" w:rsidR="00101212" w:rsidRPr="0013597C" w:rsidRDefault="001D470E" w:rsidP="001D06D5">
      <w:pPr>
        <w:jc w:val="both"/>
        <w:rPr>
          <w:rFonts w:ascii="Cambria" w:hAnsi="Cambria"/>
        </w:rPr>
      </w:pPr>
      <w:r w:rsidRPr="0013597C">
        <w:rPr>
          <w:rFonts w:ascii="Cambria" w:hAnsi="Cambria"/>
        </w:rPr>
        <w:lastRenderedPageBreak/>
        <w:t>7</w:t>
      </w:r>
      <w:r w:rsidR="00101212" w:rsidRPr="0013597C">
        <w:rPr>
          <w:rFonts w:ascii="Cambria" w:hAnsi="Cambria"/>
        </w:rPr>
        <w:t>.</w:t>
      </w:r>
      <w:r w:rsidR="00101212" w:rsidRPr="0013597C">
        <w:rPr>
          <w:rFonts w:ascii="Cambria" w:hAnsi="Cambria"/>
        </w:rPr>
        <w:tab/>
        <w:t xml:space="preserve">Expenditure of funds administered under the Percent-for-Art Program (except </w:t>
      </w:r>
      <w:r w:rsidR="00413586">
        <w:rPr>
          <w:rFonts w:ascii="Cambria" w:hAnsi="Cambria"/>
        </w:rPr>
        <w:tab/>
      </w:r>
      <w:r w:rsidR="00101212" w:rsidRPr="0013597C">
        <w:rPr>
          <w:rFonts w:ascii="Cambria" w:hAnsi="Cambria"/>
        </w:rPr>
        <w:t>for Policy CDD, which does apply to such expenditures)</w:t>
      </w:r>
    </w:p>
    <w:p w14:paraId="6256BE6C" w14:textId="68E8EC93" w:rsidR="00101212" w:rsidRPr="00413586" w:rsidRDefault="003F6230" w:rsidP="001D06D5">
      <w:pPr>
        <w:pStyle w:val="PolicyCitation"/>
        <w:ind w:left="0"/>
        <w:jc w:val="both"/>
        <w:rPr>
          <w:rFonts w:ascii="Cambria" w:hAnsi="Cambria"/>
          <w:sz w:val="24"/>
          <w:szCs w:val="24"/>
        </w:rPr>
      </w:pPr>
      <w:r w:rsidRPr="0013597C">
        <w:rPr>
          <w:rFonts w:ascii="Cambria" w:hAnsi="Cambria"/>
          <w:sz w:val="24"/>
          <w:szCs w:val="24"/>
        </w:rPr>
        <w:tab/>
      </w:r>
      <w:hyperlink r:id="rId17" w:history="1">
        <w:r w:rsidR="001C2B8B" w:rsidRPr="00413586">
          <w:rPr>
            <w:rStyle w:val="Hyperlink"/>
            <w:rFonts w:ascii="Cambria" w:hAnsi="Cambria"/>
            <w:color w:val="0432FF"/>
            <w:sz w:val="24"/>
            <w:szCs w:val="24"/>
          </w:rPr>
          <w:t>Utah Code § 63G-6a-107.6(3)(a) (202</w:t>
        </w:r>
        <w:r w:rsidR="00413586" w:rsidRPr="00413586">
          <w:rPr>
            <w:rStyle w:val="Hyperlink"/>
            <w:rFonts w:ascii="Cambria" w:hAnsi="Cambria"/>
            <w:color w:val="0432FF"/>
            <w:sz w:val="24"/>
            <w:szCs w:val="24"/>
          </w:rPr>
          <w:t>1</w:t>
        </w:r>
        <w:r w:rsidR="001C2B8B" w:rsidRPr="00413586">
          <w:rPr>
            <w:rStyle w:val="Hyperlink"/>
            <w:rFonts w:ascii="Cambria" w:hAnsi="Cambria"/>
            <w:color w:val="0432FF"/>
            <w:sz w:val="24"/>
            <w:szCs w:val="24"/>
          </w:rPr>
          <w:t>)</w:t>
        </w:r>
      </w:hyperlink>
      <w:r w:rsidR="0077096E" w:rsidRPr="00413586">
        <w:rPr>
          <w:rStyle w:val="Hyperlink"/>
          <w:rFonts w:ascii="Cambria" w:hAnsi="Cambria"/>
          <w:color w:val="0432FF"/>
          <w:sz w:val="24"/>
          <w:szCs w:val="24"/>
        </w:rPr>
        <w:t xml:space="preserve"> </w:t>
      </w:r>
    </w:p>
    <w:p w14:paraId="34D40D93" w14:textId="77777777" w:rsidR="00101212" w:rsidRPr="0013597C" w:rsidRDefault="00101212" w:rsidP="001D06D5">
      <w:pPr>
        <w:pStyle w:val="PolicyCitation"/>
        <w:jc w:val="both"/>
        <w:rPr>
          <w:rFonts w:ascii="Cambria" w:hAnsi="Cambria"/>
          <w:sz w:val="24"/>
          <w:szCs w:val="24"/>
        </w:rPr>
      </w:pPr>
    </w:p>
    <w:p w14:paraId="4619A029" w14:textId="77777777" w:rsidR="00101212" w:rsidRPr="0013597C" w:rsidRDefault="00101212" w:rsidP="001D06D5">
      <w:pPr>
        <w:pStyle w:val="Heading3"/>
        <w:spacing w:after="120"/>
        <w:jc w:val="both"/>
        <w:rPr>
          <w:rFonts w:ascii="Cambria" w:hAnsi="Cambria"/>
          <w:i w:val="0"/>
          <w:iCs w:val="0"/>
          <w:u w:val="single"/>
        </w:rPr>
      </w:pPr>
      <w:r w:rsidRPr="0013597C">
        <w:rPr>
          <w:rFonts w:ascii="Cambria" w:hAnsi="Cambria"/>
          <w:i w:val="0"/>
          <w:iCs w:val="0"/>
          <w:u w:val="single"/>
        </w:rPr>
        <w:t>Intent to Comply with Other Laws and Regulations</w:t>
      </w:r>
    </w:p>
    <w:p w14:paraId="602223FA" w14:textId="2E5BD77F" w:rsidR="00101212" w:rsidRPr="0013597C" w:rsidRDefault="00101212" w:rsidP="001D06D5">
      <w:pPr>
        <w:jc w:val="both"/>
        <w:rPr>
          <w:rFonts w:ascii="Cambria" w:hAnsi="Cambria"/>
        </w:rPr>
      </w:pPr>
      <w:r w:rsidRPr="0013597C">
        <w:rPr>
          <w:rFonts w:ascii="Cambria" w:hAnsi="Cambria"/>
        </w:rPr>
        <w:t xml:space="preserve">It is the </w:t>
      </w:r>
      <w:proofErr w:type="gramStart"/>
      <w:r w:rsidRPr="0013597C">
        <w:rPr>
          <w:rFonts w:ascii="Cambria" w:hAnsi="Cambria"/>
        </w:rPr>
        <w:t>District’s</w:t>
      </w:r>
      <w:proofErr w:type="gramEnd"/>
      <w:r w:rsidRPr="0013597C">
        <w:rPr>
          <w:rFonts w:ascii="Cambria" w:hAnsi="Cambria"/>
        </w:rPr>
        <w:t xml:space="preserve"> intent and purpose to comply with the Utah Procurement Code (Title 63G, Chapter 6a of the Utah Code) and with such regulations as are promulgated by the Utah Procurement Policy Board, which is the rulemaking authority for procurement by the District.  To the extent that the </w:t>
      </w:r>
      <w:proofErr w:type="gramStart"/>
      <w:r w:rsidRPr="0013597C">
        <w:rPr>
          <w:rFonts w:ascii="Cambria" w:hAnsi="Cambria"/>
        </w:rPr>
        <w:t>District’s</w:t>
      </w:r>
      <w:proofErr w:type="gramEnd"/>
      <w:r w:rsidRPr="0013597C">
        <w:rPr>
          <w:rFonts w:ascii="Cambria" w:hAnsi="Cambria"/>
        </w:rPr>
        <w:t xml:space="preserve"> procurement policies conflict with either the Procurement Code or with applicable regulations, those code provisions or regulations shall govern.</w:t>
      </w:r>
    </w:p>
    <w:p w14:paraId="6EE4E6F4" w14:textId="5F8E37FA" w:rsidR="00CA5621" w:rsidRPr="0013597C" w:rsidRDefault="00413586" w:rsidP="00CA5621">
      <w:pPr>
        <w:pStyle w:val="PolicyCitation"/>
        <w:ind w:left="0"/>
        <w:rPr>
          <w:rFonts w:ascii="Cambria" w:hAnsi="Cambria"/>
          <w:sz w:val="24"/>
          <w:szCs w:val="24"/>
        </w:rPr>
      </w:pPr>
      <w:r>
        <w:rPr>
          <w:rFonts w:ascii="Cambria" w:hAnsi="Cambria"/>
          <w:color w:val="0070C0"/>
          <w:sz w:val="24"/>
          <w:szCs w:val="24"/>
        </w:rPr>
        <w:tab/>
      </w:r>
      <w:hyperlink r:id="rId18" w:history="1">
        <w:r w:rsidR="00CA5621" w:rsidRPr="0013597C">
          <w:rPr>
            <w:rStyle w:val="Hyperlink"/>
            <w:rFonts w:ascii="Cambria" w:hAnsi="Cambria"/>
            <w:color w:val="0070C0"/>
            <w:sz w:val="24"/>
            <w:szCs w:val="24"/>
          </w:rPr>
          <w:t>Utah Code § 63G-6a-103(6), (</w:t>
        </w:r>
        <w:r w:rsidR="00A47C9B">
          <w:rPr>
            <w:rStyle w:val="Hyperlink"/>
            <w:rFonts w:ascii="Cambria" w:hAnsi="Cambria"/>
            <w:color w:val="0070C0"/>
            <w:sz w:val="24"/>
            <w:szCs w:val="24"/>
          </w:rPr>
          <w:t>29</w:t>
        </w:r>
        <w:r w:rsidR="00A47C9B">
          <w:rPr>
            <w:rStyle w:val="Hyperlink"/>
            <w:rFonts w:ascii="Cambria" w:hAnsi="Cambria"/>
            <w:color w:val="0070C0"/>
            <w:sz w:val="24"/>
            <w:szCs w:val="24"/>
          </w:rPr>
          <w:t>), (38), (76</w:t>
        </w:r>
        <w:proofErr w:type="gramStart"/>
        <w:r w:rsidR="00A47C9B">
          <w:rPr>
            <w:rStyle w:val="Hyperlink"/>
            <w:rFonts w:ascii="Cambria" w:hAnsi="Cambria"/>
            <w:color w:val="0070C0"/>
            <w:sz w:val="24"/>
            <w:szCs w:val="24"/>
          </w:rPr>
          <w:t>),(</w:t>
        </w:r>
        <w:proofErr w:type="gramEnd"/>
        <w:r w:rsidR="00A47C9B">
          <w:rPr>
            <w:rStyle w:val="Hyperlink"/>
            <w:rFonts w:ascii="Cambria" w:hAnsi="Cambria"/>
            <w:color w:val="0070C0"/>
            <w:sz w:val="24"/>
            <w:szCs w:val="24"/>
          </w:rPr>
          <w:t xml:space="preserve">e) (2022) </w:t>
        </w:r>
        <w:r w:rsidR="00CA5621" w:rsidRPr="00413586">
          <w:rPr>
            <w:rStyle w:val="Hyperlink"/>
            <w:rFonts w:ascii="Cambria" w:hAnsi="Cambria"/>
            <w:strike/>
            <w:color w:val="FF0000"/>
            <w:sz w:val="24"/>
            <w:szCs w:val="24"/>
          </w:rPr>
          <w:t>30), (39), (77)(e) (2021)</w:t>
        </w:r>
      </w:hyperlink>
      <w:r w:rsidR="00CA5621" w:rsidRPr="0013597C">
        <w:rPr>
          <w:rFonts w:ascii="Cambria" w:hAnsi="Cambria"/>
          <w:sz w:val="24"/>
          <w:szCs w:val="24"/>
        </w:rPr>
        <w:t xml:space="preserve"> </w:t>
      </w:r>
    </w:p>
    <w:p w14:paraId="778883C8" w14:textId="77777777" w:rsidR="00413586" w:rsidRDefault="00413586" w:rsidP="00413586">
      <w:pPr>
        <w:pStyle w:val="PolicyCitation"/>
        <w:ind w:left="0"/>
        <w:rPr>
          <w:rFonts w:ascii="Cambria" w:hAnsi="Cambria"/>
          <w:sz w:val="24"/>
          <w:szCs w:val="24"/>
        </w:rPr>
      </w:pPr>
      <w:r>
        <w:rPr>
          <w:rFonts w:ascii="Cambria" w:hAnsi="Cambria"/>
          <w:color w:val="FF0000"/>
          <w:sz w:val="24"/>
          <w:szCs w:val="24"/>
        </w:rPr>
        <w:tab/>
      </w:r>
      <w:hyperlink r:id="rId19" w:history="1">
        <w:r w:rsidR="00CA5621" w:rsidRPr="0013597C">
          <w:rPr>
            <w:rStyle w:val="Hyperlink"/>
            <w:rFonts w:ascii="Cambria" w:hAnsi="Cambria"/>
            <w:color w:val="0070C0"/>
            <w:sz w:val="24"/>
            <w:szCs w:val="24"/>
          </w:rPr>
          <w:t>Utah Code § 63G-6a-106(1) (2021)</w:t>
        </w:r>
      </w:hyperlink>
      <w:r w:rsidR="00CA5621" w:rsidRPr="0013597C">
        <w:rPr>
          <w:rFonts w:ascii="Cambria" w:hAnsi="Cambria"/>
          <w:color w:val="0070C0"/>
          <w:sz w:val="24"/>
          <w:szCs w:val="24"/>
        </w:rPr>
        <w:t xml:space="preserve"> </w:t>
      </w:r>
    </w:p>
    <w:p w14:paraId="5A90A2FF" w14:textId="77777777" w:rsidR="00413586" w:rsidRDefault="00413586" w:rsidP="00413586">
      <w:pPr>
        <w:pStyle w:val="PolicyCitation"/>
        <w:ind w:left="0"/>
        <w:rPr>
          <w:rFonts w:ascii="Cambria" w:hAnsi="Cambria"/>
          <w:sz w:val="24"/>
          <w:szCs w:val="24"/>
        </w:rPr>
      </w:pPr>
      <w:r>
        <w:rPr>
          <w:rFonts w:ascii="Cambria" w:hAnsi="Cambria"/>
          <w:sz w:val="24"/>
          <w:szCs w:val="24"/>
        </w:rPr>
        <w:tab/>
      </w:r>
      <w:hyperlink r:id="rId20" w:history="1">
        <w:r w:rsidR="009920EE" w:rsidRPr="0013597C">
          <w:rPr>
            <w:rStyle w:val="Hyperlink"/>
            <w:rFonts w:ascii="Cambria" w:hAnsi="Cambria"/>
            <w:sz w:val="24"/>
            <w:szCs w:val="24"/>
          </w:rPr>
          <w:t>Utah Code § 63G-6a-107.2(1) (2020)</w:t>
        </w:r>
      </w:hyperlink>
    </w:p>
    <w:p w14:paraId="0B8B164A" w14:textId="79C9F018" w:rsidR="009920EE" w:rsidRPr="0013597C" w:rsidRDefault="00413586" w:rsidP="00413586">
      <w:pPr>
        <w:pStyle w:val="PolicyCitation"/>
        <w:ind w:left="0"/>
        <w:rPr>
          <w:rFonts w:ascii="Cambria" w:hAnsi="Cambria"/>
          <w:sz w:val="24"/>
          <w:szCs w:val="24"/>
        </w:rPr>
      </w:pPr>
      <w:r>
        <w:rPr>
          <w:rFonts w:ascii="Cambria" w:hAnsi="Cambria"/>
          <w:sz w:val="24"/>
          <w:szCs w:val="24"/>
        </w:rPr>
        <w:tab/>
      </w:r>
      <w:hyperlink r:id="rId21" w:history="1">
        <w:r w:rsidR="009920EE" w:rsidRPr="0013597C">
          <w:rPr>
            <w:rStyle w:val="Hyperlink"/>
            <w:rFonts w:ascii="Cambria" w:hAnsi="Cambria"/>
            <w:sz w:val="24"/>
            <w:szCs w:val="24"/>
          </w:rPr>
          <w:t>Utah Code § 63G-6a-107.2(1) (2020)</w:t>
        </w:r>
      </w:hyperlink>
    </w:p>
    <w:p w14:paraId="5742C480" w14:textId="77777777" w:rsidR="00101212" w:rsidRPr="0013597C" w:rsidRDefault="00101212" w:rsidP="001D06D5">
      <w:pPr>
        <w:pStyle w:val="PolicyCitation"/>
        <w:ind w:left="0"/>
        <w:jc w:val="both"/>
        <w:rPr>
          <w:rFonts w:ascii="Cambria" w:hAnsi="Cambria"/>
          <w:sz w:val="24"/>
          <w:szCs w:val="24"/>
        </w:rPr>
      </w:pPr>
    </w:p>
    <w:p w14:paraId="3779536B" w14:textId="77777777" w:rsidR="00101212" w:rsidRPr="0013597C" w:rsidRDefault="00101212" w:rsidP="001D06D5">
      <w:pPr>
        <w:jc w:val="both"/>
        <w:rPr>
          <w:rFonts w:ascii="Cambria" w:hAnsi="Cambria"/>
        </w:rPr>
      </w:pPr>
      <w:r w:rsidRPr="0013597C">
        <w:rPr>
          <w:rFonts w:ascii="Cambria" w:hAnsi="Cambria"/>
        </w:rPr>
        <w:t xml:space="preserve"> </w:t>
      </w:r>
      <w:r w:rsidR="00521DC2" w:rsidRPr="0013597C">
        <w:rPr>
          <w:rFonts w:ascii="Cambria" w:hAnsi="Cambria"/>
        </w:rPr>
        <w:t xml:space="preserve">If </w:t>
      </w:r>
      <w:r w:rsidRPr="0013597C">
        <w:rPr>
          <w:rFonts w:ascii="Cambria" w:hAnsi="Cambria"/>
        </w:rPr>
        <w:t xml:space="preserve">the procurement involves expenditure of federal </w:t>
      </w:r>
      <w:r w:rsidR="00D33F46" w:rsidRPr="0013597C">
        <w:rPr>
          <w:rFonts w:ascii="Cambria" w:hAnsi="Cambria"/>
        </w:rPr>
        <w:t xml:space="preserve">or state </w:t>
      </w:r>
      <w:r w:rsidRPr="0013597C">
        <w:rPr>
          <w:rFonts w:ascii="Cambria" w:hAnsi="Cambria"/>
        </w:rPr>
        <w:t xml:space="preserve">assistance, federal contract funds, local matching funds, or federal financial participation funds, the </w:t>
      </w:r>
      <w:proofErr w:type="gramStart"/>
      <w:r w:rsidRPr="0013597C">
        <w:rPr>
          <w:rFonts w:ascii="Cambria" w:hAnsi="Cambria"/>
        </w:rPr>
        <w:t>District</w:t>
      </w:r>
      <w:proofErr w:type="gramEnd"/>
      <w:r w:rsidRPr="0013597C">
        <w:rPr>
          <w:rFonts w:ascii="Cambria" w:hAnsi="Cambria"/>
        </w:rPr>
        <w:t xml:space="preserve"> shall comply with mandatory applicable federal law</w:t>
      </w:r>
      <w:r w:rsidR="00D33F46" w:rsidRPr="0013597C">
        <w:rPr>
          <w:rFonts w:ascii="Cambria" w:hAnsi="Cambria"/>
        </w:rPr>
        <w:t xml:space="preserve"> or state law</w:t>
      </w:r>
      <w:r w:rsidRPr="0013597C">
        <w:rPr>
          <w:rFonts w:ascii="Cambria" w:hAnsi="Cambria"/>
        </w:rPr>
        <w:t xml:space="preserve"> and regulations regardless of conflict with these Policies, state regulations, or the Utah Procurement Code.</w:t>
      </w:r>
    </w:p>
    <w:p w14:paraId="12E86B7C" w14:textId="77777777" w:rsidR="009920EE" w:rsidRPr="0013597C" w:rsidRDefault="00000000" w:rsidP="009920EE">
      <w:pPr>
        <w:pStyle w:val="PolicyCitation"/>
        <w:ind w:left="1080"/>
        <w:rPr>
          <w:rFonts w:ascii="Cambria" w:hAnsi="Cambria"/>
          <w:sz w:val="24"/>
          <w:szCs w:val="24"/>
        </w:rPr>
      </w:pPr>
      <w:hyperlink r:id="rId22" w:history="1">
        <w:r w:rsidR="009920EE" w:rsidRPr="0013597C">
          <w:rPr>
            <w:rStyle w:val="Hyperlink"/>
            <w:rFonts w:ascii="Cambria" w:hAnsi="Cambria"/>
            <w:sz w:val="24"/>
            <w:szCs w:val="24"/>
          </w:rPr>
          <w:t>Utah Code § 63G-6a-107.2(1) (2020)</w:t>
        </w:r>
      </w:hyperlink>
    </w:p>
    <w:p w14:paraId="4A318E82" w14:textId="77777777" w:rsidR="00101212" w:rsidRPr="0013597C" w:rsidRDefault="00101212" w:rsidP="001D06D5">
      <w:pPr>
        <w:pStyle w:val="PolicyCitation"/>
        <w:ind w:left="0"/>
        <w:jc w:val="both"/>
        <w:rPr>
          <w:rFonts w:ascii="Cambria" w:hAnsi="Cambria"/>
          <w:sz w:val="24"/>
          <w:szCs w:val="24"/>
        </w:rPr>
      </w:pPr>
    </w:p>
    <w:p w14:paraId="6A34DFC0" w14:textId="77777777" w:rsidR="00101212" w:rsidRPr="0013597C" w:rsidRDefault="00101212" w:rsidP="001D06D5">
      <w:pPr>
        <w:pStyle w:val="Heading3"/>
        <w:spacing w:after="120"/>
        <w:jc w:val="both"/>
        <w:rPr>
          <w:rFonts w:ascii="Cambria" w:hAnsi="Cambria"/>
          <w:i w:val="0"/>
          <w:iCs w:val="0"/>
          <w:u w:val="single"/>
        </w:rPr>
      </w:pPr>
      <w:r w:rsidRPr="0013597C">
        <w:rPr>
          <w:rFonts w:ascii="Cambria" w:hAnsi="Cambria"/>
          <w:i w:val="0"/>
          <w:iCs w:val="0"/>
          <w:u w:val="single"/>
        </w:rPr>
        <w:t>Definitions</w:t>
      </w:r>
    </w:p>
    <w:p w14:paraId="0978B061" w14:textId="77777777" w:rsidR="00101212" w:rsidRPr="0013597C" w:rsidRDefault="00101212" w:rsidP="001D06D5">
      <w:pPr>
        <w:jc w:val="both"/>
        <w:rPr>
          <w:rFonts w:ascii="Cambria" w:hAnsi="Cambria"/>
        </w:rPr>
      </w:pPr>
      <w:r w:rsidRPr="0013597C">
        <w:rPr>
          <w:rFonts w:ascii="Cambria" w:hAnsi="Cambria"/>
        </w:rPr>
        <w:t xml:space="preserve">In addition to the definitions above or in other procurement policies, the following definitions apply to the </w:t>
      </w:r>
      <w:proofErr w:type="gramStart"/>
      <w:r w:rsidRPr="0013597C">
        <w:rPr>
          <w:rFonts w:ascii="Cambria" w:hAnsi="Cambria"/>
        </w:rPr>
        <w:t>District’s</w:t>
      </w:r>
      <w:proofErr w:type="gramEnd"/>
      <w:r w:rsidRPr="0013597C">
        <w:rPr>
          <w:rFonts w:ascii="Cambria" w:hAnsi="Cambria"/>
        </w:rPr>
        <w:t xml:space="preserve"> procurement policies:</w:t>
      </w:r>
    </w:p>
    <w:p w14:paraId="761334BA" w14:textId="77777777" w:rsidR="00101212" w:rsidRPr="0013597C" w:rsidRDefault="00101212" w:rsidP="001D06D5">
      <w:pPr>
        <w:jc w:val="both"/>
        <w:rPr>
          <w:rFonts w:ascii="Cambria" w:hAnsi="Cambria"/>
        </w:rPr>
      </w:pPr>
    </w:p>
    <w:p w14:paraId="59DACC50" w14:textId="77777777" w:rsidR="00101212" w:rsidRPr="0013597C" w:rsidRDefault="00101212" w:rsidP="001D06D5">
      <w:pPr>
        <w:jc w:val="both"/>
        <w:rPr>
          <w:rFonts w:ascii="Cambria" w:hAnsi="Cambria"/>
        </w:rPr>
      </w:pPr>
      <w:r w:rsidRPr="0013597C">
        <w:rPr>
          <w:rFonts w:ascii="Cambria" w:hAnsi="Cambria"/>
        </w:rPr>
        <w:t>1.</w:t>
      </w:r>
      <w:r w:rsidRPr="0013597C">
        <w:rPr>
          <w:rFonts w:ascii="Cambria" w:hAnsi="Cambria"/>
        </w:rPr>
        <w:tab/>
        <w:t xml:space="preserve">“Contract” means an agreement for the procurement or disposal of a procurement </w:t>
      </w:r>
      <w:r w:rsidR="001D06D5" w:rsidRPr="0013597C">
        <w:rPr>
          <w:rFonts w:ascii="Cambria" w:hAnsi="Cambria"/>
        </w:rPr>
        <w:tab/>
      </w:r>
      <w:r w:rsidRPr="0013597C">
        <w:rPr>
          <w:rFonts w:ascii="Cambria" w:hAnsi="Cambria"/>
        </w:rPr>
        <w:t>item.</w:t>
      </w:r>
    </w:p>
    <w:p w14:paraId="1A1FADEB" w14:textId="6D4A2D6E" w:rsidR="00CA5621" w:rsidRPr="0013597C" w:rsidRDefault="00A47C9B" w:rsidP="00CA5621">
      <w:pPr>
        <w:ind w:firstLine="720"/>
        <w:rPr>
          <w:rFonts w:ascii="Cambria" w:hAnsi="Cambria"/>
          <w:strike/>
          <w:color w:val="FF0000"/>
        </w:rPr>
      </w:pPr>
      <w:r>
        <w:rPr>
          <w:rFonts w:ascii="Cambria" w:hAnsi="Cambria"/>
          <w:i/>
          <w:iCs/>
          <w:color w:val="0070C0"/>
        </w:rPr>
        <w:tab/>
      </w:r>
      <w:hyperlink r:id="rId23" w:history="1">
        <w:r w:rsidR="00CA5621" w:rsidRPr="00A47C9B">
          <w:rPr>
            <w:rStyle w:val="Hyperlink"/>
            <w:rFonts w:ascii="Cambria" w:hAnsi="Cambria"/>
            <w:i/>
            <w:iCs/>
          </w:rPr>
          <w:t>Utah Code § 63G-6a-103(1</w:t>
        </w:r>
        <w:r>
          <w:rPr>
            <w:rStyle w:val="Hyperlink"/>
            <w:rFonts w:ascii="Cambria" w:hAnsi="Cambria"/>
            <w:i/>
            <w:iCs/>
          </w:rPr>
          <w:t xml:space="preserve">5) (2022) </w:t>
        </w:r>
        <w:r w:rsidR="00CA5621" w:rsidRPr="00A47C9B">
          <w:rPr>
            <w:rStyle w:val="Hyperlink"/>
            <w:rFonts w:ascii="Cambria" w:hAnsi="Cambria"/>
            <w:i/>
            <w:iCs/>
            <w:strike/>
            <w:color w:val="FF0000"/>
          </w:rPr>
          <w:t>6) (2021)</w:t>
        </w:r>
      </w:hyperlink>
    </w:p>
    <w:p w14:paraId="39DD05EF" w14:textId="4C5FD44B" w:rsidR="00101212" w:rsidRPr="0013597C" w:rsidRDefault="00101212" w:rsidP="001D06D5">
      <w:pPr>
        <w:pStyle w:val="PolicyCitation"/>
        <w:ind w:left="0"/>
        <w:jc w:val="both"/>
        <w:rPr>
          <w:rFonts w:ascii="Cambria" w:hAnsi="Cambria"/>
          <w:strike/>
          <w:sz w:val="24"/>
          <w:szCs w:val="24"/>
        </w:rPr>
      </w:pPr>
    </w:p>
    <w:p w14:paraId="6F3978BD" w14:textId="77777777" w:rsidR="00101212" w:rsidRPr="0013597C" w:rsidRDefault="00101212" w:rsidP="001D06D5">
      <w:pPr>
        <w:jc w:val="both"/>
        <w:rPr>
          <w:rFonts w:ascii="Cambria" w:hAnsi="Cambria"/>
        </w:rPr>
      </w:pPr>
      <w:r w:rsidRPr="0013597C">
        <w:rPr>
          <w:rFonts w:ascii="Cambria" w:hAnsi="Cambria"/>
        </w:rPr>
        <w:t>2.</w:t>
      </w:r>
      <w:r w:rsidRPr="0013597C">
        <w:rPr>
          <w:rFonts w:ascii="Cambria" w:hAnsi="Cambria"/>
        </w:rPr>
        <w:tab/>
        <w:t xml:space="preserve">“Contractor” means a person who is awarded a contract with </w:t>
      </w:r>
      <w:r w:rsidR="00521DC2" w:rsidRPr="0013597C">
        <w:rPr>
          <w:rFonts w:ascii="Cambria" w:hAnsi="Cambria"/>
        </w:rPr>
        <w:t xml:space="preserve">the </w:t>
      </w:r>
      <w:proofErr w:type="gramStart"/>
      <w:r w:rsidR="00521DC2" w:rsidRPr="0013597C">
        <w:rPr>
          <w:rFonts w:ascii="Cambria" w:hAnsi="Cambria"/>
        </w:rPr>
        <w:t>District</w:t>
      </w:r>
      <w:proofErr w:type="gramEnd"/>
      <w:r w:rsidR="00521DC2" w:rsidRPr="0013597C">
        <w:rPr>
          <w:rFonts w:ascii="Cambria" w:hAnsi="Cambria"/>
        </w:rPr>
        <w:t xml:space="preserve"> </w:t>
      </w:r>
    </w:p>
    <w:p w14:paraId="598BDF9E" w14:textId="202379C1" w:rsidR="00CA5621" w:rsidRPr="0013597C" w:rsidRDefault="00A47C9B" w:rsidP="00CA5621">
      <w:pPr>
        <w:pStyle w:val="PolicyCitation"/>
        <w:ind w:left="0" w:firstLine="720"/>
        <w:rPr>
          <w:rStyle w:val="Hyperlink"/>
          <w:rFonts w:ascii="Cambria" w:hAnsi="Cambria"/>
          <w:color w:val="0070C0"/>
          <w:sz w:val="24"/>
          <w:szCs w:val="24"/>
        </w:rPr>
      </w:pPr>
      <w:r>
        <w:rPr>
          <w:rFonts w:ascii="Cambria" w:hAnsi="Cambria"/>
          <w:color w:val="0070C0"/>
          <w:sz w:val="24"/>
          <w:szCs w:val="24"/>
        </w:rPr>
        <w:tab/>
      </w:r>
      <w:r w:rsidR="00CA5621" w:rsidRPr="0013597C">
        <w:rPr>
          <w:rFonts w:ascii="Cambria" w:hAnsi="Cambria"/>
          <w:color w:val="0070C0"/>
          <w:sz w:val="24"/>
          <w:szCs w:val="24"/>
        </w:rPr>
        <w:fldChar w:fldCharType="begin"/>
      </w:r>
      <w:r>
        <w:rPr>
          <w:rFonts w:ascii="Cambria" w:hAnsi="Cambria"/>
          <w:color w:val="0070C0"/>
          <w:sz w:val="24"/>
          <w:szCs w:val="24"/>
        </w:rPr>
        <w:instrText>HYPERLINK "https://le.utah.gov/xcode/Title63G/Chapter6A/63G-6a-S103.html"</w:instrText>
      </w:r>
      <w:r w:rsidRPr="0013597C">
        <w:rPr>
          <w:rFonts w:ascii="Cambria" w:hAnsi="Cambria"/>
          <w:color w:val="0070C0"/>
          <w:sz w:val="24"/>
          <w:szCs w:val="24"/>
        </w:rPr>
      </w:r>
      <w:r w:rsidR="00CA5621" w:rsidRPr="0013597C">
        <w:rPr>
          <w:rFonts w:ascii="Cambria" w:hAnsi="Cambria"/>
          <w:color w:val="0070C0"/>
          <w:sz w:val="24"/>
          <w:szCs w:val="24"/>
        </w:rPr>
        <w:fldChar w:fldCharType="separate"/>
      </w:r>
      <w:r w:rsidR="00CA5621" w:rsidRPr="000258EC">
        <w:rPr>
          <w:rStyle w:val="Hyperlink"/>
          <w:rFonts w:ascii="Cambria" w:hAnsi="Cambria"/>
          <w:color w:val="0432FF"/>
          <w:sz w:val="24"/>
          <w:szCs w:val="24"/>
        </w:rPr>
        <w:t>Utah Code § 63G-6a-103(1</w:t>
      </w:r>
      <w:r w:rsidRPr="000258EC">
        <w:rPr>
          <w:rStyle w:val="Hyperlink"/>
          <w:rFonts w:ascii="Cambria" w:hAnsi="Cambria"/>
          <w:color w:val="0432FF"/>
          <w:sz w:val="24"/>
          <w:szCs w:val="24"/>
        </w:rPr>
        <w:t>7) (2022)</w:t>
      </w:r>
      <w:r>
        <w:rPr>
          <w:rStyle w:val="Hyperlink"/>
          <w:rFonts w:ascii="Cambria" w:hAnsi="Cambria"/>
          <w:color w:val="0070C0"/>
          <w:sz w:val="24"/>
          <w:szCs w:val="24"/>
        </w:rPr>
        <w:t xml:space="preserve"> </w:t>
      </w:r>
      <w:r w:rsidR="00CA5621" w:rsidRPr="00A47C9B">
        <w:rPr>
          <w:rStyle w:val="Hyperlink"/>
          <w:rFonts w:ascii="Cambria" w:hAnsi="Cambria"/>
          <w:strike/>
          <w:color w:val="FF0000"/>
          <w:sz w:val="24"/>
          <w:szCs w:val="24"/>
        </w:rPr>
        <w:t>8) (2021)</w:t>
      </w:r>
    </w:p>
    <w:p w14:paraId="0AD9DF7A" w14:textId="660E8511" w:rsidR="00101212" w:rsidRPr="0013597C" w:rsidRDefault="00CA5621" w:rsidP="00CA5621">
      <w:pPr>
        <w:jc w:val="both"/>
        <w:rPr>
          <w:rFonts w:ascii="Cambria" w:hAnsi="Cambria"/>
          <w:i/>
        </w:rPr>
      </w:pPr>
      <w:r w:rsidRPr="0013597C">
        <w:rPr>
          <w:rFonts w:ascii="Cambria" w:hAnsi="Cambria"/>
          <w:i/>
          <w:color w:val="0070C0"/>
        </w:rPr>
        <w:fldChar w:fldCharType="end"/>
      </w:r>
    </w:p>
    <w:p w14:paraId="635F05B0" w14:textId="77777777" w:rsidR="00101212" w:rsidRPr="0013597C" w:rsidRDefault="00101212" w:rsidP="001D06D5">
      <w:pPr>
        <w:jc w:val="both"/>
        <w:rPr>
          <w:rFonts w:ascii="Cambria" w:hAnsi="Cambria"/>
        </w:rPr>
      </w:pPr>
      <w:r w:rsidRPr="0013597C">
        <w:rPr>
          <w:rFonts w:ascii="Cambria" w:hAnsi="Cambria"/>
        </w:rPr>
        <w:t>3.</w:t>
      </w:r>
      <w:r w:rsidRPr="0013597C">
        <w:rPr>
          <w:rFonts w:ascii="Cambria" w:hAnsi="Cambria"/>
        </w:rPr>
        <w:tab/>
        <w:t>“Days” means calendar days, unless expressly provided otherwise.</w:t>
      </w:r>
    </w:p>
    <w:p w14:paraId="42FE3CBD" w14:textId="72282CC6" w:rsidR="00CA5621" w:rsidRPr="0013597C" w:rsidRDefault="00A47C9B" w:rsidP="00CA5621">
      <w:pPr>
        <w:ind w:firstLine="720"/>
        <w:rPr>
          <w:rFonts w:ascii="Cambria" w:hAnsi="Cambria"/>
        </w:rPr>
      </w:pPr>
      <w:r>
        <w:rPr>
          <w:rFonts w:ascii="Cambria" w:hAnsi="Cambria"/>
          <w:color w:val="0070C0"/>
        </w:rPr>
        <w:tab/>
      </w:r>
      <w:hyperlink r:id="rId24" w:history="1">
        <w:r w:rsidR="00CA5621" w:rsidRPr="00A47C9B">
          <w:rPr>
            <w:rStyle w:val="Hyperlink"/>
            <w:rFonts w:ascii="Cambria" w:hAnsi="Cambria"/>
            <w:i/>
            <w:iCs/>
          </w:rPr>
          <w:t>Utah Code § 63G-6a-103(2</w:t>
        </w:r>
        <w:r w:rsidRPr="00A47C9B">
          <w:rPr>
            <w:rStyle w:val="Hyperlink"/>
            <w:rFonts w:ascii="Cambria" w:hAnsi="Cambria"/>
            <w:i/>
            <w:iCs/>
          </w:rPr>
          <w:t xml:space="preserve">2) (2022) </w:t>
        </w:r>
        <w:r w:rsidR="00CA5621" w:rsidRPr="00A47C9B">
          <w:rPr>
            <w:rStyle w:val="Hyperlink"/>
            <w:rFonts w:ascii="Cambria" w:hAnsi="Cambria"/>
            <w:strike/>
            <w:color w:val="FF0000"/>
          </w:rPr>
          <w:t>3) (2021)</w:t>
        </w:r>
      </w:hyperlink>
    </w:p>
    <w:p w14:paraId="350944FD" w14:textId="2E6CEFA9" w:rsidR="000C755A" w:rsidRPr="0013597C" w:rsidRDefault="000C755A" w:rsidP="001D06D5">
      <w:pPr>
        <w:jc w:val="both"/>
        <w:rPr>
          <w:rFonts w:ascii="Cambria" w:hAnsi="Cambria"/>
          <w:i/>
        </w:rPr>
      </w:pPr>
    </w:p>
    <w:p w14:paraId="3FA8683D" w14:textId="12DCC5BD" w:rsidR="00101212" w:rsidRPr="0013597C" w:rsidRDefault="001D470E" w:rsidP="001D06D5">
      <w:pPr>
        <w:jc w:val="both"/>
        <w:rPr>
          <w:rFonts w:ascii="Cambria" w:hAnsi="Cambria"/>
        </w:rPr>
      </w:pPr>
      <w:r w:rsidRPr="0013597C">
        <w:rPr>
          <w:rFonts w:ascii="Cambria" w:hAnsi="Cambria"/>
        </w:rPr>
        <w:t>4</w:t>
      </w:r>
      <w:r w:rsidR="00101212" w:rsidRPr="0013597C">
        <w:rPr>
          <w:rFonts w:ascii="Cambria" w:hAnsi="Cambria"/>
        </w:rPr>
        <w:t>.</w:t>
      </w:r>
      <w:r w:rsidR="00101212" w:rsidRPr="0013597C">
        <w:rPr>
          <w:rFonts w:ascii="Cambria" w:hAnsi="Cambria"/>
        </w:rPr>
        <w:tab/>
        <w:t xml:space="preserve">“Grant” means </w:t>
      </w:r>
      <w:r w:rsidR="00D31FB9" w:rsidRPr="0013597C">
        <w:rPr>
          <w:rFonts w:ascii="Cambria" w:hAnsi="Cambria"/>
        </w:rPr>
        <w:t xml:space="preserve">an expenditure of public funds or other assistance, or an </w:t>
      </w:r>
      <w:r w:rsidR="00D31FB9" w:rsidRPr="0013597C">
        <w:rPr>
          <w:rFonts w:ascii="Cambria" w:hAnsi="Cambria"/>
        </w:rPr>
        <w:tab/>
        <w:t xml:space="preserve">agreement to expend public funds or other assistance, for a public purpose </w:t>
      </w:r>
      <w:r w:rsidR="00D31FB9" w:rsidRPr="0013597C">
        <w:rPr>
          <w:rFonts w:ascii="Cambria" w:hAnsi="Cambria"/>
        </w:rPr>
        <w:tab/>
        <w:t xml:space="preserve">authorized by law, without acquiring a procurement item in exchange. </w:t>
      </w:r>
    </w:p>
    <w:p w14:paraId="54CF6F38" w14:textId="784E79EB" w:rsidR="00CA5621" w:rsidRPr="0013597C" w:rsidRDefault="00A47C9B" w:rsidP="00CA5621">
      <w:pPr>
        <w:pStyle w:val="PolicyCitation"/>
        <w:ind w:left="0" w:firstLine="720"/>
        <w:rPr>
          <w:rStyle w:val="Hyperlink"/>
          <w:rFonts w:ascii="Cambria" w:hAnsi="Cambria"/>
          <w:sz w:val="24"/>
          <w:szCs w:val="24"/>
        </w:rPr>
      </w:pPr>
      <w:r>
        <w:rPr>
          <w:rFonts w:ascii="Cambria" w:hAnsi="Cambria"/>
          <w:sz w:val="24"/>
          <w:szCs w:val="24"/>
        </w:rPr>
        <w:tab/>
      </w:r>
      <w:r w:rsidR="00CA5621" w:rsidRPr="0013597C">
        <w:rPr>
          <w:rFonts w:ascii="Cambria" w:hAnsi="Cambria"/>
          <w:sz w:val="24"/>
          <w:szCs w:val="24"/>
        </w:rPr>
        <w:fldChar w:fldCharType="begin"/>
      </w:r>
      <w:r>
        <w:rPr>
          <w:rFonts w:ascii="Cambria" w:hAnsi="Cambria"/>
          <w:sz w:val="24"/>
          <w:szCs w:val="24"/>
        </w:rPr>
        <w:instrText>HYPERLINK "https://le.utah.gov/xcode/Title63G/Chapter6A/63G-6a-S103.html"</w:instrText>
      </w:r>
      <w:r w:rsidRPr="0013597C">
        <w:rPr>
          <w:rFonts w:ascii="Cambria" w:hAnsi="Cambria"/>
          <w:sz w:val="24"/>
          <w:szCs w:val="24"/>
        </w:rPr>
      </w:r>
      <w:r w:rsidR="00CA5621" w:rsidRPr="0013597C">
        <w:rPr>
          <w:rFonts w:ascii="Cambria" w:hAnsi="Cambria"/>
          <w:sz w:val="24"/>
          <w:szCs w:val="24"/>
        </w:rPr>
        <w:fldChar w:fldCharType="separate"/>
      </w:r>
      <w:r w:rsidR="00CA5621" w:rsidRPr="000258EC">
        <w:rPr>
          <w:rStyle w:val="Hyperlink"/>
          <w:rFonts w:ascii="Cambria" w:hAnsi="Cambria"/>
          <w:color w:val="0432FF"/>
          <w:sz w:val="24"/>
          <w:szCs w:val="24"/>
        </w:rPr>
        <w:t>Utah Code § 63G-6a-103(3</w:t>
      </w:r>
      <w:r w:rsidRPr="000258EC">
        <w:rPr>
          <w:rStyle w:val="Hyperlink"/>
          <w:rFonts w:ascii="Cambria" w:hAnsi="Cambria"/>
          <w:color w:val="0432FF"/>
          <w:sz w:val="24"/>
          <w:szCs w:val="24"/>
        </w:rPr>
        <w:t xml:space="preserve">5) (2022) </w:t>
      </w:r>
      <w:r w:rsidR="00CA5621" w:rsidRPr="00A47C9B">
        <w:rPr>
          <w:rStyle w:val="Hyperlink"/>
          <w:rFonts w:ascii="Cambria" w:hAnsi="Cambria"/>
          <w:strike/>
          <w:color w:val="FF0000"/>
          <w:sz w:val="24"/>
          <w:szCs w:val="24"/>
        </w:rPr>
        <w:t>6) (2021)</w:t>
      </w:r>
    </w:p>
    <w:p w14:paraId="3AB3CD31" w14:textId="34EA9BC0" w:rsidR="00101212" w:rsidRPr="0013597C" w:rsidRDefault="00CA5621" w:rsidP="00CA5621">
      <w:pPr>
        <w:jc w:val="both"/>
        <w:rPr>
          <w:rFonts w:ascii="Cambria" w:hAnsi="Cambria"/>
          <w:i/>
        </w:rPr>
      </w:pPr>
      <w:r w:rsidRPr="0013597C">
        <w:rPr>
          <w:rFonts w:ascii="Cambria" w:hAnsi="Cambria"/>
          <w:i/>
        </w:rPr>
        <w:fldChar w:fldCharType="end"/>
      </w:r>
    </w:p>
    <w:p w14:paraId="1ED3B342" w14:textId="50B9A92F" w:rsidR="00435860" w:rsidRPr="0013597C" w:rsidDel="003E1C78" w:rsidRDefault="001D470E" w:rsidP="009920EE">
      <w:pPr>
        <w:ind w:left="720" w:hanging="720"/>
        <w:jc w:val="both"/>
        <w:rPr>
          <w:rFonts w:ascii="Cambria" w:hAnsi="Cambria"/>
          <w:strike/>
          <w:color w:val="FF0000"/>
        </w:rPr>
      </w:pPr>
      <w:r w:rsidRPr="0013597C">
        <w:rPr>
          <w:rFonts w:ascii="Cambria" w:hAnsi="Cambria"/>
        </w:rPr>
        <w:t>5</w:t>
      </w:r>
      <w:r w:rsidR="00101212" w:rsidRPr="0013597C">
        <w:rPr>
          <w:rFonts w:ascii="Cambria" w:hAnsi="Cambria"/>
        </w:rPr>
        <w:t>.</w:t>
      </w:r>
      <w:r w:rsidR="00101212" w:rsidRPr="0013597C">
        <w:rPr>
          <w:rFonts w:ascii="Cambria" w:hAnsi="Cambria"/>
        </w:rPr>
        <w:tab/>
      </w:r>
      <w:r w:rsidR="00435860" w:rsidRPr="0013597C">
        <w:rPr>
          <w:rFonts w:ascii="Cambria" w:hAnsi="Cambria"/>
        </w:rPr>
        <w:t xml:space="preserve">“Procurement </w:t>
      </w:r>
      <w:r w:rsidR="00435860" w:rsidRPr="0013597C">
        <w:rPr>
          <w:rFonts w:ascii="Cambria" w:hAnsi="Cambria"/>
          <w:color w:val="000000" w:themeColor="text1"/>
        </w:rPr>
        <w:t>offic</w:t>
      </w:r>
      <w:r w:rsidR="009920EE" w:rsidRPr="0013597C">
        <w:rPr>
          <w:rFonts w:ascii="Cambria" w:hAnsi="Cambria"/>
          <w:color w:val="000000" w:themeColor="text1"/>
        </w:rPr>
        <w:t>ial</w:t>
      </w:r>
      <w:r w:rsidR="00435860" w:rsidRPr="0013597C">
        <w:rPr>
          <w:rFonts w:ascii="Cambria" w:hAnsi="Cambria"/>
          <w:color w:val="000000" w:themeColor="text1"/>
        </w:rPr>
        <w:t xml:space="preserve">” </w:t>
      </w:r>
      <w:r w:rsidR="00435860" w:rsidRPr="0013597C">
        <w:rPr>
          <w:rFonts w:ascii="Cambria" w:hAnsi="Cambria"/>
        </w:rPr>
        <w:t>means</w:t>
      </w:r>
      <w:r w:rsidR="009920EE" w:rsidRPr="0013597C">
        <w:rPr>
          <w:rFonts w:ascii="Cambria" w:hAnsi="Cambria"/>
        </w:rPr>
        <w:t xml:space="preserve"> </w:t>
      </w:r>
      <w:r w:rsidR="009920EE" w:rsidRPr="0013597C">
        <w:rPr>
          <w:rFonts w:ascii="Cambria" w:hAnsi="Cambria"/>
          <w:color w:val="000000" w:themeColor="text1"/>
        </w:rPr>
        <w:t>the Board of Education</w:t>
      </w:r>
      <w:r w:rsidRPr="0013597C">
        <w:rPr>
          <w:rFonts w:ascii="Cambria" w:hAnsi="Cambria"/>
          <w:color w:val="000000" w:themeColor="text1"/>
        </w:rPr>
        <w:t xml:space="preserve"> </w:t>
      </w:r>
      <w:r w:rsidRPr="0013597C">
        <w:rPr>
          <w:rFonts w:ascii="Cambria" w:hAnsi="Cambria"/>
        </w:rPr>
        <w:t>or</w:t>
      </w:r>
      <w:r w:rsidR="00435860" w:rsidRPr="0013597C">
        <w:rPr>
          <w:rFonts w:ascii="Cambria" w:hAnsi="Cambria"/>
        </w:rPr>
        <w:t xml:space="preserve"> the person designated by the Board of Education </w:t>
      </w:r>
      <w:r w:rsidR="009920EE" w:rsidRPr="0013597C">
        <w:rPr>
          <w:rFonts w:ascii="Cambria" w:hAnsi="Cambria"/>
          <w:color w:val="000000" w:themeColor="text1"/>
        </w:rPr>
        <w:t xml:space="preserve">as a District Procurement Official, </w:t>
      </w:r>
    </w:p>
    <w:p w14:paraId="4D97763D" w14:textId="0EB3287E" w:rsidR="00CA5621" w:rsidRPr="0013597C" w:rsidRDefault="00A47C9B" w:rsidP="00CA5621">
      <w:pPr>
        <w:pStyle w:val="PolicyCitation"/>
        <w:ind w:left="0" w:firstLine="720"/>
        <w:rPr>
          <w:rStyle w:val="Hyperlink"/>
          <w:rFonts w:ascii="Cambria" w:hAnsi="Cambria"/>
          <w:sz w:val="24"/>
          <w:szCs w:val="24"/>
        </w:rPr>
      </w:pPr>
      <w:r>
        <w:rPr>
          <w:rFonts w:ascii="Cambria" w:hAnsi="Cambria"/>
          <w:sz w:val="24"/>
          <w:szCs w:val="24"/>
        </w:rPr>
        <w:tab/>
      </w:r>
      <w:r w:rsidR="00CA5621" w:rsidRPr="0013597C">
        <w:rPr>
          <w:rFonts w:ascii="Cambria" w:hAnsi="Cambria"/>
          <w:sz w:val="24"/>
          <w:szCs w:val="24"/>
        </w:rPr>
        <w:fldChar w:fldCharType="begin"/>
      </w:r>
      <w:r w:rsidR="00CA5621" w:rsidRPr="0013597C">
        <w:rPr>
          <w:rFonts w:ascii="Cambria" w:hAnsi="Cambria"/>
          <w:sz w:val="24"/>
          <w:szCs w:val="24"/>
        </w:rPr>
        <w:instrText xml:space="preserve"> HYPERLINK "https://le.utah.gov/xcode/Title63G/Chapter6A/63G-6a-S103.html?v=C63G-6a-S103_2017050920170701" </w:instrText>
      </w:r>
      <w:r w:rsidR="00CA5621" w:rsidRPr="0013597C">
        <w:rPr>
          <w:rFonts w:ascii="Cambria" w:hAnsi="Cambria"/>
          <w:sz w:val="24"/>
          <w:szCs w:val="24"/>
        </w:rPr>
        <w:fldChar w:fldCharType="separate"/>
      </w:r>
      <w:r w:rsidR="00CA5621" w:rsidRPr="000258EC">
        <w:rPr>
          <w:rStyle w:val="Hyperlink"/>
          <w:rFonts w:ascii="Cambria" w:hAnsi="Cambria"/>
          <w:color w:val="0432FF"/>
          <w:sz w:val="24"/>
          <w:szCs w:val="24"/>
        </w:rPr>
        <w:t>Utah Code § 63G-6a-103(5</w:t>
      </w:r>
      <w:r w:rsidRPr="000258EC">
        <w:rPr>
          <w:rStyle w:val="Hyperlink"/>
          <w:rFonts w:ascii="Cambria" w:hAnsi="Cambria"/>
          <w:color w:val="0432FF"/>
          <w:sz w:val="24"/>
          <w:szCs w:val="24"/>
        </w:rPr>
        <w:t>6)(</w:t>
      </w:r>
      <w:proofErr w:type="spellStart"/>
      <w:r w:rsidRPr="000258EC">
        <w:rPr>
          <w:rStyle w:val="Hyperlink"/>
          <w:rFonts w:ascii="Cambria" w:hAnsi="Cambria"/>
          <w:color w:val="0432FF"/>
          <w:sz w:val="24"/>
          <w:szCs w:val="24"/>
        </w:rPr>
        <w:t>i</w:t>
      </w:r>
      <w:proofErr w:type="spellEnd"/>
      <w:r w:rsidRPr="000258EC">
        <w:rPr>
          <w:rStyle w:val="Hyperlink"/>
          <w:rFonts w:ascii="Cambria" w:hAnsi="Cambria"/>
          <w:color w:val="0432FF"/>
          <w:sz w:val="24"/>
          <w:szCs w:val="24"/>
        </w:rPr>
        <w:t>) (2022)</w:t>
      </w:r>
      <w:r>
        <w:rPr>
          <w:rStyle w:val="Hyperlink"/>
          <w:rFonts w:ascii="Cambria" w:hAnsi="Cambria"/>
          <w:color w:val="0070C0"/>
          <w:sz w:val="24"/>
          <w:szCs w:val="24"/>
        </w:rPr>
        <w:t xml:space="preserve"> </w:t>
      </w:r>
      <w:proofErr w:type="gramStart"/>
      <w:r w:rsidR="00CA5621" w:rsidRPr="00A47C9B">
        <w:rPr>
          <w:rStyle w:val="Hyperlink"/>
          <w:rFonts w:ascii="Cambria" w:hAnsi="Cambria"/>
          <w:strike/>
          <w:color w:val="FF0000"/>
          <w:sz w:val="24"/>
          <w:szCs w:val="24"/>
        </w:rPr>
        <w:t>7)(</w:t>
      </w:r>
      <w:proofErr w:type="gramEnd"/>
      <w:r w:rsidR="00CA5621" w:rsidRPr="00A47C9B">
        <w:rPr>
          <w:rStyle w:val="Hyperlink"/>
          <w:rFonts w:ascii="Cambria" w:hAnsi="Cambria"/>
          <w:strike/>
          <w:color w:val="FF0000"/>
          <w:sz w:val="24"/>
          <w:szCs w:val="24"/>
        </w:rPr>
        <w:t>j) (2021)</w:t>
      </w:r>
    </w:p>
    <w:p w14:paraId="3A90B861" w14:textId="469FE24B" w:rsidR="00101212" w:rsidRPr="0013597C" w:rsidRDefault="00CA5621" w:rsidP="00CA5621">
      <w:pPr>
        <w:jc w:val="both"/>
        <w:rPr>
          <w:rFonts w:ascii="Cambria" w:hAnsi="Cambria"/>
          <w:i/>
        </w:rPr>
      </w:pPr>
      <w:r w:rsidRPr="0013597C">
        <w:rPr>
          <w:rFonts w:ascii="Cambria" w:hAnsi="Cambria"/>
          <w:i/>
        </w:rPr>
        <w:lastRenderedPageBreak/>
        <w:fldChar w:fldCharType="end"/>
      </w:r>
    </w:p>
    <w:p w14:paraId="5CFE2D10" w14:textId="32D2EBF5" w:rsidR="00101212" w:rsidRPr="0013597C" w:rsidRDefault="001D470E" w:rsidP="009920EE">
      <w:pPr>
        <w:ind w:left="720" w:hanging="720"/>
        <w:jc w:val="both"/>
        <w:rPr>
          <w:rFonts w:ascii="Cambria" w:hAnsi="Cambria"/>
        </w:rPr>
      </w:pPr>
      <w:r w:rsidRPr="0013597C">
        <w:rPr>
          <w:rFonts w:ascii="Cambria" w:hAnsi="Cambria"/>
        </w:rPr>
        <w:t>6</w:t>
      </w:r>
      <w:r w:rsidR="00101212" w:rsidRPr="0013597C">
        <w:rPr>
          <w:rFonts w:ascii="Cambria" w:hAnsi="Cambria"/>
        </w:rPr>
        <w:t>.</w:t>
      </w:r>
      <w:r w:rsidR="00101212" w:rsidRPr="0013597C">
        <w:rPr>
          <w:rFonts w:ascii="Cambria" w:hAnsi="Cambria"/>
        </w:rPr>
        <w:tab/>
        <w:t xml:space="preserve">“Public entity” means </w:t>
      </w:r>
      <w:r w:rsidR="009920EE" w:rsidRPr="0013597C">
        <w:rPr>
          <w:rFonts w:ascii="Cambria" w:hAnsi="Cambria"/>
          <w:color w:val="000000" w:themeColor="text1"/>
        </w:rPr>
        <w:t xml:space="preserve">the State or </w:t>
      </w:r>
      <w:r w:rsidR="00101212" w:rsidRPr="0013597C">
        <w:rPr>
          <w:rFonts w:ascii="Cambria" w:hAnsi="Cambria"/>
          <w:color w:val="000000" w:themeColor="text1"/>
        </w:rPr>
        <w:t xml:space="preserve">any </w:t>
      </w:r>
      <w:r w:rsidR="009920EE" w:rsidRPr="0013597C">
        <w:rPr>
          <w:rFonts w:ascii="Cambria" w:hAnsi="Cambria"/>
          <w:color w:val="000000" w:themeColor="text1"/>
        </w:rPr>
        <w:t xml:space="preserve">other </w:t>
      </w:r>
      <w:r w:rsidR="00101212" w:rsidRPr="0013597C">
        <w:rPr>
          <w:rFonts w:ascii="Cambria" w:hAnsi="Cambria"/>
          <w:color w:val="000000" w:themeColor="text1"/>
        </w:rPr>
        <w:t xml:space="preserve">government entity </w:t>
      </w:r>
      <w:r w:rsidR="009920EE" w:rsidRPr="0013597C">
        <w:rPr>
          <w:rFonts w:ascii="Cambria" w:hAnsi="Cambria"/>
          <w:color w:val="000000" w:themeColor="text1"/>
        </w:rPr>
        <w:t xml:space="preserve">within </w:t>
      </w:r>
      <w:r w:rsidR="00101212" w:rsidRPr="0013597C">
        <w:rPr>
          <w:rFonts w:ascii="Cambria" w:hAnsi="Cambria"/>
        </w:rPr>
        <w:t>the state that expends public funds.</w:t>
      </w:r>
    </w:p>
    <w:p w14:paraId="47247590" w14:textId="7E483C7F" w:rsidR="00CA5621" w:rsidRPr="0013597C" w:rsidRDefault="00A47C9B" w:rsidP="00CA5621">
      <w:pPr>
        <w:pStyle w:val="PolicyCitation"/>
        <w:ind w:left="0" w:firstLine="720"/>
        <w:rPr>
          <w:rStyle w:val="Hyperlink"/>
          <w:rFonts w:ascii="Cambria" w:hAnsi="Cambria"/>
          <w:sz w:val="24"/>
          <w:szCs w:val="24"/>
        </w:rPr>
      </w:pPr>
      <w:r>
        <w:rPr>
          <w:rFonts w:ascii="Cambria" w:hAnsi="Cambria"/>
          <w:color w:val="FF0000"/>
          <w:sz w:val="24"/>
          <w:szCs w:val="24"/>
        </w:rPr>
        <w:tab/>
      </w:r>
      <w:r w:rsidR="00CA5621" w:rsidRPr="0013597C">
        <w:rPr>
          <w:rFonts w:ascii="Cambria" w:hAnsi="Cambria"/>
          <w:sz w:val="24"/>
          <w:szCs w:val="24"/>
        </w:rPr>
        <w:fldChar w:fldCharType="begin"/>
      </w:r>
      <w:r w:rsidR="00CA5621" w:rsidRPr="0013597C">
        <w:rPr>
          <w:rFonts w:ascii="Cambria" w:hAnsi="Cambria"/>
          <w:sz w:val="24"/>
          <w:szCs w:val="24"/>
        </w:rPr>
        <w:instrText xml:space="preserve"> HYPERLINK "https://le.utah.gov/xcode/Title63G/Chapter6A/63G-6a-S103.html?v=C63G-6a-S103_2017050920170701" </w:instrText>
      </w:r>
      <w:r w:rsidR="00CA5621" w:rsidRPr="0013597C">
        <w:rPr>
          <w:rFonts w:ascii="Cambria" w:hAnsi="Cambria"/>
          <w:sz w:val="24"/>
          <w:szCs w:val="24"/>
        </w:rPr>
        <w:fldChar w:fldCharType="separate"/>
      </w:r>
      <w:r w:rsidR="00CA5621" w:rsidRPr="0013597C">
        <w:rPr>
          <w:rStyle w:val="Hyperlink"/>
          <w:rFonts w:ascii="Cambria" w:hAnsi="Cambria"/>
          <w:color w:val="0070C0"/>
          <w:sz w:val="24"/>
          <w:szCs w:val="24"/>
        </w:rPr>
        <w:t>Utah Code § 63G-6a-103(</w:t>
      </w:r>
      <w:r>
        <w:rPr>
          <w:rStyle w:val="Hyperlink"/>
          <w:rFonts w:ascii="Cambria" w:hAnsi="Cambria"/>
          <w:color w:val="0070C0"/>
          <w:sz w:val="24"/>
          <w:szCs w:val="24"/>
        </w:rPr>
        <w:t xml:space="preserve">61) (2022) </w:t>
      </w:r>
      <w:proofErr w:type="gramStart"/>
      <w:r w:rsidR="00CA5621" w:rsidRPr="00A47C9B">
        <w:rPr>
          <w:rStyle w:val="Hyperlink"/>
          <w:rFonts w:ascii="Cambria" w:hAnsi="Cambria"/>
          <w:strike/>
          <w:color w:val="FF0000"/>
          <w:sz w:val="24"/>
          <w:szCs w:val="24"/>
        </w:rPr>
        <w:t>57)(</w:t>
      </w:r>
      <w:proofErr w:type="gramEnd"/>
      <w:r w:rsidR="00CA5621" w:rsidRPr="00A47C9B">
        <w:rPr>
          <w:rStyle w:val="Hyperlink"/>
          <w:rFonts w:ascii="Cambria" w:hAnsi="Cambria"/>
          <w:strike/>
          <w:color w:val="FF0000"/>
          <w:sz w:val="24"/>
          <w:szCs w:val="24"/>
        </w:rPr>
        <w:t>j) (2021)</w:t>
      </w:r>
    </w:p>
    <w:p w14:paraId="1E13B820" w14:textId="5CBEFF09" w:rsidR="005C4162" w:rsidRPr="0013597C" w:rsidRDefault="00CA5621" w:rsidP="00CA5621">
      <w:pPr>
        <w:jc w:val="both"/>
        <w:rPr>
          <w:rFonts w:ascii="Cambria" w:hAnsi="Cambria"/>
          <w:i/>
        </w:rPr>
      </w:pPr>
      <w:r w:rsidRPr="0013597C">
        <w:rPr>
          <w:rFonts w:ascii="Cambria" w:hAnsi="Cambria"/>
          <w:i/>
        </w:rPr>
        <w:fldChar w:fldCharType="end"/>
      </w:r>
    </w:p>
    <w:p w14:paraId="598FF067" w14:textId="159F86FF" w:rsidR="00CA5621" w:rsidRPr="0013597C" w:rsidRDefault="001D470E" w:rsidP="00CA5621">
      <w:pPr>
        <w:spacing w:after="120"/>
        <w:rPr>
          <w:rFonts w:ascii="Cambria" w:hAnsi="Cambria"/>
        </w:rPr>
      </w:pPr>
      <w:r w:rsidRPr="0013597C">
        <w:rPr>
          <w:rFonts w:ascii="Cambria" w:hAnsi="Cambria"/>
        </w:rPr>
        <w:t>7</w:t>
      </w:r>
      <w:r w:rsidR="00101212" w:rsidRPr="0013597C">
        <w:rPr>
          <w:rFonts w:ascii="Cambria" w:hAnsi="Cambria"/>
        </w:rPr>
        <w:t>.</w:t>
      </w:r>
      <w:r w:rsidR="00101212" w:rsidRPr="0013597C">
        <w:rPr>
          <w:rFonts w:ascii="Cambria" w:hAnsi="Cambria"/>
        </w:rPr>
        <w:tab/>
      </w:r>
      <w:r w:rsidR="0034024B" w:rsidRPr="0013597C">
        <w:rPr>
          <w:rFonts w:ascii="Cambria" w:hAnsi="Cambria"/>
          <w:color w:val="000000" w:themeColor="text1"/>
        </w:rPr>
        <w:t xml:space="preserve"> </w:t>
      </w:r>
      <w:r w:rsidR="00CD7478" w:rsidRPr="0013597C">
        <w:rPr>
          <w:rFonts w:ascii="Cambria" w:hAnsi="Cambria"/>
          <w:color w:val="000000" w:themeColor="text1"/>
        </w:rPr>
        <w:t>“T</w:t>
      </w:r>
      <w:r w:rsidR="0034024B" w:rsidRPr="0013597C">
        <w:rPr>
          <w:rFonts w:ascii="Cambria" w:hAnsi="Cambria"/>
          <w:color w:val="000000" w:themeColor="text1"/>
        </w:rPr>
        <w:t>echnology</w:t>
      </w:r>
      <w:r w:rsidR="00CD7478" w:rsidRPr="0013597C">
        <w:rPr>
          <w:rFonts w:ascii="Cambria" w:hAnsi="Cambria"/>
          <w:color w:val="000000" w:themeColor="text1"/>
        </w:rPr>
        <w:t>” means “information technology,” which is all computerized and auxiliary automated information handling, including all items set forth in Utah Code §</w:t>
      </w:r>
      <w:r w:rsidR="00CA5621" w:rsidRPr="0013597C">
        <w:rPr>
          <w:rFonts w:ascii="Cambria" w:hAnsi="Cambria"/>
        </w:rPr>
        <w:t xml:space="preserve"> </w:t>
      </w:r>
      <w:r w:rsidR="00CA5621" w:rsidRPr="00A47C9B">
        <w:rPr>
          <w:rFonts w:ascii="Cambria" w:hAnsi="Cambria"/>
          <w:color w:val="000000" w:themeColor="text1"/>
        </w:rPr>
        <w:t>63A-16-102(8).</w:t>
      </w:r>
    </w:p>
    <w:p w14:paraId="7E096D12" w14:textId="1E0B1CC6" w:rsidR="00101212" w:rsidRPr="0013597C" w:rsidRDefault="00A47C9B" w:rsidP="001D06D5">
      <w:pPr>
        <w:jc w:val="both"/>
        <w:rPr>
          <w:rFonts w:ascii="Cambria" w:hAnsi="Cambria"/>
          <w:i/>
        </w:rPr>
      </w:pPr>
      <w:r>
        <w:rPr>
          <w:rFonts w:ascii="Cambria" w:hAnsi="Cambria"/>
          <w:i/>
        </w:rPr>
        <w:tab/>
      </w:r>
      <w:r>
        <w:rPr>
          <w:rFonts w:ascii="Cambria" w:hAnsi="Cambria"/>
          <w:i/>
        </w:rPr>
        <w:tab/>
      </w:r>
      <w:hyperlink r:id="rId25" w:history="1">
        <w:r w:rsidR="00101212" w:rsidRPr="000258EC">
          <w:rPr>
            <w:rStyle w:val="Hyperlink"/>
            <w:rFonts w:ascii="Cambria" w:hAnsi="Cambria"/>
            <w:i/>
          </w:rPr>
          <w:t>Utah Code § 63G-6a-103</w:t>
        </w:r>
        <w:r w:rsidR="005C4162" w:rsidRPr="000258EC">
          <w:rPr>
            <w:rStyle w:val="Hyperlink"/>
            <w:rFonts w:ascii="Cambria" w:hAnsi="Cambria"/>
            <w:i/>
          </w:rPr>
          <w:t xml:space="preserve"> (</w:t>
        </w:r>
        <w:r w:rsidR="000258EC" w:rsidRPr="000258EC">
          <w:rPr>
            <w:rStyle w:val="Hyperlink"/>
            <w:rFonts w:ascii="Cambria" w:hAnsi="Cambria"/>
            <w:i/>
          </w:rPr>
          <w:t>89) (2022)</w:t>
        </w:r>
      </w:hyperlink>
      <w:r w:rsidR="000258EC">
        <w:rPr>
          <w:rFonts w:ascii="Cambria" w:hAnsi="Cambria"/>
          <w:i/>
        </w:rPr>
        <w:t xml:space="preserve"> </w:t>
      </w:r>
      <w:r w:rsidR="0034024B" w:rsidRPr="00A47C9B">
        <w:rPr>
          <w:rFonts w:ascii="Cambria" w:hAnsi="Cambria"/>
          <w:i/>
          <w:strike/>
          <w:color w:val="FF0000"/>
        </w:rPr>
        <w:t>9</w:t>
      </w:r>
      <w:r w:rsidR="00CD7478" w:rsidRPr="00A47C9B">
        <w:rPr>
          <w:rFonts w:ascii="Cambria" w:hAnsi="Cambria"/>
          <w:i/>
          <w:strike/>
          <w:color w:val="FF0000"/>
        </w:rPr>
        <w:t>0</w:t>
      </w:r>
      <w:r w:rsidR="005C4162" w:rsidRPr="00A47C9B">
        <w:rPr>
          <w:rFonts w:ascii="Cambria" w:hAnsi="Cambria"/>
          <w:i/>
          <w:strike/>
          <w:color w:val="FF0000"/>
        </w:rPr>
        <w:t>) (20</w:t>
      </w:r>
      <w:r w:rsidRPr="00A47C9B">
        <w:rPr>
          <w:rFonts w:ascii="Cambria" w:hAnsi="Cambria"/>
          <w:i/>
          <w:strike/>
          <w:color w:val="FF0000"/>
        </w:rPr>
        <w:t>21</w:t>
      </w:r>
      <w:r w:rsidR="005C4162" w:rsidRPr="00A47C9B">
        <w:rPr>
          <w:rFonts w:ascii="Cambria" w:hAnsi="Cambria"/>
          <w:i/>
          <w:strike/>
          <w:color w:val="FF0000"/>
        </w:rPr>
        <w:t>)</w:t>
      </w:r>
      <w:r w:rsidR="00CA5621" w:rsidRPr="00A47C9B">
        <w:rPr>
          <w:rFonts w:ascii="Cambria" w:hAnsi="Cambria"/>
          <w:i/>
          <w:color w:val="FF0000"/>
        </w:rPr>
        <w:t xml:space="preserve"> </w:t>
      </w:r>
    </w:p>
    <w:p w14:paraId="42BAC9D7" w14:textId="6DC6E7F9" w:rsidR="00CD7478" w:rsidRPr="0013597C" w:rsidRDefault="00CD7478" w:rsidP="00CD7478">
      <w:pPr>
        <w:pStyle w:val="PolicyCitation"/>
        <w:ind w:left="1080"/>
        <w:rPr>
          <w:rFonts w:ascii="Cambria" w:hAnsi="Cambria"/>
          <w:sz w:val="24"/>
          <w:szCs w:val="24"/>
        </w:rPr>
      </w:pPr>
      <w:r w:rsidRPr="0013597C">
        <w:rPr>
          <w:rFonts w:ascii="Cambria" w:hAnsi="Cambria"/>
          <w:sz w:val="24"/>
          <w:szCs w:val="24"/>
        </w:rPr>
        <w:tab/>
      </w:r>
      <w:hyperlink r:id="rId26" w:history="1">
        <w:r w:rsidRPr="000258EC">
          <w:rPr>
            <w:rStyle w:val="Hyperlink"/>
            <w:rFonts w:ascii="Cambria" w:hAnsi="Cambria"/>
            <w:sz w:val="24"/>
            <w:szCs w:val="24"/>
          </w:rPr>
          <w:t xml:space="preserve">Utah Code § </w:t>
        </w:r>
        <w:r w:rsidR="00CA5621" w:rsidRPr="000258EC">
          <w:rPr>
            <w:rStyle w:val="Hyperlink"/>
            <w:rFonts w:ascii="Cambria" w:hAnsi="Cambria"/>
            <w:sz w:val="24"/>
            <w:szCs w:val="24"/>
          </w:rPr>
          <w:t>63A-16-102(8) (202</w:t>
        </w:r>
        <w:r w:rsidR="000258EC">
          <w:rPr>
            <w:rStyle w:val="Hyperlink"/>
            <w:rFonts w:ascii="Cambria" w:hAnsi="Cambria"/>
            <w:sz w:val="24"/>
            <w:szCs w:val="24"/>
          </w:rPr>
          <w:t xml:space="preserve">2) </w:t>
        </w:r>
        <w:r w:rsidR="00CA5621" w:rsidRPr="000258EC">
          <w:rPr>
            <w:rStyle w:val="Hyperlink"/>
            <w:rFonts w:ascii="Cambria" w:hAnsi="Cambria"/>
            <w:strike/>
            <w:color w:val="FF0000"/>
            <w:sz w:val="24"/>
            <w:szCs w:val="24"/>
          </w:rPr>
          <w:t>1)</w:t>
        </w:r>
      </w:hyperlink>
    </w:p>
    <w:p w14:paraId="4AAA4419" w14:textId="12DE208A" w:rsidR="00101212" w:rsidRPr="0013597C" w:rsidRDefault="00101212" w:rsidP="001D06D5">
      <w:pPr>
        <w:jc w:val="both"/>
        <w:rPr>
          <w:rFonts w:ascii="Cambria" w:hAnsi="Cambria"/>
        </w:rPr>
      </w:pPr>
    </w:p>
    <w:sectPr w:rsidR="00101212" w:rsidRPr="0013597C" w:rsidSect="00101212">
      <w:headerReference w:type="default"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4F14" w14:textId="77777777" w:rsidR="00F80D85" w:rsidRDefault="00F80D85">
      <w:r>
        <w:separator/>
      </w:r>
    </w:p>
  </w:endnote>
  <w:endnote w:type="continuationSeparator" w:id="0">
    <w:p w14:paraId="43317805" w14:textId="77777777" w:rsidR="00F80D85" w:rsidRDefault="00F8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055" w14:textId="77777777" w:rsidR="00CA5621" w:rsidRDefault="00521DC2">
    <w:pPr>
      <w:pStyle w:val="Footer"/>
      <w:rPr>
        <w:rFonts w:ascii="Times New Roman" w:hAnsi="Times New Roman"/>
      </w:rPr>
    </w:pPr>
    <w:r>
      <w:rPr>
        <w:rFonts w:ascii="Times New Roman" w:hAnsi="Times New Roman"/>
      </w:rPr>
      <w:t>Issue Date:</w:t>
    </w:r>
    <w:r w:rsidR="00A8384E">
      <w:rPr>
        <w:rFonts w:ascii="Times New Roman" w:hAnsi="Times New Roman"/>
      </w:rPr>
      <w:t xml:space="preserve"> </w:t>
    </w:r>
    <w:r w:rsidR="008F3783">
      <w:rPr>
        <w:rFonts w:ascii="Times New Roman" w:hAnsi="Times New Roman"/>
      </w:rPr>
      <w:t>1</w:t>
    </w:r>
    <w:r w:rsidR="00BC21C4">
      <w:rPr>
        <w:rFonts w:ascii="Times New Roman" w:hAnsi="Times New Roman"/>
      </w:rPr>
      <w:t>1.18</w:t>
    </w:r>
    <w:r w:rsidR="008F3783">
      <w:rPr>
        <w:rFonts w:ascii="Times New Roman" w:hAnsi="Times New Roman"/>
      </w:rPr>
      <w:t>.2020</w:t>
    </w:r>
  </w:p>
  <w:p w14:paraId="4720FCE8" w14:textId="190E675E" w:rsidR="00521DC2" w:rsidRPr="00101212" w:rsidRDefault="00CA5621">
    <w:pPr>
      <w:pStyle w:val="Footer"/>
      <w:rPr>
        <w:rFonts w:ascii="Times New Roman" w:hAnsi="Times New Roman"/>
      </w:rPr>
    </w:pPr>
    <w:r>
      <w:rPr>
        <w:rFonts w:ascii="Times New Roman" w:hAnsi="Times New Roman"/>
      </w:rPr>
      <w:t xml:space="preserve">Citations Updated </w:t>
    </w:r>
    <w:r w:rsidR="00E439A0">
      <w:rPr>
        <w:rFonts w:ascii="Times New Roman" w:hAnsi="Times New Roman"/>
      </w:rPr>
      <w:t>11.12.21</w:t>
    </w:r>
    <w:r w:rsidR="00521DC2">
      <w:rPr>
        <w:rFonts w:ascii="Times New Roman" w:hAnsi="Times New Roman"/>
      </w:rPr>
      <w:tab/>
    </w:r>
    <w:r w:rsidR="00521DC2">
      <w:rPr>
        <w:rFonts w:ascii="Times New Roman" w:hAnsi="Times New Roman"/>
      </w:rPr>
      <w:tab/>
    </w:r>
    <w:r w:rsidR="00521DC2" w:rsidRPr="00101212">
      <w:rPr>
        <w:rFonts w:ascii="Times New Roman" w:hAnsi="Times New Roman"/>
      </w:rPr>
      <w:t xml:space="preserve">Page </w:t>
    </w:r>
    <w:r w:rsidR="009F5CAA" w:rsidRPr="00101212">
      <w:rPr>
        <w:rFonts w:ascii="Times New Roman" w:hAnsi="Times New Roman"/>
      </w:rPr>
      <w:fldChar w:fldCharType="begin"/>
    </w:r>
    <w:r w:rsidR="00521DC2" w:rsidRPr="00101212">
      <w:rPr>
        <w:rFonts w:ascii="Times New Roman" w:hAnsi="Times New Roman"/>
      </w:rPr>
      <w:instrText xml:space="preserve"> PAGE </w:instrText>
    </w:r>
    <w:r w:rsidR="009F5CAA" w:rsidRPr="00101212">
      <w:rPr>
        <w:rFonts w:ascii="Times New Roman" w:hAnsi="Times New Roman"/>
      </w:rPr>
      <w:fldChar w:fldCharType="separate"/>
    </w:r>
    <w:r w:rsidR="009F7781">
      <w:rPr>
        <w:rFonts w:ascii="Times New Roman" w:hAnsi="Times New Roman"/>
        <w:noProof/>
      </w:rPr>
      <w:t>1</w:t>
    </w:r>
    <w:r w:rsidR="009F5CAA" w:rsidRPr="00101212">
      <w:rPr>
        <w:rFonts w:ascii="Times New Roman" w:hAnsi="Times New Roman"/>
      </w:rPr>
      <w:fldChar w:fldCharType="end"/>
    </w:r>
    <w:r w:rsidR="00521DC2" w:rsidRPr="00101212">
      <w:rPr>
        <w:rFonts w:ascii="Times New Roman" w:hAnsi="Times New Roman"/>
      </w:rPr>
      <w:t xml:space="preserve"> of </w:t>
    </w:r>
    <w:r w:rsidR="009F5CAA" w:rsidRPr="00101212">
      <w:rPr>
        <w:rFonts w:ascii="Times New Roman" w:hAnsi="Times New Roman"/>
      </w:rPr>
      <w:fldChar w:fldCharType="begin"/>
    </w:r>
    <w:r w:rsidR="00521DC2" w:rsidRPr="00101212">
      <w:rPr>
        <w:rFonts w:ascii="Times New Roman" w:hAnsi="Times New Roman"/>
      </w:rPr>
      <w:instrText xml:space="preserve"> NUMPAGES </w:instrText>
    </w:r>
    <w:r w:rsidR="009F5CAA" w:rsidRPr="00101212">
      <w:rPr>
        <w:rFonts w:ascii="Times New Roman" w:hAnsi="Times New Roman"/>
      </w:rPr>
      <w:fldChar w:fldCharType="separate"/>
    </w:r>
    <w:r w:rsidR="009F7781">
      <w:rPr>
        <w:rFonts w:ascii="Times New Roman" w:hAnsi="Times New Roman"/>
        <w:noProof/>
      </w:rPr>
      <w:t>1</w:t>
    </w:r>
    <w:r w:rsidR="009F5CAA" w:rsidRPr="0010121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490C" w14:textId="77777777" w:rsidR="00F80D85" w:rsidRDefault="00F80D85">
      <w:r>
        <w:separator/>
      </w:r>
    </w:p>
  </w:footnote>
  <w:footnote w:type="continuationSeparator" w:id="0">
    <w:p w14:paraId="543D708B" w14:textId="77777777" w:rsidR="00F80D85" w:rsidRDefault="00F8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7A25" w14:textId="77777777" w:rsidR="00521DC2" w:rsidRPr="0013597C" w:rsidRDefault="00521DC2" w:rsidP="00101212">
    <w:pPr>
      <w:pStyle w:val="Header"/>
      <w:jc w:val="right"/>
      <w:rPr>
        <w:rFonts w:ascii="Cambria" w:hAnsi="Cambria"/>
        <w:b/>
        <w:bCs/>
        <w:sz w:val="36"/>
        <w:szCs w:val="36"/>
      </w:rPr>
    </w:pPr>
    <w:r w:rsidRPr="0013597C">
      <w:rPr>
        <w:rFonts w:ascii="Cambria" w:hAnsi="Cambria"/>
        <w:b/>
        <w:bCs/>
        <w:sz w:val="36"/>
        <w:szCs w:val="36"/>
      </w:rPr>
      <w:t>Procurement - CB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420"/>
    <w:multiLevelType w:val="hybridMultilevel"/>
    <w:tmpl w:val="17D6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99858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12"/>
    <w:rsid w:val="000145DC"/>
    <w:rsid w:val="000258EC"/>
    <w:rsid w:val="000C755A"/>
    <w:rsid w:val="000F06AE"/>
    <w:rsid w:val="00101212"/>
    <w:rsid w:val="0013597C"/>
    <w:rsid w:val="00151B3A"/>
    <w:rsid w:val="001C2B8B"/>
    <w:rsid w:val="001D06D5"/>
    <w:rsid w:val="001D470E"/>
    <w:rsid w:val="001F69E9"/>
    <w:rsid w:val="00211A62"/>
    <w:rsid w:val="00270229"/>
    <w:rsid w:val="0027151D"/>
    <w:rsid w:val="00274586"/>
    <w:rsid w:val="002A7538"/>
    <w:rsid w:val="002D7B1A"/>
    <w:rsid w:val="002E3C12"/>
    <w:rsid w:val="00315FFB"/>
    <w:rsid w:val="003174A4"/>
    <w:rsid w:val="0034024B"/>
    <w:rsid w:val="0036715F"/>
    <w:rsid w:val="003D4650"/>
    <w:rsid w:val="003E1C78"/>
    <w:rsid w:val="003F6230"/>
    <w:rsid w:val="00413586"/>
    <w:rsid w:val="00424F8D"/>
    <w:rsid w:val="004320D2"/>
    <w:rsid w:val="00435860"/>
    <w:rsid w:val="004D406C"/>
    <w:rsid w:val="0051491F"/>
    <w:rsid w:val="00521DC2"/>
    <w:rsid w:val="005343E9"/>
    <w:rsid w:val="005918CA"/>
    <w:rsid w:val="005C4162"/>
    <w:rsid w:val="005E55B8"/>
    <w:rsid w:val="00617FE6"/>
    <w:rsid w:val="00626454"/>
    <w:rsid w:val="006664EF"/>
    <w:rsid w:val="00690127"/>
    <w:rsid w:val="00767360"/>
    <w:rsid w:val="0077096E"/>
    <w:rsid w:val="007B1849"/>
    <w:rsid w:val="008C32FB"/>
    <w:rsid w:val="008F3783"/>
    <w:rsid w:val="00900630"/>
    <w:rsid w:val="00917B4E"/>
    <w:rsid w:val="009511C1"/>
    <w:rsid w:val="009920EE"/>
    <w:rsid w:val="00994A90"/>
    <w:rsid w:val="009D4F97"/>
    <w:rsid w:val="009F5CAA"/>
    <w:rsid w:val="009F7781"/>
    <w:rsid w:val="00A4021A"/>
    <w:rsid w:val="00A47C9B"/>
    <w:rsid w:val="00A63BE4"/>
    <w:rsid w:val="00A8384E"/>
    <w:rsid w:val="00A94AE8"/>
    <w:rsid w:val="00AF3F5B"/>
    <w:rsid w:val="00B00488"/>
    <w:rsid w:val="00B36E0D"/>
    <w:rsid w:val="00B4767C"/>
    <w:rsid w:val="00BC21C4"/>
    <w:rsid w:val="00BE0163"/>
    <w:rsid w:val="00C36F6A"/>
    <w:rsid w:val="00CA5621"/>
    <w:rsid w:val="00CD7478"/>
    <w:rsid w:val="00D31FB9"/>
    <w:rsid w:val="00D33F46"/>
    <w:rsid w:val="00D46E56"/>
    <w:rsid w:val="00D657B5"/>
    <w:rsid w:val="00D8062D"/>
    <w:rsid w:val="00DD1862"/>
    <w:rsid w:val="00E439A0"/>
    <w:rsid w:val="00E90F4C"/>
    <w:rsid w:val="00F7613C"/>
    <w:rsid w:val="00F80D85"/>
    <w:rsid w:val="00FC480F"/>
    <w:rsid w:val="00FF10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788A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01212"/>
    <w:rPr>
      <w:rFonts w:ascii="Arial" w:eastAsia="Times New Roman" w:hAnsi="Arial" w:cs="Times New Roman"/>
      <w:sz w:val="24"/>
      <w:szCs w:val="24"/>
    </w:rPr>
  </w:style>
  <w:style w:type="paragraph" w:styleId="Heading3">
    <w:name w:val="heading 3"/>
    <w:basedOn w:val="Normal"/>
    <w:next w:val="Normal"/>
    <w:link w:val="Heading3Char"/>
    <w:uiPriority w:val="9"/>
    <w:rsid w:val="00101212"/>
    <w:pPr>
      <w:keepNext/>
      <w:outlineLvl w:val="2"/>
    </w:pPr>
    <w:rPr>
      <w:rFonts w:eastAsiaTheme="minorHAnsi" w:cstheme="min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212"/>
    <w:rPr>
      <w:rFonts w:ascii="Arial" w:hAnsi="Arial"/>
      <w:b/>
      <w:i/>
      <w:iCs/>
      <w:sz w:val="24"/>
      <w:szCs w:val="24"/>
    </w:rPr>
  </w:style>
  <w:style w:type="paragraph" w:customStyle="1" w:styleId="PolicyCitation">
    <w:name w:val="Policy Citation"/>
    <w:basedOn w:val="BodyTextIndent3"/>
    <w:qFormat/>
    <w:rsid w:val="00101212"/>
    <w:pPr>
      <w:spacing w:after="0"/>
      <w:ind w:left="1008"/>
    </w:pPr>
    <w:rPr>
      <w:i/>
      <w:iCs/>
      <w:sz w:val="20"/>
      <w:szCs w:val="20"/>
    </w:rPr>
  </w:style>
  <w:style w:type="paragraph" w:styleId="BodyTextIndent3">
    <w:name w:val="Body Text Indent 3"/>
    <w:basedOn w:val="Normal"/>
    <w:link w:val="BodyTextIndent3Char"/>
    <w:uiPriority w:val="99"/>
    <w:semiHidden/>
    <w:unhideWhenUsed/>
    <w:rsid w:val="001012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212"/>
    <w:rPr>
      <w:rFonts w:ascii="Arial" w:eastAsia="Times New Roman" w:hAnsi="Arial" w:cs="Times New Roman"/>
      <w:sz w:val="16"/>
      <w:szCs w:val="16"/>
    </w:rPr>
  </w:style>
  <w:style w:type="paragraph" w:styleId="Header">
    <w:name w:val="header"/>
    <w:basedOn w:val="Normal"/>
    <w:link w:val="HeaderChar"/>
    <w:uiPriority w:val="99"/>
    <w:unhideWhenUsed/>
    <w:rsid w:val="00101212"/>
    <w:pPr>
      <w:tabs>
        <w:tab w:val="center" w:pos="4320"/>
        <w:tab w:val="right" w:pos="8640"/>
      </w:tabs>
    </w:pPr>
  </w:style>
  <w:style w:type="character" w:customStyle="1" w:styleId="HeaderChar">
    <w:name w:val="Header Char"/>
    <w:basedOn w:val="DefaultParagraphFont"/>
    <w:link w:val="Header"/>
    <w:uiPriority w:val="99"/>
    <w:rsid w:val="00101212"/>
    <w:rPr>
      <w:rFonts w:ascii="Arial" w:eastAsia="Times New Roman" w:hAnsi="Arial" w:cs="Times New Roman"/>
      <w:sz w:val="24"/>
      <w:szCs w:val="24"/>
    </w:rPr>
  </w:style>
  <w:style w:type="paragraph" w:styleId="Footer">
    <w:name w:val="footer"/>
    <w:basedOn w:val="Normal"/>
    <w:link w:val="FooterChar"/>
    <w:unhideWhenUsed/>
    <w:rsid w:val="00101212"/>
    <w:pPr>
      <w:tabs>
        <w:tab w:val="center" w:pos="4320"/>
        <w:tab w:val="right" w:pos="8640"/>
      </w:tabs>
    </w:pPr>
  </w:style>
  <w:style w:type="character" w:customStyle="1" w:styleId="FooterChar">
    <w:name w:val="Footer Char"/>
    <w:basedOn w:val="DefaultParagraphFont"/>
    <w:link w:val="Footer"/>
    <w:uiPriority w:val="99"/>
    <w:rsid w:val="0010121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35860"/>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860"/>
    <w:rPr>
      <w:rFonts w:ascii="Lucida Grande" w:eastAsia="Times New Roman" w:hAnsi="Lucida Grande" w:cs="Times New Roman"/>
      <w:sz w:val="18"/>
      <w:szCs w:val="18"/>
    </w:rPr>
  </w:style>
  <w:style w:type="character" w:styleId="Hyperlink">
    <w:name w:val="Hyperlink"/>
    <w:rsid w:val="00BE0163"/>
    <w:rPr>
      <w:color w:val="0000FF"/>
      <w:u w:val="single"/>
    </w:rPr>
  </w:style>
  <w:style w:type="character" w:styleId="FollowedHyperlink">
    <w:name w:val="FollowedHyperlink"/>
    <w:basedOn w:val="DefaultParagraphFont"/>
    <w:uiPriority w:val="99"/>
    <w:semiHidden/>
    <w:unhideWhenUsed/>
    <w:rsid w:val="00BE0163"/>
    <w:rPr>
      <w:color w:val="800080" w:themeColor="followedHyperlink"/>
      <w:u w:val="single"/>
    </w:rPr>
  </w:style>
  <w:style w:type="character" w:styleId="UnresolvedMention">
    <w:name w:val="Unresolved Mention"/>
    <w:basedOn w:val="DefaultParagraphFont"/>
    <w:uiPriority w:val="99"/>
    <w:rsid w:val="00135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1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63G/Chapter6A/63G-6a-S107.2.html?v=C63G-6a-S107.2_2020051220200512" TargetMode="External"/><Relationship Id="rId13" Type="http://schemas.openxmlformats.org/officeDocument/2006/relationships/hyperlink" Target="https://le.utah.gov/xcode/Title63G/Chapter6A/63G-6a-S107.2.html?v=C63G-6a-S107.2_2020051220200512" TargetMode="External"/><Relationship Id="rId18" Type="http://schemas.openxmlformats.org/officeDocument/2006/relationships/hyperlink" Target="https://le.utah.gov/xcode/Title63G/Chapter6A/63G-6a-S103.html?v=C63G-6a-S103_2017050920170701" TargetMode="External"/><Relationship Id="rId26" Type="http://schemas.openxmlformats.org/officeDocument/2006/relationships/hyperlink" Target="https://le.utah.gov/xcode/Title63A/Chapter16/63A-16-S102.html" TargetMode="External"/><Relationship Id="rId3" Type="http://schemas.openxmlformats.org/officeDocument/2006/relationships/settings" Target="settings.xml"/><Relationship Id="rId21" Type="http://schemas.openxmlformats.org/officeDocument/2006/relationships/hyperlink" Target="https://le.utah.gov/xcode/Title63G/Chapter6A/63G-6a-S107.2.html?v=C63G-6a-S107.2_2020051220200512" TargetMode="External"/><Relationship Id="rId7" Type="http://schemas.openxmlformats.org/officeDocument/2006/relationships/hyperlink" Target="https://le.utah.gov/xcode/Title63G/Chapter6A/63G-6a-S103.html" TargetMode="External"/><Relationship Id="rId12" Type="http://schemas.openxmlformats.org/officeDocument/2006/relationships/hyperlink" Target="https://le.utah.gov/xcode/Title63G/Chapter6A/63G-6a-S107.6.html?v=C63G-6a-S107.6_2020051220200512" TargetMode="External"/><Relationship Id="rId17" Type="http://schemas.openxmlformats.org/officeDocument/2006/relationships/hyperlink" Target="https://le.utah.gov/xcode/Title63G/Chapter6A/63G-6a-S107.6.html?v=C63G-6a-S107.6_2020051220200512" TargetMode="External"/><Relationship Id="rId25" Type="http://schemas.openxmlformats.org/officeDocument/2006/relationships/hyperlink" Target="https://le.utah.gov/xcode/Title63G/Chapter6A/63G-6a-S103.html" TargetMode="External"/><Relationship Id="rId2" Type="http://schemas.openxmlformats.org/officeDocument/2006/relationships/styles" Target="styles.xml"/><Relationship Id="rId16" Type="http://schemas.openxmlformats.org/officeDocument/2006/relationships/hyperlink" Target="https://le.utah.gov/xcode/Title63G/Chapter6A/63G-6a-S107.6.html?v=C63G-6a-S107.6_2020051220200512" TargetMode="External"/><Relationship Id="rId20" Type="http://schemas.openxmlformats.org/officeDocument/2006/relationships/hyperlink" Target="https://le.utah.gov/xcode/Title63G/Chapter6A/63G-6a-S107.2.html?v=C63G-6a-S107.2_20200512202005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63G/Chapter6A/63G-6a-S107.6.html?v=C63G-6a-S107.6_2020051220200512" TargetMode="External"/><Relationship Id="rId24" Type="http://schemas.openxmlformats.org/officeDocument/2006/relationships/hyperlink" Target="https://le.utah.gov/xcode/Title63G/Chapter6A/63G-6a-S103.html" TargetMode="External"/><Relationship Id="rId5" Type="http://schemas.openxmlformats.org/officeDocument/2006/relationships/footnotes" Target="footnotes.xml"/><Relationship Id="rId15" Type="http://schemas.openxmlformats.org/officeDocument/2006/relationships/hyperlink" Target="https://le.utah.gov/xcode/Title63G/Chapter6A/63G-6a-S103.html" TargetMode="External"/><Relationship Id="rId23" Type="http://schemas.openxmlformats.org/officeDocument/2006/relationships/hyperlink" Target="https://le.utah.gov/xcode/Title63G/Chapter6A/63G-6a-S103.html" TargetMode="External"/><Relationship Id="rId28" Type="http://schemas.openxmlformats.org/officeDocument/2006/relationships/footer" Target="footer1.xml"/><Relationship Id="rId10" Type="http://schemas.openxmlformats.org/officeDocument/2006/relationships/hyperlink" Target="https://le.utah.gov/xcode/Title63G/Chapter6A/63G-6a-S107.6.html?v=C63G-6a-S107.6_2020051220200512" TargetMode="External"/><Relationship Id="rId19" Type="http://schemas.openxmlformats.org/officeDocument/2006/relationships/hyperlink" Target="http://le.utah.gov/xcode/Title63G/Chapter6A/63G-6a-S106.html?v=C63G-6a-S106_2014040320140329" TargetMode="External"/><Relationship Id="rId4" Type="http://schemas.openxmlformats.org/officeDocument/2006/relationships/webSettings" Target="webSettings.xml"/><Relationship Id="rId9" Type="http://schemas.openxmlformats.org/officeDocument/2006/relationships/hyperlink" Target="https://le.utah.gov/xcode/Title63G/Chapter6A/63G-6a-S107.6.html?v=C63G-6a-S107.6_2020051220200512" TargetMode="External"/><Relationship Id="rId14" Type="http://schemas.openxmlformats.org/officeDocument/2006/relationships/hyperlink" Target="https://le.utah.gov/xcode/Title63G/Chapter6A/63G-6a-S107.6.html?v=C63G-6a-S107.6_2020051220200512" TargetMode="External"/><Relationship Id="rId22" Type="http://schemas.openxmlformats.org/officeDocument/2006/relationships/hyperlink" Target="https://le.utah.gov/xcode/Title63G/Chapter6A/63G-6a-S107.2.html?v=C63G-6a-S107.2_20200512202005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2</cp:revision>
  <cp:lastPrinted>2017-03-16T17:07:00Z</cp:lastPrinted>
  <dcterms:created xsi:type="dcterms:W3CDTF">2022-09-08T21:02:00Z</dcterms:created>
  <dcterms:modified xsi:type="dcterms:W3CDTF">2022-09-08T21:02:00Z</dcterms:modified>
</cp:coreProperties>
</file>