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D6E" w:rsidRPr="008B14D2" w:rsidRDefault="005A4F58" w:rsidP="00EB0757">
      <w:pPr>
        <w:jc w:val="center"/>
        <w:rPr>
          <w:rFonts w:ascii="Arial" w:hAnsi="Arial" w:cs="Arial"/>
          <w:b/>
          <w:sz w:val="20"/>
          <w:szCs w:val="20"/>
          <w:u w:val="single"/>
        </w:rPr>
      </w:pPr>
      <w:r>
        <w:rPr>
          <w:rFonts w:ascii="Arial" w:hAnsi="Arial" w:cs="Arial"/>
          <w:b/>
          <w:sz w:val="20"/>
          <w:szCs w:val="20"/>
          <w:u w:val="single"/>
        </w:rPr>
        <w:t>AVISO DE OPORTUNIDAD DE FINANCIAMIENTO</w:t>
      </w:r>
    </w:p>
    <w:p w:rsidR="00A751F5" w:rsidRDefault="00BC3D6E" w:rsidP="00D935C8">
      <w:pPr>
        <w:spacing w:after="0" w:line="240" w:lineRule="auto"/>
        <w:contextualSpacing/>
        <w:rPr>
          <w:rFonts w:ascii="Arial" w:hAnsi="Arial" w:cs="Arial"/>
          <w:sz w:val="20"/>
          <w:szCs w:val="20"/>
          <w:u w:val="single"/>
        </w:rPr>
      </w:pPr>
      <w:r w:rsidRPr="002A1DFA">
        <w:rPr>
          <w:rFonts w:ascii="Arial" w:hAnsi="Arial" w:cs="Arial"/>
          <w:sz w:val="20"/>
          <w:szCs w:val="20"/>
        </w:rPr>
        <w:t xml:space="preserve">Todas las organizaciones que deseen presentar solicitudes de subvención para CDBG Hard Cost o Community &amp; Support Services para el año fiscal 22-23 </w:t>
      </w:r>
      <w:r w:rsidR="00B17B7B" w:rsidRPr="00991DC3">
        <w:rPr>
          <w:rFonts w:ascii="Arial" w:hAnsi="Arial" w:cs="Arial"/>
          <w:sz w:val="20"/>
          <w:szCs w:val="20"/>
          <w:u w:val="single"/>
        </w:rPr>
        <w:t xml:space="preserve">deben </w:t>
      </w:r>
      <w:r w:rsidR="00B17B7B" w:rsidRPr="002A1DFA">
        <w:rPr>
          <w:rFonts w:ascii="Arial" w:hAnsi="Arial" w:cs="Arial"/>
          <w:sz w:val="20"/>
          <w:szCs w:val="20"/>
        </w:rPr>
        <w:t xml:space="preserve">enviar una carta de intención (LOI) antes </w:t>
      </w:r>
      <w:r w:rsidR="00A751F5" w:rsidRPr="00D935C8">
        <w:rPr>
          <w:rFonts w:ascii="Arial" w:hAnsi="Arial" w:cs="Arial"/>
          <w:b/>
          <w:sz w:val="20"/>
          <w:szCs w:val="20"/>
        </w:rPr>
        <w:t xml:space="preserve">del 10 de octubre de 2022 a las 5 </w:t>
      </w:r>
      <w:proofErr w:type="gramStart"/>
      <w:r w:rsidR="00A751F5" w:rsidRPr="002A1DFA">
        <w:rPr>
          <w:rFonts w:ascii="Arial" w:hAnsi="Arial" w:cs="Arial"/>
          <w:sz w:val="20"/>
          <w:szCs w:val="20"/>
        </w:rPr>
        <w:t>p .</w:t>
      </w:r>
      <w:proofErr w:type="gramEnd"/>
      <w:r w:rsidR="00A751F5" w:rsidRPr="002A1DFA">
        <w:rPr>
          <w:rFonts w:ascii="Arial" w:hAnsi="Arial" w:cs="Arial"/>
          <w:sz w:val="20"/>
          <w:szCs w:val="20"/>
        </w:rPr>
        <w:t xml:space="preserve"> m. al </w:t>
      </w:r>
      <w:r w:rsidR="00A751F5" w:rsidRPr="00441619">
        <w:rPr>
          <w:rFonts w:ascii="Arial" w:hAnsi="Arial" w:cs="Arial"/>
          <w:sz w:val="20"/>
          <w:szCs w:val="20"/>
          <w:u w:val="single"/>
        </w:rPr>
        <w:t xml:space="preserve">Departamento Económico y Comunitario del Condado de Davis, Attn: Ryan Steinbeigle , administrador de subvenciones en </w:t>
      </w:r>
      <w:hyperlink r:id="rId8" w:history="1">
        <w:r w:rsidR="00B223B3" w:rsidRPr="00A34D61">
          <w:rPr>
            <w:rStyle w:val="Hyperlink"/>
            <w:rFonts w:ascii="Arial" w:hAnsi="Arial" w:cs="Arial"/>
            <w:sz w:val="20"/>
            <w:szCs w:val="20"/>
          </w:rPr>
          <w:t xml:space="preserve">rsteinbeigle@co.davis.ut.us </w:t>
        </w:r>
      </w:hyperlink>
      <w:r w:rsidR="00597964">
        <w:rPr>
          <w:rFonts w:ascii="Arial" w:hAnsi="Arial" w:cs="Arial"/>
          <w:sz w:val="20"/>
          <w:szCs w:val="20"/>
          <w:u w:val="single"/>
        </w:rPr>
        <w:t>. También puede llamar al 801-451-3495 si tiene alguna pregunta.</w:t>
      </w:r>
    </w:p>
    <w:p w:rsidR="00B223B3" w:rsidRDefault="00B223B3" w:rsidP="00D935C8">
      <w:pPr>
        <w:spacing w:after="0" w:line="240" w:lineRule="auto"/>
        <w:contextualSpacing/>
        <w:rPr>
          <w:rFonts w:ascii="Arial" w:hAnsi="Arial" w:cs="Arial"/>
          <w:sz w:val="20"/>
          <w:szCs w:val="20"/>
          <w:u w:val="single"/>
        </w:rPr>
      </w:pPr>
    </w:p>
    <w:p w:rsidR="00B223B3" w:rsidRPr="00B223B3" w:rsidRDefault="00B223B3" w:rsidP="00D935C8">
      <w:pPr>
        <w:spacing w:after="0" w:line="240" w:lineRule="auto"/>
        <w:contextualSpacing/>
        <w:rPr>
          <w:rFonts w:ascii="Arial" w:hAnsi="Arial" w:cs="Arial"/>
          <w:sz w:val="20"/>
          <w:szCs w:val="20"/>
        </w:rPr>
      </w:pPr>
      <w:r w:rsidRPr="00B223B3">
        <w:rPr>
          <w:rFonts w:ascii="Arial" w:hAnsi="Arial" w:cs="Arial"/>
          <w:b/>
          <w:sz w:val="20"/>
          <w:szCs w:val="20"/>
          <w:u w:val="single"/>
        </w:rPr>
        <w:t xml:space="preserve">Requisitos de la LOI: </w:t>
      </w:r>
      <w:r>
        <w:rPr>
          <w:rFonts w:ascii="Arial" w:hAnsi="Arial" w:cs="Arial"/>
          <w:sz w:val="20"/>
          <w:szCs w:val="20"/>
        </w:rPr>
        <w:t>incluya una breve descripción del proyecto, la ubicación del proyecto, el costo total anticipado del proyecto y la parte que se solicitaría a través de esta oportunidad de financiamiento, y una descripción de cómo se resolvieron los hallazgos de monitoreo anteriores si el condado ha tenido tales hallazgos.</w:t>
      </w:r>
    </w:p>
    <w:p w:rsidR="00D935C8" w:rsidRDefault="00D935C8" w:rsidP="00D935C8">
      <w:pPr>
        <w:spacing w:after="0" w:line="240" w:lineRule="auto"/>
        <w:contextualSpacing/>
        <w:rPr>
          <w:rFonts w:ascii="Arial" w:hAnsi="Arial" w:cs="Arial"/>
          <w:sz w:val="20"/>
          <w:szCs w:val="20"/>
        </w:rPr>
      </w:pPr>
    </w:p>
    <w:p w:rsidR="00B17B7B" w:rsidRPr="002A1DFA" w:rsidRDefault="00B17B7B" w:rsidP="00D935C8">
      <w:pPr>
        <w:spacing w:after="0" w:line="240" w:lineRule="auto"/>
        <w:contextualSpacing/>
        <w:rPr>
          <w:rFonts w:ascii="Arial" w:hAnsi="Arial" w:cs="Arial"/>
          <w:sz w:val="20"/>
          <w:szCs w:val="20"/>
        </w:rPr>
      </w:pPr>
      <w:r w:rsidRPr="00597964">
        <w:rPr>
          <w:rFonts w:ascii="Arial" w:hAnsi="Arial" w:cs="Arial"/>
          <w:b/>
          <w:sz w:val="20"/>
          <w:szCs w:val="20"/>
          <w:u w:val="single"/>
        </w:rPr>
        <w:t xml:space="preserve">Elegibilidad </w:t>
      </w:r>
      <w:r w:rsidRPr="00597964">
        <w:rPr>
          <w:rFonts w:ascii="Arial" w:hAnsi="Arial" w:cs="Arial"/>
          <w:b/>
          <w:sz w:val="20"/>
          <w:szCs w:val="20"/>
        </w:rPr>
        <w:t xml:space="preserve">: </w:t>
      </w:r>
      <w:r w:rsidRPr="002A1DFA">
        <w:rPr>
          <w:rFonts w:ascii="Arial" w:hAnsi="Arial" w:cs="Arial"/>
          <w:sz w:val="20"/>
          <w:szCs w:val="20"/>
        </w:rPr>
        <w:t>agencias sin fines de lucro, ciudades sin derechos del condado de Davis, agencias cuasi gubernamentales y departamentos del condado de Davis.</w:t>
      </w:r>
    </w:p>
    <w:p w:rsidR="00D935C8" w:rsidRDefault="00D935C8" w:rsidP="00D935C8">
      <w:pPr>
        <w:spacing w:after="0" w:line="240" w:lineRule="auto"/>
        <w:contextualSpacing/>
        <w:rPr>
          <w:rFonts w:ascii="Arial" w:hAnsi="Arial" w:cs="Arial"/>
          <w:sz w:val="20"/>
          <w:szCs w:val="20"/>
        </w:rPr>
      </w:pPr>
    </w:p>
    <w:p w:rsidR="002664E3" w:rsidRDefault="00FE2C36" w:rsidP="00D935C8">
      <w:pPr>
        <w:spacing w:after="0" w:line="240" w:lineRule="auto"/>
        <w:contextualSpacing/>
        <w:rPr>
          <w:rFonts w:ascii="Arial" w:hAnsi="Arial" w:cs="Arial"/>
          <w:sz w:val="20"/>
          <w:szCs w:val="20"/>
        </w:rPr>
      </w:pPr>
      <w:proofErr w:type="gramStart"/>
      <w:r w:rsidRPr="00597964">
        <w:rPr>
          <w:rFonts w:ascii="Arial" w:hAnsi="Arial" w:cs="Arial"/>
          <w:b/>
          <w:sz w:val="20"/>
          <w:szCs w:val="20"/>
          <w:u w:val="single"/>
        </w:rPr>
        <w:t xml:space="preserve">Oportunidad </w:t>
      </w:r>
      <w:r w:rsidRPr="00597964">
        <w:rPr>
          <w:rFonts w:ascii="Arial" w:hAnsi="Arial" w:cs="Arial"/>
          <w:b/>
          <w:sz w:val="20"/>
          <w:szCs w:val="20"/>
        </w:rPr>
        <w:t>:</w:t>
      </w:r>
      <w:proofErr w:type="gramEnd"/>
      <w:r w:rsidRPr="00597964">
        <w:rPr>
          <w:rFonts w:ascii="Arial" w:hAnsi="Arial" w:cs="Arial"/>
          <w:b/>
          <w:sz w:val="20"/>
          <w:szCs w:val="20"/>
        </w:rPr>
        <w:t xml:space="preserve"> </w:t>
      </w:r>
      <w:r>
        <w:rPr>
          <w:rFonts w:ascii="Arial" w:hAnsi="Arial" w:cs="Arial"/>
          <w:sz w:val="20"/>
          <w:szCs w:val="20"/>
        </w:rPr>
        <w:t>dos oportunidades de financiamiento para el período del 1 de enero de 2023 al 30 de diciembre de 2023.</w:t>
      </w:r>
    </w:p>
    <w:p w:rsidR="00D935C8" w:rsidRPr="008B14D2" w:rsidRDefault="00D935C8" w:rsidP="00E84152">
      <w:pPr>
        <w:spacing w:after="0" w:line="240" w:lineRule="auto"/>
        <w:contextualSpacing/>
        <w:rPr>
          <w:rFonts w:ascii="Arial" w:hAnsi="Arial" w:cs="Arial"/>
          <w:b/>
          <w:sz w:val="20"/>
          <w:szCs w:val="20"/>
        </w:rPr>
      </w:pPr>
    </w:p>
    <w:p w:rsidR="00991A73" w:rsidRPr="00597964" w:rsidRDefault="0090116E" w:rsidP="00D935C8">
      <w:pPr>
        <w:spacing w:after="0" w:line="240" w:lineRule="auto"/>
        <w:contextualSpacing/>
        <w:jc w:val="center"/>
        <w:rPr>
          <w:rFonts w:ascii="Arial" w:hAnsi="Arial" w:cs="Arial"/>
          <w:b/>
          <w:szCs w:val="20"/>
        </w:rPr>
      </w:pPr>
      <w:hyperlink r:id="rId9" w:history="1">
        <w:r w:rsidR="00B17B7B" w:rsidRPr="00597964">
          <w:rPr>
            <w:rStyle w:val="Hyperlink"/>
            <w:rFonts w:ascii="Arial" w:hAnsi="Arial" w:cs="Arial"/>
            <w:b/>
            <w:szCs w:val="20"/>
          </w:rPr>
          <w:t>Subvención en bloque para el desarrollo comunitario</w:t>
        </w:r>
      </w:hyperlink>
      <w:r w:rsidR="00B17B7B" w:rsidRPr="00597964">
        <w:rPr>
          <w:rFonts w:ascii="Arial" w:hAnsi="Arial" w:cs="Arial"/>
          <w:b/>
          <w:szCs w:val="20"/>
        </w:rPr>
        <w:t xml:space="preserve"> </w:t>
      </w:r>
    </w:p>
    <w:p w:rsidR="00D935C8" w:rsidRPr="00597964" w:rsidRDefault="00B17B7B" w:rsidP="00D935C8">
      <w:pPr>
        <w:spacing w:after="0" w:line="240" w:lineRule="auto"/>
        <w:contextualSpacing/>
        <w:jc w:val="center"/>
        <w:rPr>
          <w:rFonts w:ascii="Arial" w:hAnsi="Arial" w:cs="Arial"/>
          <w:b/>
          <w:szCs w:val="20"/>
        </w:rPr>
      </w:pPr>
      <w:r w:rsidRPr="00597964">
        <w:rPr>
          <w:rFonts w:ascii="Arial" w:hAnsi="Arial" w:cs="Arial"/>
          <w:b/>
          <w:szCs w:val="20"/>
        </w:rPr>
        <w:t>(CDBG) “Proyectos de Costo Duro”</w:t>
      </w:r>
    </w:p>
    <w:p w:rsidR="00B17B7B" w:rsidRPr="008B14D2" w:rsidRDefault="00B17B7B" w:rsidP="00D935C8">
      <w:pPr>
        <w:spacing w:after="0" w:line="240" w:lineRule="auto"/>
        <w:contextualSpacing/>
        <w:jc w:val="center"/>
        <w:rPr>
          <w:rFonts w:ascii="Arial" w:hAnsi="Arial" w:cs="Arial"/>
          <w:b/>
          <w:sz w:val="20"/>
          <w:szCs w:val="20"/>
        </w:rPr>
      </w:pPr>
      <w:r w:rsidRPr="008B14D2">
        <w:rPr>
          <w:rFonts w:ascii="Arial" w:hAnsi="Arial" w:cs="Arial"/>
          <w:b/>
          <w:sz w:val="20"/>
          <w:szCs w:val="20"/>
        </w:rPr>
        <w:t>(Vivienda, Instalación Pública, Mejoras, Mejoras de Infraestructura)</w:t>
      </w:r>
    </w:p>
    <w:p w:rsidR="002664E3" w:rsidRPr="00597964" w:rsidRDefault="002664E3" w:rsidP="00D935C8">
      <w:pPr>
        <w:spacing w:after="0" w:line="240" w:lineRule="auto"/>
        <w:contextualSpacing/>
        <w:rPr>
          <w:rFonts w:ascii="Arial" w:hAnsi="Arial" w:cs="Arial"/>
          <w:sz w:val="20"/>
          <w:szCs w:val="20"/>
        </w:rPr>
      </w:pPr>
      <w:r w:rsidRPr="00597964">
        <w:rPr>
          <w:rFonts w:ascii="Arial" w:hAnsi="Arial" w:cs="Arial"/>
          <w:sz w:val="20"/>
          <w:szCs w:val="20"/>
        </w:rPr>
        <w:t>Los fondos se utilizarán para apoyar las opciones de vivienda a través de programas de mejora del hogar, propiedad de vivienda, adquisición de terrenos para el desarrollo de viviendas; revitalización del vecindario y mejoras a la infraestructura y las instalaciones del vecindario.</w:t>
      </w:r>
    </w:p>
    <w:p w:rsidR="00D935C8" w:rsidRPr="00D935C8" w:rsidRDefault="00D935C8" w:rsidP="00D935C8">
      <w:pPr>
        <w:spacing w:after="0" w:line="240" w:lineRule="auto"/>
        <w:contextualSpacing/>
        <w:rPr>
          <w:rFonts w:ascii="Arial" w:hAnsi="Arial" w:cs="Arial"/>
          <w:sz w:val="20"/>
          <w:szCs w:val="20"/>
        </w:rPr>
      </w:pPr>
    </w:p>
    <w:p w:rsidR="002664E3" w:rsidRPr="00597964" w:rsidRDefault="0090116E" w:rsidP="00D935C8">
      <w:pPr>
        <w:spacing w:after="0" w:line="240" w:lineRule="auto"/>
        <w:contextualSpacing/>
        <w:jc w:val="center"/>
        <w:rPr>
          <w:rFonts w:ascii="Arial" w:hAnsi="Arial" w:cs="Arial"/>
          <w:b/>
          <w:szCs w:val="20"/>
        </w:rPr>
      </w:pPr>
      <w:hyperlink r:id="rId10" w:history="1">
        <w:r w:rsidR="002664E3" w:rsidRPr="00597964">
          <w:rPr>
            <w:rStyle w:val="Hyperlink"/>
            <w:rFonts w:ascii="Arial" w:hAnsi="Arial" w:cs="Arial"/>
            <w:b/>
            <w:szCs w:val="20"/>
          </w:rPr>
          <w:t>Programas de servicios comunitarios y de apoyo</w:t>
        </w:r>
      </w:hyperlink>
      <w:r w:rsidR="00991A73" w:rsidRPr="00597964">
        <w:rPr>
          <w:rFonts w:ascii="Arial" w:hAnsi="Arial" w:cs="Arial"/>
          <w:b/>
          <w:szCs w:val="20"/>
        </w:rPr>
        <w:t xml:space="preserve"> </w:t>
      </w:r>
      <w:r w:rsidR="00991A73" w:rsidRPr="00597964">
        <w:rPr>
          <w:rFonts w:ascii="Arial" w:hAnsi="Arial" w:cs="Arial"/>
          <w:b/>
          <w:szCs w:val="20"/>
        </w:rPr>
        <w:br/>
        <w:t xml:space="preserve">(Servicio público de </w:t>
      </w:r>
      <w:r w:rsidR="00597964" w:rsidRPr="00597964">
        <w:rPr>
          <w:rFonts w:ascii="Arial" w:hAnsi="Arial" w:cs="Arial"/>
          <w:b/>
          <w:szCs w:val="20"/>
        </w:rPr>
        <w:t>CDBG y CDBG-CV)</w:t>
      </w:r>
    </w:p>
    <w:p w:rsidR="00D935C8" w:rsidRPr="00E84152" w:rsidRDefault="00743094" w:rsidP="00D935C8">
      <w:pPr>
        <w:keepNext/>
        <w:spacing w:after="0" w:line="240" w:lineRule="auto"/>
        <w:contextualSpacing/>
        <w:rPr>
          <w:rFonts w:ascii="Arial" w:hAnsi="Arial" w:cs="Arial"/>
          <w:color w:val="000000"/>
          <w:sz w:val="20"/>
          <w:szCs w:val="20"/>
        </w:rPr>
      </w:pPr>
      <w:r w:rsidRPr="00597964">
        <w:rPr>
          <w:rFonts w:ascii="Arial" w:hAnsi="Arial" w:cs="Arial"/>
          <w:sz w:val="20"/>
          <w:szCs w:val="20"/>
        </w:rPr>
        <w:t xml:space="preserve">Los fondos se utilizarán para </w:t>
      </w:r>
      <w:r w:rsidRPr="00597964">
        <w:rPr>
          <w:rFonts w:ascii="Arial" w:eastAsia="Times New Roman" w:hAnsi="Arial" w:cs="Arial"/>
          <w:sz w:val="20"/>
          <w:szCs w:val="20"/>
        </w:rPr>
        <w:t xml:space="preserve">aumentar la educación, apoyar la administración de casos, las </w:t>
      </w:r>
      <w:r w:rsidRPr="00597964">
        <w:rPr>
          <w:rFonts w:ascii="Arial" w:hAnsi="Arial" w:cs="Arial"/>
          <w:color w:val="000000"/>
          <w:sz w:val="20"/>
          <w:szCs w:val="20"/>
        </w:rPr>
        <w:t>oportunidades educativas y de capacitación, y fomentar familias más saludables al abordar las necesidades básicas identificadas, así como las preocupaciones fundamentales de vivienda, alimentación, salud y seguridad. Los servicios públicos creados para responder y/o prevenir la propagación de COVID que están en curso o los servicios que continúan a un nivel mayor como resultado de COVID-19 son elegibles para la financiación de CDBG-CV.</w:t>
      </w:r>
    </w:p>
    <w:p w:rsidR="00597964" w:rsidRPr="002A1DFA" w:rsidRDefault="00597964" w:rsidP="00D935C8">
      <w:pPr>
        <w:keepNext/>
        <w:spacing w:after="0" w:line="240" w:lineRule="auto"/>
        <w:contextualSpacing/>
        <w:rPr>
          <w:rFonts w:ascii="Arial" w:hAnsi="Arial" w:cs="Arial"/>
          <w:iCs/>
          <w:sz w:val="20"/>
          <w:szCs w:val="20"/>
        </w:rPr>
      </w:pPr>
    </w:p>
    <w:p w:rsidR="00597964" w:rsidRPr="00597964" w:rsidRDefault="00597964" w:rsidP="00597964">
      <w:pPr>
        <w:tabs>
          <w:tab w:val="left" w:pos="450"/>
        </w:tabs>
        <w:spacing w:after="0"/>
        <w:jc w:val="center"/>
        <w:rPr>
          <w:rFonts w:ascii="Arial" w:hAnsi="Arial" w:cs="Arial"/>
          <w:sz w:val="20"/>
          <w:szCs w:val="20"/>
        </w:rPr>
      </w:pPr>
      <w:r w:rsidRPr="00597964">
        <w:rPr>
          <w:rFonts w:ascii="Arial" w:hAnsi="Arial" w:cs="Arial"/>
          <w:b/>
          <w:sz w:val="20"/>
          <w:szCs w:val="20"/>
        </w:rPr>
        <w:t>Calificaciones de ingresos y área de servicio</w:t>
      </w:r>
    </w:p>
    <w:p w:rsidR="00841027" w:rsidRPr="00E84152" w:rsidRDefault="00597964" w:rsidP="00E84152">
      <w:pPr>
        <w:tabs>
          <w:tab w:val="left" w:pos="450"/>
        </w:tabs>
        <w:rPr>
          <w:rFonts w:ascii="Arial" w:hAnsi="Arial" w:cs="Arial"/>
          <w:sz w:val="20"/>
          <w:szCs w:val="20"/>
        </w:rPr>
      </w:pPr>
      <w:r>
        <w:rPr>
          <w:rFonts w:ascii="Arial" w:hAnsi="Arial" w:cs="Arial"/>
          <w:sz w:val="20"/>
          <w:szCs w:val="20"/>
        </w:rPr>
        <w:t xml:space="preserve">Los beneficiarios de CDBG deben proporcionar actividades que sirvan a clientes con </w:t>
      </w:r>
      <w:hyperlink r:id="rId11" w:history="1">
        <w:r w:rsidR="002A1DFA" w:rsidRPr="00597964">
          <w:rPr>
            <w:rStyle w:val="Hyperlink"/>
            <w:rFonts w:ascii="Arial" w:hAnsi="Arial" w:cs="Arial"/>
            <w:sz w:val="20"/>
            <w:szCs w:val="20"/>
          </w:rPr>
          <w:t xml:space="preserve">un AMI del 80% o </w:t>
        </w:r>
        <w:proofErr w:type="gramStart"/>
        <w:r w:rsidR="002A1DFA" w:rsidRPr="00597964">
          <w:rPr>
            <w:rStyle w:val="Hyperlink"/>
            <w:rFonts w:ascii="Arial" w:hAnsi="Arial" w:cs="Arial"/>
            <w:sz w:val="20"/>
            <w:szCs w:val="20"/>
          </w:rPr>
          <w:t xml:space="preserve">menos </w:t>
        </w:r>
        <w:proofErr w:type="gramEnd"/>
      </w:hyperlink>
      <w:r w:rsidR="002A1DFA" w:rsidRPr="00597964">
        <w:rPr>
          <w:rFonts w:ascii="Arial" w:hAnsi="Arial" w:cs="Arial"/>
          <w:sz w:val="20"/>
          <w:szCs w:val="20"/>
        </w:rPr>
        <w:t xml:space="preserve">, que viven en el área del "Condado urbano" ( </w:t>
      </w:r>
      <w:bookmarkStart w:id="0" w:name="_Hlk527030002"/>
      <w:r w:rsidR="00B223B3">
        <w:rPr>
          <w:rFonts w:ascii="Arial" w:hAnsi="Arial" w:cs="Arial"/>
          <w:sz w:val="20"/>
          <w:szCs w:val="20"/>
        </w:rPr>
        <w:t>excluyendo a Layton y Clearfield que reciben su propia asignación de CDBG).</w:t>
      </w:r>
      <w:bookmarkEnd w:id="0"/>
    </w:p>
    <w:p w:rsidR="00841027" w:rsidRPr="008B14D2" w:rsidRDefault="00841027" w:rsidP="00D935C8">
      <w:pPr>
        <w:spacing w:after="0" w:line="240" w:lineRule="auto"/>
        <w:contextualSpacing/>
        <w:jc w:val="center"/>
        <w:rPr>
          <w:rFonts w:ascii="Arial" w:hAnsi="Arial" w:cs="Arial"/>
          <w:b/>
          <w:sz w:val="20"/>
          <w:szCs w:val="20"/>
        </w:rPr>
      </w:pPr>
      <w:r w:rsidRPr="008B14D2">
        <w:rPr>
          <w:rFonts w:ascii="Arial" w:hAnsi="Arial" w:cs="Arial"/>
          <w:b/>
          <w:sz w:val="20"/>
          <w:szCs w:val="20"/>
        </w:rPr>
        <w:t>Solicitudes de Financiamiento Mínimo</w:t>
      </w:r>
    </w:p>
    <w:p w:rsidR="00D935C8" w:rsidRDefault="00D935C8" w:rsidP="00D935C8">
      <w:pPr>
        <w:spacing w:after="0" w:line="240" w:lineRule="auto"/>
        <w:contextualSpacing/>
        <w:rPr>
          <w:rFonts w:ascii="Arial" w:hAnsi="Arial" w:cs="Arial"/>
          <w:sz w:val="20"/>
          <w:szCs w:val="20"/>
        </w:rPr>
      </w:pPr>
      <w:r w:rsidRPr="002A1DFA">
        <w:rPr>
          <w:rFonts w:ascii="Arial" w:hAnsi="Arial" w:cs="Arial"/>
          <w:sz w:val="20"/>
          <w:szCs w:val="20"/>
        </w:rPr>
        <w:t>Subvención en bloque para el desarrollo comunitario (CDBG) Costos directos:</w:t>
      </w:r>
      <w:r w:rsidRPr="002A1DFA">
        <w:rPr>
          <w:rFonts w:ascii="Arial" w:hAnsi="Arial" w:cs="Arial"/>
          <w:sz w:val="20"/>
          <w:szCs w:val="20"/>
        </w:rPr>
        <w:tab/>
      </w:r>
      <w:r w:rsidRPr="002A1DFA">
        <w:rPr>
          <w:rFonts w:ascii="Arial" w:hAnsi="Arial" w:cs="Arial"/>
          <w:sz w:val="20"/>
          <w:szCs w:val="20"/>
        </w:rPr>
        <w:tab/>
      </w:r>
      <w:r w:rsidR="00597964">
        <w:rPr>
          <w:rFonts w:ascii="Arial" w:hAnsi="Arial" w:cs="Arial"/>
          <w:b/>
          <w:sz w:val="20"/>
          <w:szCs w:val="20"/>
        </w:rPr>
        <w:t>$50,000</w:t>
      </w:r>
    </w:p>
    <w:p w:rsidR="00D935C8" w:rsidRDefault="00841027" w:rsidP="00D935C8">
      <w:pPr>
        <w:spacing w:after="0" w:line="240" w:lineRule="auto"/>
        <w:contextualSpacing/>
        <w:rPr>
          <w:rFonts w:ascii="Arial" w:hAnsi="Arial" w:cs="Arial"/>
          <w:b/>
          <w:sz w:val="20"/>
          <w:szCs w:val="20"/>
        </w:rPr>
      </w:pPr>
      <w:r w:rsidRPr="002A1DFA">
        <w:rPr>
          <w:rFonts w:ascii="Arial" w:hAnsi="Arial" w:cs="Arial"/>
          <w:sz w:val="20"/>
          <w:szCs w:val="20"/>
        </w:rPr>
        <w:t xml:space="preserve">Servicios Comunitarios y de Apoyo (CDBG Public Services y CDBG-CV): </w:t>
      </w:r>
      <w:r w:rsidR="00991A73">
        <w:rPr>
          <w:rFonts w:ascii="Arial" w:hAnsi="Arial" w:cs="Arial"/>
          <w:sz w:val="20"/>
          <w:szCs w:val="20"/>
        </w:rPr>
        <w:tab/>
      </w:r>
      <w:r w:rsidR="00991A73">
        <w:rPr>
          <w:rFonts w:ascii="Arial" w:hAnsi="Arial" w:cs="Arial"/>
          <w:sz w:val="20"/>
          <w:szCs w:val="20"/>
        </w:rPr>
        <w:tab/>
      </w:r>
      <w:r w:rsidRPr="005E038B">
        <w:rPr>
          <w:rFonts w:ascii="Arial" w:hAnsi="Arial" w:cs="Arial"/>
          <w:b/>
          <w:sz w:val="20"/>
          <w:szCs w:val="20"/>
        </w:rPr>
        <w:t>$25,000</w:t>
      </w:r>
    </w:p>
    <w:p w:rsidR="00A43D13" w:rsidRDefault="00A43D13" w:rsidP="00D935C8">
      <w:pPr>
        <w:spacing w:after="0" w:line="240" w:lineRule="auto"/>
        <w:contextualSpacing/>
        <w:rPr>
          <w:rFonts w:ascii="Arial" w:hAnsi="Arial" w:cs="Arial"/>
          <w:b/>
          <w:sz w:val="20"/>
          <w:szCs w:val="20"/>
        </w:rPr>
      </w:pPr>
    </w:p>
    <w:p w:rsidR="00D935C8" w:rsidRPr="00E84152" w:rsidRDefault="00A43D13" w:rsidP="00E84152">
      <w:pPr>
        <w:spacing w:after="0" w:line="240" w:lineRule="auto"/>
        <w:contextualSpacing/>
        <w:rPr>
          <w:rFonts w:ascii="Arial" w:hAnsi="Arial" w:cs="Arial"/>
          <w:sz w:val="20"/>
          <w:szCs w:val="20"/>
        </w:rPr>
      </w:pPr>
      <w:r>
        <w:rPr>
          <w:rFonts w:ascii="Arial" w:hAnsi="Arial" w:cs="Arial"/>
          <w:b/>
          <w:sz w:val="20"/>
          <w:szCs w:val="20"/>
        </w:rPr>
        <w:t xml:space="preserve">Los fondos de CDBG deben cumplir con las prioridades del </w:t>
      </w:r>
      <w:hyperlink r:id="rId12" w:history="1">
        <w:r w:rsidRPr="00A43D13">
          <w:rPr>
            <w:rStyle w:val="Hyperlink"/>
            <w:rFonts w:ascii="Arial" w:hAnsi="Arial" w:cs="Arial"/>
            <w:b/>
            <w:sz w:val="20"/>
            <w:szCs w:val="20"/>
          </w:rPr>
          <w:t>Plan Consolidado del Condado de Davis 2021-2025</w:t>
        </w:r>
      </w:hyperlink>
      <w:r>
        <w:rPr>
          <w:rFonts w:ascii="Arial" w:hAnsi="Arial" w:cs="Arial"/>
          <w:b/>
          <w:sz w:val="20"/>
          <w:szCs w:val="20"/>
        </w:rPr>
        <w:t xml:space="preserve"> </w:t>
      </w:r>
    </w:p>
    <w:p w:rsidR="00597964" w:rsidRDefault="00597964" w:rsidP="00DB2AAE">
      <w:pPr>
        <w:spacing w:after="0" w:line="240" w:lineRule="auto"/>
        <w:contextualSpacing/>
        <w:rPr>
          <w:rFonts w:ascii="Arial" w:hAnsi="Arial" w:cs="Arial"/>
          <w:b/>
          <w:color w:val="FF0000"/>
          <w:u w:val="single"/>
        </w:rPr>
      </w:pPr>
    </w:p>
    <w:p w:rsidR="00841027" w:rsidRPr="00CF0270" w:rsidRDefault="00597964" w:rsidP="00597964">
      <w:pPr>
        <w:spacing w:after="0" w:line="240" w:lineRule="auto"/>
        <w:contextualSpacing/>
        <w:jc w:val="center"/>
        <w:rPr>
          <w:rFonts w:ascii="Arial" w:hAnsi="Arial" w:cs="Arial"/>
          <w:b/>
          <w:color w:val="FF0000"/>
          <w:u w:val="single"/>
        </w:rPr>
      </w:pPr>
      <w:r>
        <w:rPr>
          <w:rFonts w:ascii="Arial" w:hAnsi="Arial" w:cs="Arial"/>
          <w:b/>
          <w:color w:val="FF0000"/>
          <w:u w:val="single"/>
        </w:rPr>
        <w:t>FORMACIÓN REQUERIDA Y PERÍODO DE APLICACIÓN</w:t>
      </w:r>
    </w:p>
    <w:p w:rsidR="00597964" w:rsidRPr="00E84152" w:rsidRDefault="00841027" w:rsidP="00E84152">
      <w:pPr>
        <w:pStyle w:val="ListParagraph"/>
        <w:ind w:left="0"/>
        <w:rPr>
          <w:rFonts w:ascii="Arial" w:eastAsia="Times New Roman" w:hAnsi="Arial" w:cs="Arial"/>
          <w:b/>
          <w:color w:val="4472C4" w:themeColor="accent5"/>
          <w:sz w:val="20"/>
          <w:szCs w:val="20"/>
        </w:rPr>
      </w:pPr>
      <w:r w:rsidRPr="00CF0270">
        <w:rPr>
          <w:rFonts w:ascii="Arial" w:eastAsia="Times New Roman" w:hAnsi="Arial" w:cs="Arial"/>
          <w:b/>
          <w:color w:val="FF0000"/>
          <w:sz w:val="20"/>
          <w:szCs w:val="20"/>
        </w:rPr>
        <w:t>Las solicitudes que expresen interés en solicitar fondos de CDBG deberán asistir a una capacitación en noviembre antes de presentar una solicitud. Se proporcionará información sobre la fecha, la hora y el lugar de la capacitación a aquellos solicitantes que proporcionen una LOI. Además, se espera que el período de solicitud se abra poco después de la capacitación requerida. Se proporcionarán más detalles a aquellos que presenten una LOI.</w:t>
      </w:r>
      <w:bookmarkStart w:id="1" w:name="_GoBack"/>
      <w:bookmarkEnd w:id="1"/>
    </w:p>
    <w:sectPr w:rsidR="00597964" w:rsidRPr="00E84152">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16E" w:rsidRDefault="0090116E" w:rsidP="00A751F5">
      <w:pPr>
        <w:spacing w:after="0" w:line="240" w:lineRule="auto"/>
      </w:pPr>
      <w:r>
        <w:separator/>
      </w:r>
    </w:p>
  </w:endnote>
  <w:endnote w:type="continuationSeparator" w:id="0">
    <w:p w:rsidR="0090116E" w:rsidRDefault="0090116E" w:rsidP="00A7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877" w:rsidRPr="00597964" w:rsidRDefault="00597964" w:rsidP="00597964">
    <w:pPr>
      <w:spacing w:after="0" w:line="240" w:lineRule="auto"/>
      <w:ind w:right="810"/>
      <w:contextualSpacing/>
      <w:rPr>
        <w:rFonts w:ascii="Arial" w:hAnsi="Arial" w:cs="Arial"/>
        <w:i/>
        <w:sz w:val="18"/>
        <w:szCs w:val="20"/>
      </w:rPr>
    </w:pPr>
    <w:r>
      <w:rPr>
        <w:noProof/>
        <w:lang w:val="en-US"/>
      </w:rPr>
      <w:drawing>
        <wp:anchor distT="0" distB="0" distL="114300" distR="114300" simplePos="0" relativeHeight="251659264" behindDoc="1" locked="0" layoutInCell="1" allowOverlap="1">
          <wp:simplePos x="0" y="0"/>
          <wp:positionH relativeFrom="column">
            <wp:posOffset>5600700</wp:posOffset>
          </wp:positionH>
          <wp:positionV relativeFrom="paragraph">
            <wp:posOffset>8890</wp:posOffset>
          </wp:positionV>
          <wp:extent cx="695325" cy="710565"/>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ir housing ima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5325" cy="710565"/>
                  </a:xfrm>
                  <a:prstGeom prst="rect">
                    <a:avLst/>
                  </a:prstGeom>
                </pic:spPr>
              </pic:pic>
            </a:graphicData>
          </a:graphic>
          <wp14:sizeRelH relativeFrom="margin">
            <wp14:pctWidth>0</wp14:pctWidth>
          </wp14:sizeRelH>
          <wp14:sizeRelV relativeFrom="margin">
            <wp14:pctHeight>0</wp14:pctHeight>
          </wp14:sizeRelV>
        </wp:anchor>
      </w:drawing>
    </w:r>
    <w:r w:rsidRPr="00597964">
      <w:rPr>
        <w:rFonts w:ascii="Arial" w:hAnsi="Arial" w:cs="Arial"/>
        <w:i/>
        <w:sz w:val="18"/>
        <w:szCs w:val="20"/>
      </w:rPr>
      <w:t>Los Fondos de Subvención son administrados y monitoreados a través del Departamento de Desarrollo Económico y Comunitario del Condado. Todas las solicitudes deben cumplir con las Regulaciones Federales del Programa de Subsidios en Bloque para el Desarrollo Comunitario de HUD, consulte 24 CFR Parte 570 para el Programa CDBG; y todas las leyes federales, estatales y locales pertinentes. Estos fondos se otorgarán a las ciudades participantes y organizaciones sin fines de lucro que brindan servicios a personas de ingresos bajos y moderados (LMI) que viven en el condado de Davis.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16E" w:rsidRDefault="0090116E" w:rsidP="00A751F5">
      <w:pPr>
        <w:spacing w:after="0" w:line="240" w:lineRule="auto"/>
      </w:pPr>
      <w:r>
        <w:separator/>
      </w:r>
    </w:p>
  </w:footnote>
  <w:footnote w:type="continuationSeparator" w:id="0">
    <w:p w:rsidR="0090116E" w:rsidRDefault="0090116E" w:rsidP="00A751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757" w:rsidRDefault="008B14D2">
    <w:pPr>
      <w:pStyle w:val="Header"/>
    </w:pPr>
    <w:r>
      <w:rPr>
        <w:noProof/>
        <w:lang w:val="en-US"/>
      </w:rPr>
      <w:drawing>
        <wp:anchor distT="0" distB="0" distL="114300" distR="114300" simplePos="0" relativeHeight="251658240" behindDoc="1" locked="0" layoutInCell="1" allowOverlap="1">
          <wp:simplePos x="0" y="0"/>
          <wp:positionH relativeFrom="column">
            <wp:posOffset>333375</wp:posOffset>
          </wp:positionH>
          <wp:positionV relativeFrom="paragraph">
            <wp:posOffset>-211455</wp:posOffset>
          </wp:positionV>
          <wp:extent cx="781050" cy="8591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viscountylogov_cmyk6cd729ba17c8675daaeaff14003f344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050" cy="8591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326EE"/>
    <w:multiLevelType w:val="hybridMultilevel"/>
    <w:tmpl w:val="872C4B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16D0586"/>
    <w:multiLevelType w:val="hybridMultilevel"/>
    <w:tmpl w:val="9DB0D21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5ABB0912"/>
    <w:multiLevelType w:val="hybridMultilevel"/>
    <w:tmpl w:val="E54C42E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6E592B6C"/>
    <w:multiLevelType w:val="hybridMultilevel"/>
    <w:tmpl w:val="1430B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1F5"/>
    <w:rsid w:val="00082E26"/>
    <w:rsid w:val="002376F3"/>
    <w:rsid w:val="002664E3"/>
    <w:rsid w:val="002A1DFA"/>
    <w:rsid w:val="00340877"/>
    <w:rsid w:val="00441619"/>
    <w:rsid w:val="00465334"/>
    <w:rsid w:val="00597964"/>
    <w:rsid w:val="005A4F58"/>
    <w:rsid w:val="005C67AE"/>
    <w:rsid w:val="005E038B"/>
    <w:rsid w:val="005F540A"/>
    <w:rsid w:val="006B3362"/>
    <w:rsid w:val="006C7578"/>
    <w:rsid w:val="00743094"/>
    <w:rsid w:val="007535AD"/>
    <w:rsid w:val="00801CED"/>
    <w:rsid w:val="00841027"/>
    <w:rsid w:val="008B14D2"/>
    <w:rsid w:val="0090116E"/>
    <w:rsid w:val="009322B2"/>
    <w:rsid w:val="00963CBA"/>
    <w:rsid w:val="00991A73"/>
    <w:rsid w:val="00991DC3"/>
    <w:rsid w:val="00A167EB"/>
    <w:rsid w:val="00A43D13"/>
    <w:rsid w:val="00A751F5"/>
    <w:rsid w:val="00AF10E4"/>
    <w:rsid w:val="00B17B7B"/>
    <w:rsid w:val="00B223B3"/>
    <w:rsid w:val="00B47A17"/>
    <w:rsid w:val="00BC3D6E"/>
    <w:rsid w:val="00C604E2"/>
    <w:rsid w:val="00C73B82"/>
    <w:rsid w:val="00CF0270"/>
    <w:rsid w:val="00D935C8"/>
    <w:rsid w:val="00DB2AAE"/>
    <w:rsid w:val="00E07953"/>
    <w:rsid w:val="00E2741D"/>
    <w:rsid w:val="00E84152"/>
    <w:rsid w:val="00EB0757"/>
    <w:rsid w:val="00ED63A8"/>
    <w:rsid w:val="00F206C7"/>
    <w:rsid w:val="00F622DA"/>
    <w:rsid w:val="00FE2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4D0054B-423F-4431-A43C-C702FD78C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A751F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51F5"/>
    <w:rPr>
      <w:sz w:val="20"/>
      <w:szCs w:val="20"/>
    </w:rPr>
  </w:style>
  <w:style w:type="character" w:styleId="EndnoteReference">
    <w:name w:val="endnote reference"/>
    <w:basedOn w:val="DefaultParagraphFont"/>
    <w:uiPriority w:val="99"/>
    <w:semiHidden/>
    <w:unhideWhenUsed/>
    <w:rsid w:val="00A751F5"/>
    <w:rPr>
      <w:vertAlign w:val="superscript"/>
    </w:rPr>
  </w:style>
  <w:style w:type="paragraph" w:styleId="ListParagraph">
    <w:name w:val="List Paragraph"/>
    <w:basedOn w:val="Normal"/>
    <w:uiPriority w:val="34"/>
    <w:qFormat/>
    <w:rsid w:val="00743094"/>
    <w:pPr>
      <w:spacing w:after="0" w:line="240" w:lineRule="auto"/>
      <w:ind w:left="720"/>
      <w:contextualSpacing/>
      <w:jc w:val="center"/>
    </w:pPr>
  </w:style>
  <w:style w:type="paragraph" w:styleId="BalloonText">
    <w:name w:val="Balloon Text"/>
    <w:basedOn w:val="Normal"/>
    <w:link w:val="BalloonTextChar"/>
    <w:uiPriority w:val="99"/>
    <w:semiHidden/>
    <w:unhideWhenUsed/>
    <w:rsid w:val="00D935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35C8"/>
    <w:rPr>
      <w:rFonts w:ascii="Segoe UI" w:hAnsi="Segoe UI" w:cs="Segoe UI"/>
      <w:sz w:val="18"/>
      <w:szCs w:val="18"/>
    </w:rPr>
  </w:style>
  <w:style w:type="paragraph" w:styleId="Header">
    <w:name w:val="header"/>
    <w:basedOn w:val="Normal"/>
    <w:link w:val="HeaderChar"/>
    <w:uiPriority w:val="99"/>
    <w:unhideWhenUsed/>
    <w:rsid w:val="00EB07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757"/>
  </w:style>
  <w:style w:type="paragraph" w:styleId="Footer">
    <w:name w:val="footer"/>
    <w:basedOn w:val="Normal"/>
    <w:link w:val="FooterChar"/>
    <w:uiPriority w:val="99"/>
    <w:unhideWhenUsed/>
    <w:rsid w:val="00EB07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757"/>
  </w:style>
  <w:style w:type="character" w:styleId="Hyperlink">
    <w:name w:val="Hyperlink"/>
    <w:basedOn w:val="DefaultParagraphFont"/>
    <w:uiPriority w:val="99"/>
    <w:unhideWhenUsed/>
    <w:rsid w:val="00A43D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inbeigle@co.davis.ut.u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aviscountyutah.gov/docs/librariesprovider28/grants-library/07-28-21-davis-county-final.pdf?sfvrsn=3cd70053_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viscountyutah.gov/docs/librariesprovider28/default-document-library/fy-2021-income-limits-documentation-system----summary-for-ogden-clearfield-ut-hud-metro-fmr-area.pdf?sfvrsn=e8490553_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daviscountyutah.gov/ced/grant-programs" TargetMode="External"/><Relationship Id="rId4" Type="http://schemas.openxmlformats.org/officeDocument/2006/relationships/settings" Target="settings.xml"/><Relationship Id="rId9" Type="http://schemas.openxmlformats.org/officeDocument/2006/relationships/hyperlink" Target="https://www.daviscountyutah.gov/ced/grant-program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221C8A1-4A80-43B5-ADEE-A60F85DD3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561</Words>
  <Characters>3200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Davis County Government</Company>
  <LinksUpToDate>false</LinksUpToDate>
  <CharactersWithSpaces>3754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Lyon</dc:creator>
  <cp:keywords/>
  <dc:description/>
  <cp:lastModifiedBy>Ryan Steinbeigle</cp:lastModifiedBy>
  <cp:revision>2</cp:revision>
  <cp:lastPrinted>2019-09-06T22:19:00Z</cp:lastPrinted>
  <dcterms:created xsi:type="dcterms:W3CDTF">2022-09-16T13:19:00Z</dcterms:created>
  <dcterms:modified xsi:type="dcterms:W3CDTF">2022-09-16T13:19:00Z</dcterms:modified>
</cp:coreProperties>
</file>