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8C3" w14:textId="77777777" w:rsidR="00D054CE" w:rsidRDefault="00615913">
      <w:pPr>
        <w:pBdr>
          <w:top w:val="nil"/>
          <w:left w:val="nil"/>
          <w:bottom w:val="nil"/>
          <w:right w:val="nil"/>
          <w:between w:val="nil"/>
        </w:pBdr>
        <w:ind w:left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28CB527" wp14:editId="4B0E915A">
            <wp:extent cx="6371932" cy="63398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1932" cy="633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E852B" w14:textId="77777777" w:rsidR="00D054CE" w:rsidRDefault="00D054C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0FA7A4C8" w14:textId="77777777" w:rsidR="00D054CE" w:rsidRDefault="00D054CE">
      <w:pPr>
        <w:rPr>
          <w:b/>
          <w:sz w:val="24"/>
          <w:szCs w:val="24"/>
        </w:rPr>
      </w:pPr>
    </w:p>
    <w:p w14:paraId="2D693E2F" w14:textId="77777777" w:rsidR="00D054CE" w:rsidRDefault="00D054C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  <w:tab w:val="left" w:pos="7320"/>
        </w:tabs>
        <w:spacing w:before="1"/>
        <w:ind w:left="840"/>
        <w:jc w:val="center"/>
        <w:rPr>
          <w:b/>
          <w:color w:val="000000"/>
          <w:sz w:val="18"/>
          <w:szCs w:val="18"/>
        </w:rPr>
      </w:pPr>
    </w:p>
    <w:p w14:paraId="39836D63" w14:textId="77777777" w:rsidR="00D054CE" w:rsidRDefault="00D054CE">
      <w:pPr>
        <w:jc w:val="center"/>
        <w:rPr>
          <w:sz w:val="24"/>
          <w:szCs w:val="24"/>
        </w:rPr>
      </w:pPr>
    </w:p>
    <w:p w14:paraId="0208406A" w14:textId="77777777" w:rsidR="00D054CE" w:rsidRDefault="00615913">
      <w:pPr>
        <w:jc w:val="center"/>
        <w:rPr>
          <w:sz w:val="24"/>
          <w:szCs w:val="24"/>
        </w:rPr>
      </w:pPr>
      <w:r>
        <w:rPr>
          <w:sz w:val="24"/>
          <w:szCs w:val="24"/>
        </w:rPr>
        <w:t>General Regulatory Sandbox Program Advisory Committee</w:t>
      </w:r>
    </w:p>
    <w:p w14:paraId="119BE6FF" w14:textId="77777777" w:rsidR="00D054CE" w:rsidRDefault="006159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16, 2022 – 1:30p.m. </w:t>
      </w:r>
    </w:p>
    <w:p w14:paraId="24F978DE" w14:textId="77777777" w:rsidR="00D054CE" w:rsidRDefault="00D054CE">
      <w:pPr>
        <w:jc w:val="center"/>
        <w:rPr>
          <w:sz w:val="24"/>
          <w:szCs w:val="24"/>
        </w:rPr>
      </w:pPr>
    </w:p>
    <w:p w14:paraId="119E97EB" w14:textId="77777777" w:rsidR="00D054CE" w:rsidRDefault="00615913">
      <w:pPr>
        <w:jc w:val="center"/>
        <w:rPr>
          <w:sz w:val="24"/>
          <w:szCs w:val="24"/>
        </w:rPr>
      </w:pPr>
      <w:r>
        <w:rPr>
          <w:sz w:val="24"/>
          <w:szCs w:val="24"/>
        </w:rPr>
        <w:t>Anchor Location- Canyonlands Conference Room</w:t>
      </w:r>
    </w:p>
    <w:p w14:paraId="0C36DFDA" w14:textId="77777777" w:rsidR="00D054CE" w:rsidRDefault="00615913">
      <w:pPr>
        <w:jc w:val="center"/>
        <w:rPr>
          <w:sz w:val="24"/>
          <w:szCs w:val="24"/>
        </w:rPr>
      </w:pPr>
      <w:r>
        <w:rPr>
          <w:sz w:val="24"/>
          <w:szCs w:val="24"/>
        </w:rPr>
        <w:t>World Trade Center,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14:paraId="30365AA1" w14:textId="77777777" w:rsidR="00D054CE" w:rsidRDefault="00615913">
      <w:pPr>
        <w:jc w:val="center"/>
        <w:rPr>
          <w:sz w:val="24"/>
          <w:szCs w:val="24"/>
        </w:rPr>
      </w:pPr>
      <w:r>
        <w:rPr>
          <w:sz w:val="24"/>
          <w:szCs w:val="24"/>
        </w:rPr>
        <w:t>60 E South Temple, Salt Lake City, UT</w:t>
      </w:r>
    </w:p>
    <w:p w14:paraId="303FA150" w14:textId="77777777" w:rsidR="00D054CE" w:rsidRDefault="00D054CE">
      <w:pPr>
        <w:jc w:val="center"/>
        <w:rPr>
          <w:sz w:val="24"/>
          <w:szCs w:val="24"/>
        </w:rPr>
      </w:pPr>
    </w:p>
    <w:p w14:paraId="141C5734" w14:textId="736A1A80" w:rsidR="00D054CE" w:rsidRDefault="00F842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1E4A10E7" w14:textId="77777777" w:rsidR="00D054CE" w:rsidRDefault="006159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Attending in person:</w:t>
      </w:r>
    </w:p>
    <w:p w14:paraId="1A772B70" w14:textId="08CDA8E6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Director Dane Ishihara</w:t>
      </w:r>
      <w:r w:rsidR="006B2268">
        <w:rPr>
          <w:sz w:val="24"/>
          <w:szCs w:val="24"/>
        </w:rPr>
        <w:t xml:space="preserve"> (staff)</w:t>
      </w:r>
    </w:p>
    <w:p w14:paraId="68CA2008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Chair Cory </w:t>
      </w:r>
      <w:proofErr w:type="spellStart"/>
      <w:r>
        <w:rPr>
          <w:sz w:val="24"/>
          <w:szCs w:val="24"/>
        </w:rPr>
        <w:t>Maloy</w:t>
      </w:r>
      <w:proofErr w:type="spellEnd"/>
    </w:p>
    <w:p w14:paraId="2D3BC386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David Hunt</w:t>
      </w:r>
    </w:p>
    <w:p w14:paraId="68C8C5BE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Jacob Hart </w:t>
      </w:r>
    </w:p>
    <w:p w14:paraId="7956F099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Kori Ann Edwards (staff)</w:t>
      </w:r>
    </w:p>
    <w:p w14:paraId="175910F9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India Nielsen </w:t>
      </w:r>
      <w:proofErr w:type="spellStart"/>
      <w:r>
        <w:rPr>
          <w:sz w:val="24"/>
          <w:szCs w:val="24"/>
        </w:rPr>
        <w:t>Barfuss</w:t>
      </w:r>
      <w:proofErr w:type="spellEnd"/>
      <w:r>
        <w:rPr>
          <w:sz w:val="24"/>
          <w:szCs w:val="24"/>
        </w:rPr>
        <w:t xml:space="preserve"> (staff)</w:t>
      </w:r>
    </w:p>
    <w:p w14:paraId="4EECEFCE" w14:textId="7C8EE3E6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Todd Jenson (Attorney General’s Office staff)</w:t>
      </w:r>
    </w:p>
    <w:p w14:paraId="2DE7B981" w14:textId="77777777" w:rsidR="00E056E2" w:rsidRDefault="00E056E2" w:rsidP="00E056E2">
      <w:pPr>
        <w:rPr>
          <w:sz w:val="24"/>
          <w:szCs w:val="24"/>
        </w:rPr>
      </w:pPr>
      <w:r w:rsidRPr="00764F83">
        <w:rPr>
          <w:sz w:val="24"/>
          <w:szCs w:val="24"/>
        </w:rPr>
        <w:t>Julie Edwards</w:t>
      </w:r>
      <w:r>
        <w:rPr>
          <w:sz w:val="24"/>
          <w:szCs w:val="24"/>
        </w:rPr>
        <w:t xml:space="preserve"> (TowPro)</w:t>
      </w:r>
    </w:p>
    <w:p w14:paraId="7F12DCB1" w14:textId="574499A6" w:rsidR="00E056E2" w:rsidRDefault="00E056E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056E2">
        <w:rPr>
          <w:sz w:val="24"/>
          <w:szCs w:val="24"/>
        </w:rPr>
        <w:t xml:space="preserve">roy </w:t>
      </w:r>
      <w:proofErr w:type="spellStart"/>
      <w:r w:rsidRPr="00E056E2">
        <w:rPr>
          <w:sz w:val="24"/>
          <w:szCs w:val="24"/>
        </w:rPr>
        <w:t>D'Ambrosio</w:t>
      </w:r>
      <w:proofErr w:type="spellEnd"/>
      <w:r>
        <w:rPr>
          <w:sz w:val="24"/>
          <w:szCs w:val="24"/>
        </w:rPr>
        <w:t xml:space="preserve"> (Public)</w:t>
      </w:r>
    </w:p>
    <w:p w14:paraId="7DC75356" w14:textId="57A43372" w:rsidR="005D792D" w:rsidRDefault="005D792D">
      <w:pPr>
        <w:rPr>
          <w:sz w:val="24"/>
          <w:szCs w:val="24"/>
        </w:rPr>
      </w:pPr>
      <w:r>
        <w:rPr>
          <w:sz w:val="24"/>
          <w:szCs w:val="24"/>
        </w:rPr>
        <w:t>Tyler Brown (Nuttall, Brown &amp; Coutts, BLLC)</w:t>
      </w:r>
    </w:p>
    <w:p w14:paraId="5156779A" w14:textId="4F7B8663" w:rsidR="005D792D" w:rsidRDefault="005D792D">
      <w:pPr>
        <w:rPr>
          <w:sz w:val="24"/>
          <w:szCs w:val="24"/>
        </w:rPr>
      </w:pPr>
      <w:r>
        <w:rPr>
          <w:sz w:val="24"/>
          <w:szCs w:val="24"/>
        </w:rPr>
        <w:t>Brian Coutts (Nuttall, Brown &amp; Coutts, BLLC)</w:t>
      </w:r>
    </w:p>
    <w:p w14:paraId="2EE145DB" w14:textId="77777777" w:rsidR="00D054CE" w:rsidRDefault="00D054CE">
      <w:pPr>
        <w:rPr>
          <w:b/>
          <w:sz w:val="24"/>
          <w:szCs w:val="24"/>
          <w:u w:val="single"/>
        </w:rPr>
      </w:pPr>
    </w:p>
    <w:p w14:paraId="1341A2C6" w14:textId="77777777" w:rsidR="00D054CE" w:rsidRDefault="006159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Attending online:</w:t>
      </w:r>
    </w:p>
    <w:p w14:paraId="580E52F4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Reed Stringham</w:t>
      </w:r>
    </w:p>
    <w:p w14:paraId="3891505B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Nick Thomas</w:t>
      </w:r>
    </w:p>
    <w:p w14:paraId="39C4743F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Kaddas</w:t>
      </w:r>
      <w:proofErr w:type="spellEnd"/>
    </w:p>
    <w:p w14:paraId="40AC6FC6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Ann Millner</w:t>
      </w:r>
    </w:p>
    <w:p w14:paraId="3248E56F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June Chen</w:t>
      </w:r>
    </w:p>
    <w:p w14:paraId="31969962" w14:textId="69595A14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Hwu</w:t>
      </w:r>
      <w:proofErr w:type="spellEnd"/>
    </w:p>
    <w:p w14:paraId="23E1A375" w14:textId="51024DBC" w:rsidR="00615B17" w:rsidRDefault="00615B17">
      <w:pPr>
        <w:rPr>
          <w:sz w:val="24"/>
          <w:szCs w:val="24"/>
        </w:rPr>
      </w:pPr>
      <w:r>
        <w:rPr>
          <w:sz w:val="24"/>
          <w:szCs w:val="24"/>
        </w:rPr>
        <w:t>Jim Grover</w:t>
      </w:r>
      <w:r w:rsidR="006B2268">
        <w:rPr>
          <w:sz w:val="24"/>
          <w:szCs w:val="24"/>
        </w:rPr>
        <w:t xml:space="preserve"> (staff)</w:t>
      </w:r>
    </w:p>
    <w:p w14:paraId="4EB351B7" w14:textId="77777777" w:rsidR="00D054CE" w:rsidRDefault="00D054CE">
      <w:pPr>
        <w:rPr>
          <w:sz w:val="24"/>
          <w:szCs w:val="24"/>
        </w:rPr>
      </w:pPr>
    </w:p>
    <w:p w14:paraId="5052B7F7" w14:textId="77777777" w:rsidR="00D054CE" w:rsidRDefault="006159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Absent:</w:t>
      </w:r>
    </w:p>
    <w:p w14:paraId="10685A72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Amanda Slater</w:t>
      </w:r>
    </w:p>
    <w:p w14:paraId="5832DB85" w14:textId="77777777" w:rsidR="00D054CE" w:rsidRDefault="00D054CE">
      <w:pPr>
        <w:rPr>
          <w:b/>
          <w:sz w:val="24"/>
          <w:szCs w:val="24"/>
          <w:u w:val="single"/>
        </w:rPr>
      </w:pPr>
    </w:p>
    <w:p w14:paraId="321C6432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Meeting called to order at 1:34 PM</w:t>
      </w:r>
    </w:p>
    <w:p w14:paraId="063C94B4" w14:textId="77777777" w:rsidR="00D054CE" w:rsidRDefault="00D054CE">
      <w:pPr>
        <w:rPr>
          <w:sz w:val="24"/>
          <w:szCs w:val="24"/>
        </w:rPr>
      </w:pPr>
    </w:p>
    <w:p w14:paraId="5D217C41" w14:textId="77777777" w:rsidR="00D054CE" w:rsidRDefault="0061591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explained a change in law - this committee is now subject to the Open &amp; Public Meetings Act </w:t>
      </w:r>
    </w:p>
    <w:p w14:paraId="68A8B2A9" w14:textId="77777777" w:rsidR="00D054CE" w:rsidRDefault="00D054CE">
      <w:pPr>
        <w:rPr>
          <w:sz w:val="24"/>
          <w:szCs w:val="24"/>
        </w:rPr>
      </w:pPr>
    </w:p>
    <w:p w14:paraId="2ADAF090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Open and Public Meetings Act Training </w:t>
      </w:r>
    </w:p>
    <w:p w14:paraId="2C4B7EC2" w14:textId="77777777" w:rsidR="00D054CE" w:rsidRDefault="0061591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AG Todd Jenson gave a training on the Utah Open and Public Meetings Act - this is the training required annually for any public body.</w:t>
      </w:r>
    </w:p>
    <w:p w14:paraId="1C1F0A86" w14:textId="77777777" w:rsidR="00D054CE" w:rsidRDefault="00D054CE">
      <w:pPr>
        <w:rPr>
          <w:sz w:val="24"/>
          <w:szCs w:val="24"/>
        </w:rPr>
      </w:pPr>
    </w:p>
    <w:p w14:paraId="6DE38055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Application Update - TowPro</w:t>
      </w:r>
    </w:p>
    <w:p w14:paraId="4C033CA2" w14:textId="5D92351C" w:rsidR="00C83010" w:rsidRDefault="00F8427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Based on</w:t>
      </w:r>
      <w:r w:rsidR="00947F2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recommendation </w:t>
      </w:r>
      <w:r w:rsidR="00947F20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last meeting for Director Ishihara and </w:t>
      </w:r>
      <w:r w:rsidR="00C83010">
        <w:rPr>
          <w:sz w:val="24"/>
          <w:szCs w:val="24"/>
        </w:rPr>
        <w:t xml:space="preserve">AG Jenson </w:t>
      </w:r>
      <w:r>
        <w:rPr>
          <w:sz w:val="24"/>
          <w:szCs w:val="24"/>
        </w:rPr>
        <w:t xml:space="preserve">to develop what a contract would look like, AG Jenson </w:t>
      </w:r>
      <w:r w:rsidR="00C83010">
        <w:rPr>
          <w:sz w:val="24"/>
          <w:szCs w:val="24"/>
        </w:rPr>
        <w:t xml:space="preserve">sent the advisory committee </w:t>
      </w:r>
      <w:r>
        <w:rPr>
          <w:sz w:val="24"/>
          <w:szCs w:val="24"/>
        </w:rPr>
        <w:t>a proposed contract</w:t>
      </w:r>
      <w:r w:rsidR="00947F2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6E0A69D" w14:textId="3FEA242B" w:rsidR="00D054CE" w:rsidRPr="00764F83" w:rsidRDefault="00615913" w:rsidP="00764F8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 </w:t>
      </w:r>
      <w:r w:rsidR="00F968B7">
        <w:rPr>
          <w:sz w:val="24"/>
          <w:szCs w:val="24"/>
        </w:rPr>
        <w:t xml:space="preserve">Jenson </w:t>
      </w:r>
      <w:r>
        <w:rPr>
          <w:sz w:val="24"/>
          <w:szCs w:val="24"/>
        </w:rPr>
        <w:t>suggest</w:t>
      </w:r>
      <w:r w:rsidR="00F84272">
        <w:rPr>
          <w:sz w:val="24"/>
          <w:szCs w:val="24"/>
        </w:rPr>
        <w:t>ed that</w:t>
      </w:r>
      <w:r>
        <w:rPr>
          <w:sz w:val="24"/>
          <w:szCs w:val="24"/>
        </w:rPr>
        <w:t xml:space="preserve"> the </w:t>
      </w:r>
      <w:r w:rsidR="00F84272">
        <w:rPr>
          <w:sz w:val="24"/>
          <w:szCs w:val="24"/>
        </w:rPr>
        <w:t xml:space="preserve">municipalities and </w:t>
      </w:r>
      <w:r>
        <w:rPr>
          <w:sz w:val="24"/>
          <w:szCs w:val="24"/>
        </w:rPr>
        <w:t xml:space="preserve">cities </w:t>
      </w:r>
      <w:r w:rsidR="00F84272">
        <w:rPr>
          <w:sz w:val="24"/>
          <w:szCs w:val="24"/>
        </w:rPr>
        <w:t xml:space="preserve">using </w:t>
      </w:r>
      <w:proofErr w:type="spellStart"/>
      <w:r w:rsidR="00F84272">
        <w:rPr>
          <w:sz w:val="24"/>
          <w:szCs w:val="24"/>
        </w:rPr>
        <w:t>TowPro’s</w:t>
      </w:r>
      <w:proofErr w:type="spellEnd"/>
      <w:r w:rsidR="00F84272">
        <w:rPr>
          <w:sz w:val="24"/>
          <w:szCs w:val="24"/>
        </w:rPr>
        <w:t xml:space="preserve"> service </w:t>
      </w:r>
      <w:r>
        <w:rPr>
          <w:sz w:val="24"/>
          <w:szCs w:val="24"/>
        </w:rPr>
        <w:t xml:space="preserve">are the ones who would need the protection </w:t>
      </w:r>
      <w:r w:rsidR="00F84272">
        <w:rPr>
          <w:sz w:val="24"/>
          <w:szCs w:val="24"/>
        </w:rPr>
        <w:t>with</w:t>
      </w:r>
      <w:r>
        <w:rPr>
          <w:sz w:val="24"/>
          <w:szCs w:val="24"/>
        </w:rPr>
        <w:t xml:space="preserve"> the waiver of the law that prohibits a fee</w:t>
      </w:r>
      <w:r w:rsidR="00F84272">
        <w:rPr>
          <w:sz w:val="24"/>
          <w:szCs w:val="24"/>
        </w:rPr>
        <w:t xml:space="preserve"> and </w:t>
      </w:r>
      <w:r w:rsidR="0008065C">
        <w:rPr>
          <w:sz w:val="24"/>
          <w:szCs w:val="24"/>
        </w:rPr>
        <w:t xml:space="preserve">recommended that they should submit applications as well. </w:t>
      </w:r>
    </w:p>
    <w:p w14:paraId="4CB4A43E" w14:textId="28F3CCC4" w:rsidR="00D054CE" w:rsidRDefault="00764F8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947F20">
        <w:rPr>
          <w:sz w:val="24"/>
          <w:szCs w:val="24"/>
        </w:rPr>
        <w:t xml:space="preserve">Julie </w:t>
      </w:r>
      <w:r>
        <w:rPr>
          <w:sz w:val="24"/>
          <w:szCs w:val="24"/>
        </w:rPr>
        <w:t>Edwards clarified that there</w:t>
      </w:r>
      <w:r w:rsidR="00947F20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dispatch</w:t>
      </w:r>
      <w:r w:rsidR="00947F20">
        <w:rPr>
          <w:sz w:val="24"/>
          <w:szCs w:val="24"/>
        </w:rPr>
        <w:t>es</w:t>
      </w:r>
      <w:r>
        <w:rPr>
          <w:sz w:val="24"/>
          <w:szCs w:val="24"/>
        </w:rPr>
        <w:t xml:space="preserve"> that use </w:t>
      </w:r>
      <w:proofErr w:type="spellStart"/>
      <w:r w:rsidR="00947F20">
        <w:rPr>
          <w:sz w:val="24"/>
          <w:szCs w:val="24"/>
        </w:rPr>
        <w:t>TowPro</w:t>
      </w:r>
      <w:proofErr w:type="spellEnd"/>
      <w:r w:rsidR="00947F20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cover multiple cities.</w:t>
      </w:r>
    </w:p>
    <w:p w14:paraId="7C0C51AB" w14:textId="729562DF" w:rsidR="00D054CE" w:rsidRPr="00DF1A83" w:rsidRDefault="00DF1A83" w:rsidP="00DF1A8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 Jenson </w:t>
      </w:r>
      <w:r w:rsidR="00947F20">
        <w:rPr>
          <w:sz w:val="24"/>
          <w:szCs w:val="24"/>
        </w:rPr>
        <w:t>confirmed that</w:t>
      </w:r>
      <w:r>
        <w:rPr>
          <w:sz w:val="24"/>
          <w:szCs w:val="24"/>
        </w:rPr>
        <w:t xml:space="preserve"> the dispatch center would be the one to apply for the waiver. </w:t>
      </w:r>
      <w:r w:rsidR="00947F20">
        <w:rPr>
          <w:sz w:val="24"/>
          <w:szCs w:val="24"/>
        </w:rPr>
        <w:t xml:space="preserve">AG Jenson suggested that </w:t>
      </w:r>
      <w:r w:rsidRPr="00DF1A83">
        <w:rPr>
          <w:sz w:val="24"/>
          <w:szCs w:val="24"/>
        </w:rPr>
        <w:t xml:space="preserve">language </w:t>
      </w:r>
      <w:r w:rsidR="00947F20">
        <w:rPr>
          <w:sz w:val="24"/>
          <w:szCs w:val="24"/>
        </w:rPr>
        <w:t xml:space="preserve">be </w:t>
      </w:r>
      <w:r w:rsidRPr="00DF1A83">
        <w:rPr>
          <w:sz w:val="24"/>
          <w:szCs w:val="24"/>
        </w:rPr>
        <w:t xml:space="preserve">included </w:t>
      </w:r>
      <w:r w:rsidR="00947F20">
        <w:rPr>
          <w:sz w:val="24"/>
          <w:szCs w:val="24"/>
        </w:rPr>
        <w:t>in the case of</w:t>
      </w:r>
      <w:r w:rsidRPr="00DF1A83">
        <w:rPr>
          <w:sz w:val="24"/>
          <w:szCs w:val="24"/>
        </w:rPr>
        <w:t xml:space="preserve"> other, subsequent cities that want to be included in the regulatory sandbox,</w:t>
      </w:r>
      <w:r w:rsidR="00947F20">
        <w:rPr>
          <w:sz w:val="24"/>
          <w:szCs w:val="24"/>
        </w:rPr>
        <w:t xml:space="preserve"> such that</w:t>
      </w:r>
      <w:r w:rsidRPr="00DF1A83">
        <w:rPr>
          <w:sz w:val="24"/>
          <w:szCs w:val="24"/>
        </w:rPr>
        <w:t xml:space="preserve"> th</w:t>
      </w:r>
      <w:r w:rsidR="00947F20">
        <w:rPr>
          <w:sz w:val="24"/>
          <w:szCs w:val="24"/>
        </w:rPr>
        <w:t>ose cities</w:t>
      </w:r>
      <w:r w:rsidRPr="00DF1A83">
        <w:rPr>
          <w:sz w:val="24"/>
          <w:szCs w:val="24"/>
        </w:rPr>
        <w:t xml:space="preserve"> could just b</w:t>
      </w:r>
      <w:r w:rsidR="00764F83">
        <w:rPr>
          <w:sz w:val="24"/>
          <w:szCs w:val="24"/>
        </w:rPr>
        <w:t>e</w:t>
      </w:r>
      <w:r w:rsidRPr="00DF1A83">
        <w:rPr>
          <w:sz w:val="24"/>
          <w:szCs w:val="24"/>
        </w:rPr>
        <w:t xml:space="preserve"> added to the contract rather than submit a new application each time</w:t>
      </w:r>
      <w:r w:rsidR="00947F20">
        <w:rPr>
          <w:sz w:val="24"/>
          <w:szCs w:val="24"/>
        </w:rPr>
        <w:t>.</w:t>
      </w:r>
    </w:p>
    <w:p w14:paraId="7FA610D7" w14:textId="77777777" w:rsidR="00D054CE" w:rsidRDefault="0061591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committee discussed any action items, if there’s a need for new application(s) or revised application(s) and what those should look like (regarding cities, dispatch center)</w:t>
      </w:r>
    </w:p>
    <w:p w14:paraId="20E114E6" w14:textId="77777777" w:rsidR="00D054CE" w:rsidRDefault="0061591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called for a motion</w:t>
      </w:r>
    </w:p>
    <w:p w14:paraId="75EB7AB7" w14:textId="606497FE" w:rsidR="00D054CE" w:rsidRDefault="00764F8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Thomas said he would make a motion</w:t>
      </w:r>
    </w:p>
    <w:p w14:paraId="65CFC367" w14:textId="3FCA16C8" w:rsidR="00D054CE" w:rsidRDefault="00764F8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010F8">
        <w:rPr>
          <w:sz w:val="24"/>
          <w:szCs w:val="24"/>
        </w:rPr>
        <w:t>Stringham</w:t>
      </w:r>
      <w:r>
        <w:rPr>
          <w:sz w:val="24"/>
          <w:szCs w:val="24"/>
        </w:rPr>
        <w:t xml:space="preserve"> asked for clarification on the terms of the motion</w:t>
      </w:r>
    </w:p>
    <w:p w14:paraId="6E88293F" w14:textId="4A2753EE" w:rsidR="00D054CE" w:rsidRDefault="00C010F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Thomas withdrew his motion</w:t>
      </w:r>
    </w:p>
    <w:p w14:paraId="0356D1F5" w14:textId="2A845988" w:rsidR="00341278" w:rsidRDefault="00C010F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Stringham made a motion </w:t>
      </w:r>
      <w:r w:rsidR="0008065C">
        <w:rPr>
          <w:sz w:val="24"/>
          <w:szCs w:val="24"/>
        </w:rPr>
        <w:t xml:space="preserve">that the </w:t>
      </w:r>
      <w:r>
        <w:rPr>
          <w:sz w:val="24"/>
          <w:szCs w:val="24"/>
        </w:rPr>
        <w:t>committee rec</w:t>
      </w:r>
      <w:r w:rsidR="0008065C">
        <w:rPr>
          <w:sz w:val="24"/>
          <w:szCs w:val="24"/>
        </w:rPr>
        <w:t>ommend that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TowPro</w:t>
      </w:r>
      <w:proofErr w:type="spellEnd"/>
      <w:r>
        <w:rPr>
          <w:sz w:val="24"/>
          <w:szCs w:val="24"/>
        </w:rPr>
        <w:t xml:space="preserve"> submit </w:t>
      </w:r>
      <w:r w:rsidR="0008065C">
        <w:rPr>
          <w:sz w:val="24"/>
          <w:szCs w:val="24"/>
        </w:rPr>
        <w:t xml:space="preserve">an </w:t>
      </w:r>
      <w:r>
        <w:rPr>
          <w:sz w:val="24"/>
          <w:szCs w:val="24"/>
        </w:rPr>
        <w:t>amended app</w:t>
      </w:r>
      <w:r w:rsidR="0008065C">
        <w:rPr>
          <w:sz w:val="24"/>
          <w:szCs w:val="24"/>
        </w:rPr>
        <w:t>lication</w:t>
      </w:r>
      <w:r>
        <w:rPr>
          <w:sz w:val="24"/>
          <w:szCs w:val="24"/>
        </w:rPr>
        <w:t xml:space="preserve"> that includes a reference to passing on charges</w:t>
      </w:r>
      <w:r w:rsidR="003E2C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includes a request by the dispatching municipalities to be relieve</w:t>
      </w:r>
      <w:r w:rsidR="00341278">
        <w:rPr>
          <w:sz w:val="24"/>
          <w:szCs w:val="24"/>
        </w:rPr>
        <w:t>d</w:t>
      </w:r>
      <w:r>
        <w:rPr>
          <w:sz w:val="24"/>
          <w:szCs w:val="24"/>
        </w:rPr>
        <w:t xml:space="preserve"> of the requirements of the law that was initially the subject of </w:t>
      </w:r>
      <w:proofErr w:type="spellStart"/>
      <w:r>
        <w:rPr>
          <w:sz w:val="24"/>
          <w:szCs w:val="24"/>
        </w:rPr>
        <w:t>TowPro’s</w:t>
      </w:r>
      <w:proofErr w:type="spellEnd"/>
      <w:r>
        <w:rPr>
          <w:sz w:val="24"/>
          <w:szCs w:val="24"/>
        </w:rPr>
        <w:t xml:space="preserve"> application </w:t>
      </w:r>
    </w:p>
    <w:p w14:paraId="78A34620" w14:textId="11987397" w:rsidR="00D054CE" w:rsidRDefault="0034127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Stringham </w:t>
      </w:r>
      <w:r w:rsidR="00C010F8">
        <w:rPr>
          <w:sz w:val="24"/>
          <w:szCs w:val="24"/>
        </w:rPr>
        <w:t>yield</w:t>
      </w:r>
      <w:r>
        <w:rPr>
          <w:sz w:val="24"/>
          <w:szCs w:val="24"/>
        </w:rPr>
        <w:t>ed</w:t>
      </w:r>
      <w:r w:rsidR="00C010F8">
        <w:rPr>
          <w:sz w:val="24"/>
          <w:szCs w:val="24"/>
        </w:rPr>
        <w:t xml:space="preserve"> time for any questions</w:t>
      </w:r>
    </w:p>
    <w:p w14:paraId="2AC63DBA" w14:textId="146C7CE0" w:rsidR="00D054CE" w:rsidRDefault="00C010F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and Ms. Edwards summarized the motion and added it would include </w:t>
      </w:r>
      <w:r w:rsidR="00341278">
        <w:rPr>
          <w:sz w:val="24"/>
          <w:szCs w:val="24"/>
        </w:rPr>
        <w:t xml:space="preserve">both current and </w:t>
      </w:r>
      <w:r>
        <w:rPr>
          <w:sz w:val="24"/>
          <w:szCs w:val="24"/>
        </w:rPr>
        <w:t xml:space="preserve">future </w:t>
      </w:r>
      <w:r w:rsidR="00341278">
        <w:rPr>
          <w:sz w:val="24"/>
          <w:szCs w:val="24"/>
        </w:rPr>
        <w:t xml:space="preserve">TowPro </w:t>
      </w:r>
      <w:r>
        <w:rPr>
          <w:sz w:val="24"/>
          <w:szCs w:val="24"/>
        </w:rPr>
        <w:t>dispatch clients</w:t>
      </w:r>
    </w:p>
    <w:p w14:paraId="123AC50A" w14:textId="49F96C40" w:rsidR="00D054CE" w:rsidRDefault="00C010F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Stringham clarifie</w:t>
      </w:r>
      <w:r w:rsidR="003E2C1F">
        <w:rPr>
          <w:sz w:val="24"/>
          <w:szCs w:val="24"/>
        </w:rPr>
        <w:t>d</w:t>
      </w:r>
      <w:r>
        <w:rPr>
          <w:sz w:val="24"/>
          <w:szCs w:val="24"/>
        </w:rPr>
        <w:t xml:space="preserve"> the two separate statutes the application needs to address</w:t>
      </w:r>
    </w:p>
    <w:p w14:paraId="3A3032A0" w14:textId="284AD596" w:rsidR="003E2C1F" w:rsidRDefault="003E2C1F" w:rsidP="003E2C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opened the floor for committee discussion of the motion</w:t>
      </w:r>
    </w:p>
    <w:p w14:paraId="59F0A1D9" w14:textId="79E1B31C" w:rsidR="003E2C1F" w:rsidRDefault="003E2C1F" w:rsidP="00892AAC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Hunt second</w:t>
      </w:r>
      <w:r w:rsidR="005D792D">
        <w:rPr>
          <w:sz w:val="24"/>
          <w:szCs w:val="24"/>
        </w:rPr>
        <w:t>ed</w:t>
      </w:r>
      <w:r>
        <w:rPr>
          <w:sz w:val="24"/>
          <w:szCs w:val="24"/>
        </w:rPr>
        <w:t xml:space="preserve"> the motion</w:t>
      </w:r>
    </w:p>
    <w:p w14:paraId="239B8828" w14:textId="56D5015F" w:rsidR="00D054CE" w:rsidRDefault="0061591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Vote</w:t>
      </w:r>
      <w:r w:rsidR="00E647B5">
        <w:rPr>
          <w:sz w:val="24"/>
          <w:szCs w:val="24"/>
        </w:rPr>
        <w:t xml:space="preserve"> on the motion</w:t>
      </w:r>
      <w:r>
        <w:rPr>
          <w:sz w:val="24"/>
          <w:szCs w:val="24"/>
        </w:rPr>
        <w:t>:</w:t>
      </w:r>
    </w:p>
    <w:p w14:paraId="20C33489" w14:textId="77777777" w:rsidR="00D054CE" w:rsidRDefault="0061591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Senator Millner - aye</w:t>
      </w:r>
    </w:p>
    <w:p w14:paraId="7BC3229D" w14:textId="3EE2B3C5" w:rsidR="00D054CE" w:rsidRDefault="00E647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David</w:t>
      </w:r>
      <w:r w:rsidR="00E056E2">
        <w:rPr>
          <w:sz w:val="24"/>
          <w:szCs w:val="24"/>
        </w:rPr>
        <w:t xml:space="preserve"> Hunt - aye</w:t>
      </w:r>
    </w:p>
    <w:p w14:paraId="0813DFBE" w14:textId="142B6BDB" w:rsidR="00D054CE" w:rsidRDefault="00E647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Jennifer</w:t>
      </w:r>
      <w:r w:rsidR="00E056E2">
        <w:rPr>
          <w:sz w:val="24"/>
          <w:szCs w:val="24"/>
        </w:rPr>
        <w:t xml:space="preserve"> </w:t>
      </w:r>
      <w:proofErr w:type="spellStart"/>
      <w:r w:rsidR="00E056E2">
        <w:rPr>
          <w:sz w:val="24"/>
          <w:szCs w:val="24"/>
        </w:rPr>
        <w:t>Hwu</w:t>
      </w:r>
      <w:proofErr w:type="spellEnd"/>
      <w:r w:rsidR="00E056E2">
        <w:rPr>
          <w:sz w:val="24"/>
          <w:szCs w:val="24"/>
        </w:rPr>
        <w:t xml:space="preserve"> - aye</w:t>
      </w:r>
    </w:p>
    <w:p w14:paraId="7D7B357D" w14:textId="2B5E885B" w:rsidR="00D054CE" w:rsidRDefault="00E647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Jacob</w:t>
      </w:r>
      <w:r w:rsidR="00E056E2">
        <w:rPr>
          <w:sz w:val="24"/>
          <w:szCs w:val="24"/>
        </w:rPr>
        <w:t xml:space="preserve"> Hart - aye</w:t>
      </w:r>
    </w:p>
    <w:p w14:paraId="7AC008D3" w14:textId="1551A69A" w:rsidR="00D054CE" w:rsidRDefault="0061591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056E2">
        <w:rPr>
          <w:sz w:val="24"/>
          <w:szCs w:val="24"/>
        </w:rPr>
        <w:t>C</w:t>
      </w:r>
      <w:r>
        <w:rPr>
          <w:sz w:val="24"/>
          <w:szCs w:val="24"/>
        </w:rPr>
        <w:t>hen - aye</w:t>
      </w:r>
    </w:p>
    <w:p w14:paraId="341F6FC7" w14:textId="387AE86F" w:rsidR="00D054CE" w:rsidRDefault="00E056E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Kaddas</w:t>
      </w:r>
      <w:proofErr w:type="spellEnd"/>
      <w:r>
        <w:rPr>
          <w:sz w:val="24"/>
          <w:szCs w:val="24"/>
        </w:rPr>
        <w:t xml:space="preserve"> - aye</w:t>
      </w:r>
    </w:p>
    <w:p w14:paraId="350FF924" w14:textId="77777777" w:rsidR="00D054CE" w:rsidRDefault="0061591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Reed </w:t>
      </w:r>
      <w:proofErr w:type="spellStart"/>
      <w:r>
        <w:rPr>
          <w:sz w:val="24"/>
          <w:szCs w:val="24"/>
        </w:rPr>
        <w:t>Stringam</w:t>
      </w:r>
      <w:proofErr w:type="spellEnd"/>
      <w:r>
        <w:rPr>
          <w:sz w:val="24"/>
          <w:szCs w:val="24"/>
        </w:rPr>
        <w:t xml:space="preserve"> - aye</w:t>
      </w:r>
    </w:p>
    <w:p w14:paraId="40D5975F" w14:textId="25AA9F9D" w:rsidR="00D054CE" w:rsidRDefault="00E056E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Nick Thomas aye</w:t>
      </w:r>
    </w:p>
    <w:p w14:paraId="5D1CE151" w14:textId="27EA7561" w:rsidR="00D054CE" w:rsidRDefault="00E647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E056E2">
        <w:rPr>
          <w:sz w:val="24"/>
          <w:szCs w:val="24"/>
        </w:rPr>
        <w:t xml:space="preserve"> </w:t>
      </w:r>
      <w:proofErr w:type="spellStart"/>
      <w:r w:rsidR="00E056E2">
        <w:rPr>
          <w:sz w:val="24"/>
          <w:szCs w:val="24"/>
        </w:rPr>
        <w:t>Maloy</w:t>
      </w:r>
      <w:proofErr w:type="spellEnd"/>
      <w:r w:rsidR="00E056E2">
        <w:rPr>
          <w:sz w:val="24"/>
          <w:szCs w:val="24"/>
        </w:rPr>
        <w:t xml:space="preserve"> - nay</w:t>
      </w:r>
    </w:p>
    <w:p w14:paraId="37FCB70B" w14:textId="2F7A9AEF" w:rsidR="00D054CE" w:rsidRDefault="003E2C1F" w:rsidP="006B226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15913">
        <w:rPr>
          <w:sz w:val="24"/>
          <w:szCs w:val="24"/>
        </w:rPr>
        <w:t>otion pass</w:t>
      </w:r>
      <w:r w:rsidR="00E056E2">
        <w:rPr>
          <w:sz w:val="24"/>
          <w:szCs w:val="24"/>
        </w:rPr>
        <w:t>ed</w:t>
      </w:r>
      <w:r w:rsidR="00615913">
        <w:rPr>
          <w:sz w:val="24"/>
          <w:szCs w:val="24"/>
        </w:rPr>
        <w:t xml:space="preserve"> 8-1</w:t>
      </w:r>
    </w:p>
    <w:p w14:paraId="321B4F17" w14:textId="77777777" w:rsidR="00D054CE" w:rsidRDefault="00D054CE">
      <w:pPr>
        <w:rPr>
          <w:sz w:val="24"/>
          <w:szCs w:val="24"/>
        </w:rPr>
      </w:pPr>
    </w:p>
    <w:p w14:paraId="5CB5ECC3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>Application Review - Nuttall, Brown &amp; Coutts, BLLC</w:t>
      </w:r>
    </w:p>
    <w:p w14:paraId="4A48D2A6" w14:textId="670E31E3" w:rsidR="00D054CE" w:rsidRPr="006B2268" w:rsidRDefault="005D792D" w:rsidP="006B22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4034B" w:rsidRPr="006B2268">
        <w:rPr>
          <w:sz w:val="24"/>
          <w:szCs w:val="24"/>
        </w:rPr>
        <w:t xml:space="preserve">Brown and </w:t>
      </w:r>
      <w:r>
        <w:rPr>
          <w:sz w:val="24"/>
          <w:szCs w:val="24"/>
        </w:rPr>
        <w:t>Mr.</w:t>
      </w:r>
      <w:r w:rsidR="00C4034B" w:rsidRPr="006B2268">
        <w:rPr>
          <w:sz w:val="24"/>
          <w:szCs w:val="24"/>
        </w:rPr>
        <w:t xml:space="preserve"> Coutts asked the committee for a motion to close the meeting due to proprietary and innovative technology</w:t>
      </w:r>
    </w:p>
    <w:p w14:paraId="66C61407" w14:textId="77777777" w:rsidR="00D054CE" w:rsidRDefault="00D054CE">
      <w:pPr>
        <w:rPr>
          <w:sz w:val="24"/>
          <w:szCs w:val="24"/>
        </w:rPr>
      </w:pPr>
    </w:p>
    <w:p w14:paraId="57FB35B2" w14:textId="6303AEAA" w:rsidR="00D054CE" w:rsidRDefault="005D79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r w:rsidR="00E056E2">
        <w:rPr>
          <w:sz w:val="24"/>
          <w:szCs w:val="24"/>
        </w:rPr>
        <w:t xml:space="preserve">Hunt </w:t>
      </w:r>
      <w:r w:rsidR="00615913">
        <w:rPr>
          <w:sz w:val="24"/>
          <w:szCs w:val="24"/>
        </w:rPr>
        <w:t>moved to close the meeting to protect innovation of the applicant</w:t>
      </w:r>
    </w:p>
    <w:p w14:paraId="5B47CFBE" w14:textId="018FF899" w:rsidR="00D054CE" w:rsidRPr="006B2268" w:rsidRDefault="005D792D" w:rsidP="006B22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Mr.</w:t>
      </w:r>
      <w:r w:rsidR="00E8637D" w:rsidRPr="006B2268">
        <w:rPr>
          <w:sz w:val="24"/>
          <w:szCs w:val="24"/>
        </w:rPr>
        <w:t xml:space="preserve"> Hart </w:t>
      </w:r>
      <w:r w:rsidR="00615913" w:rsidRPr="006B2268">
        <w:rPr>
          <w:sz w:val="24"/>
          <w:szCs w:val="24"/>
        </w:rPr>
        <w:t>seconded</w:t>
      </w:r>
      <w:r w:rsidR="00E8637D" w:rsidRPr="006B2268">
        <w:rPr>
          <w:sz w:val="24"/>
          <w:szCs w:val="24"/>
        </w:rPr>
        <w:t xml:space="preserve"> the motion</w:t>
      </w:r>
    </w:p>
    <w:p w14:paraId="6CF9A34F" w14:textId="77777777" w:rsidR="00D054CE" w:rsidRPr="006B2268" w:rsidRDefault="00615913" w:rsidP="006B22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2268">
        <w:rPr>
          <w:sz w:val="24"/>
          <w:szCs w:val="24"/>
        </w:rPr>
        <w:t>Motion passed unanimously</w:t>
      </w:r>
    </w:p>
    <w:p w14:paraId="2465E937" w14:textId="77777777" w:rsidR="005D792D" w:rsidRDefault="005D792D">
      <w:pPr>
        <w:rPr>
          <w:sz w:val="24"/>
          <w:szCs w:val="24"/>
        </w:rPr>
      </w:pPr>
    </w:p>
    <w:p w14:paraId="3FFAEE22" w14:textId="1674BE74" w:rsidR="00D054CE" w:rsidRDefault="00892AA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15913">
        <w:rPr>
          <w:sz w:val="24"/>
          <w:szCs w:val="24"/>
        </w:rPr>
        <w:t xml:space="preserve">eeting </w:t>
      </w:r>
      <w:r>
        <w:rPr>
          <w:sz w:val="24"/>
          <w:szCs w:val="24"/>
        </w:rPr>
        <w:t>C</w:t>
      </w:r>
      <w:r w:rsidR="00615913">
        <w:rPr>
          <w:sz w:val="24"/>
          <w:szCs w:val="24"/>
        </w:rPr>
        <w:t>losed</w:t>
      </w:r>
    </w:p>
    <w:p w14:paraId="188E5F80" w14:textId="7D29A6A2" w:rsidR="00D054CE" w:rsidRDefault="00D054CE">
      <w:pPr>
        <w:rPr>
          <w:sz w:val="24"/>
          <w:szCs w:val="24"/>
        </w:rPr>
      </w:pPr>
    </w:p>
    <w:p w14:paraId="41EA7D9A" w14:textId="26A7F756" w:rsidR="00C4034B" w:rsidRDefault="00C4034B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5D792D">
        <w:rPr>
          <w:sz w:val="24"/>
          <w:szCs w:val="24"/>
        </w:rPr>
        <w:t>Re-o</w:t>
      </w:r>
      <w:r>
        <w:rPr>
          <w:sz w:val="24"/>
          <w:szCs w:val="24"/>
        </w:rPr>
        <w:t>pened</w:t>
      </w:r>
    </w:p>
    <w:p w14:paraId="412C8C30" w14:textId="60C51FFD" w:rsidR="00D054CE" w:rsidRPr="00892AAC" w:rsidRDefault="00C770C0" w:rsidP="006B22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056E2">
        <w:rPr>
          <w:sz w:val="24"/>
          <w:szCs w:val="24"/>
        </w:rPr>
        <w:t>Brown</w:t>
      </w:r>
      <w:r w:rsidR="00615913">
        <w:rPr>
          <w:sz w:val="24"/>
          <w:szCs w:val="24"/>
        </w:rPr>
        <w:t xml:space="preserve"> and </w:t>
      </w:r>
      <w:r>
        <w:rPr>
          <w:sz w:val="24"/>
          <w:szCs w:val="24"/>
        </w:rPr>
        <w:t>Mr.</w:t>
      </w:r>
      <w:r w:rsidR="00615913">
        <w:rPr>
          <w:sz w:val="24"/>
          <w:szCs w:val="24"/>
        </w:rPr>
        <w:t xml:space="preserve"> </w:t>
      </w:r>
      <w:r w:rsidR="00E056E2">
        <w:rPr>
          <w:sz w:val="24"/>
          <w:szCs w:val="24"/>
        </w:rPr>
        <w:t xml:space="preserve">Coutts </w:t>
      </w:r>
      <w:r w:rsidR="00615913">
        <w:rPr>
          <w:sz w:val="24"/>
          <w:szCs w:val="24"/>
        </w:rPr>
        <w:t>reentered the room</w:t>
      </w:r>
    </w:p>
    <w:p w14:paraId="4ED3832B" w14:textId="77777777" w:rsidR="00C770C0" w:rsidRDefault="00C770C0" w:rsidP="00C770C0">
      <w:pPr>
        <w:rPr>
          <w:sz w:val="24"/>
          <w:szCs w:val="24"/>
        </w:rPr>
      </w:pPr>
    </w:p>
    <w:p w14:paraId="72663F8C" w14:textId="15572554" w:rsidR="00D054CE" w:rsidRPr="00C4034B" w:rsidRDefault="00C770C0" w:rsidP="006B2268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15913" w:rsidRPr="00C4034B">
        <w:rPr>
          <w:sz w:val="24"/>
          <w:szCs w:val="24"/>
        </w:rPr>
        <w:t xml:space="preserve">Hunt </w:t>
      </w:r>
      <w:r>
        <w:rPr>
          <w:sz w:val="24"/>
          <w:szCs w:val="24"/>
        </w:rPr>
        <w:t>moved</w:t>
      </w:r>
      <w:r w:rsidR="00615913" w:rsidRPr="00C4034B">
        <w:rPr>
          <w:sz w:val="24"/>
          <w:szCs w:val="24"/>
        </w:rPr>
        <w:t xml:space="preserve"> </w:t>
      </w:r>
      <w:r>
        <w:rPr>
          <w:sz w:val="24"/>
          <w:szCs w:val="24"/>
        </w:rPr>
        <w:t>that the Regulatory Sandbox</w:t>
      </w:r>
      <w:r w:rsidR="00615913" w:rsidRPr="00C4034B">
        <w:rPr>
          <w:sz w:val="24"/>
          <w:szCs w:val="24"/>
        </w:rPr>
        <w:t xml:space="preserve"> waive all civil </w:t>
      </w:r>
      <w:r>
        <w:rPr>
          <w:sz w:val="24"/>
          <w:szCs w:val="24"/>
        </w:rPr>
        <w:t>application of Utah Code 7</w:t>
      </w:r>
      <w:r w:rsidR="00615913" w:rsidRPr="00C4034B">
        <w:rPr>
          <w:sz w:val="24"/>
          <w:szCs w:val="24"/>
        </w:rPr>
        <w:t>6-10-320</w:t>
      </w:r>
      <w:r>
        <w:rPr>
          <w:sz w:val="24"/>
          <w:szCs w:val="24"/>
        </w:rPr>
        <w:t>2</w:t>
      </w:r>
      <w:r w:rsidR="00615913" w:rsidRPr="00C40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to applicant Nuttall, Brown &amp; Coutts, </w:t>
      </w:r>
      <w:r w:rsidR="00615913" w:rsidRPr="00C4034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that </w:t>
      </w:r>
      <w:r w:rsidR="00615913" w:rsidRPr="00C4034B">
        <w:rPr>
          <w:sz w:val="24"/>
          <w:szCs w:val="24"/>
        </w:rPr>
        <w:t xml:space="preserve">this body recommend </w:t>
      </w:r>
      <w:r w:rsidR="00C4034B" w:rsidRPr="00C4034B">
        <w:rPr>
          <w:sz w:val="24"/>
          <w:szCs w:val="24"/>
        </w:rPr>
        <w:t>the</w:t>
      </w:r>
      <w:r>
        <w:rPr>
          <w:sz w:val="24"/>
          <w:szCs w:val="24"/>
        </w:rPr>
        <w:t xml:space="preserve"> Utah State Attorney General’s Office consider entering into an immunity agreement as to the application of Utah Code 7</w:t>
      </w:r>
      <w:r w:rsidRPr="00C4034B">
        <w:rPr>
          <w:sz w:val="24"/>
          <w:szCs w:val="24"/>
        </w:rPr>
        <w:t>6-10-320</w:t>
      </w:r>
      <w:r>
        <w:rPr>
          <w:sz w:val="24"/>
          <w:szCs w:val="24"/>
        </w:rPr>
        <w:t xml:space="preserve">1 to the applicant in good faith execution of the </w:t>
      </w:r>
      <w:r w:rsidR="006B2268"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business model as set out in the application.</w:t>
      </w:r>
      <w:r w:rsidR="00615913" w:rsidRPr="00C4034B">
        <w:rPr>
          <w:sz w:val="24"/>
          <w:szCs w:val="24"/>
        </w:rPr>
        <w:t xml:space="preserve"> </w:t>
      </w:r>
    </w:p>
    <w:p w14:paraId="493BE1DE" w14:textId="711C9A1B" w:rsidR="00E647B5" w:rsidRDefault="00C770C0" w:rsidP="00C770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</w:t>
      </w:r>
      <w:r w:rsidR="00615913">
        <w:rPr>
          <w:sz w:val="24"/>
          <w:szCs w:val="24"/>
        </w:rPr>
        <w:t xml:space="preserve"> </w:t>
      </w:r>
      <w:r w:rsidR="00C4034B">
        <w:rPr>
          <w:sz w:val="24"/>
          <w:szCs w:val="24"/>
        </w:rPr>
        <w:t xml:space="preserve">Thomas </w:t>
      </w:r>
      <w:r w:rsidR="00615913">
        <w:rPr>
          <w:sz w:val="24"/>
          <w:szCs w:val="24"/>
        </w:rPr>
        <w:t>second</w:t>
      </w:r>
      <w:r w:rsidR="00C4034B">
        <w:rPr>
          <w:sz w:val="24"/>
          <w:szCs w:val="24"/>
        </w:rPr>
        <w:t>ed</w:t>
      </w:r>
      <w:r w:rsidR="00615913">
        <w:rPr>
          <w:sz w:val="24"/>
          <w:szCs w:val="24"/>
        </w:rPr>
        <w:t xml:space="preserve"> the motion</w:t>
      </w:r>
    </w:p>
    <w:p w14:paraId="28496ECB" w14:textId="26C75CB2" w:rsidR="00C770C0" w:rsidRPr="00E647B5" w:rsidRDefault="00C770C0">
      <w:pPr>
        <w:numPr>
          <w:ilvl w:val="0"/>
          <w:numId w:val="1"/>
        </w:numPr>
        <w:rPr>
          <w:sz w:val="24"/>
          <w:szCs w:val="24"/>
        </w:rPr>
      </w:pPr>
      <w:r w:rsidRPr="00E647B5">
        <w:rPr>
          <w:sz w:val="24"/>
          <w:szCs w:val="24"/>
        </w:rPr>
        <w:t xml:space="preserve">Chair </w:t>
      </w:r>
      <w:proofErr w:type="spellStart"/>
      <w:r w:rsidRPr="00E647B5">
        <w:rPr>
          <w:sz w:val="24"/>
          <w:szCs w:val="24"/>
        </w:rPr>
        <w:t>Maloy</w:t>
      </w:r>
      <w:proofErr w:type="spellEnd"/>
      <w:r w:rsidRPr="00E647B5">
        <w:rPr>
          <w:sz w:val="24"/>
          <w:szCs w:val="24"/>
        </w:rPr>
        <w:t xml:space="preserve"> opened the floor to discussion of the motion</w:t>
      </w:r>
    </w:p>
    <w:p w14:paraId="2D98EC23" w14:textId="44760C58" w:rsidR="00E647B5" w:rsidRDefault="00892AAC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</w:t>
      </w:r>
      <w:r w:rsidR="00615913">
        <w:rPr>
          <w:sz w:val="24"/>
          <w:szCs w:val="24"/>
        </w:rPr>
        <w:t xml:space="preserve"> </w:t>
      </w:r>
      <w:r w:rsidR="00C4034B">
        <w:rPr>
          <w:sz w:val="24"/>
          <w:szCs w:val="24"/>
        </w:rPr>
        <w:t>Hart</w:t>
      </w:r>
      <w:r>
        <w:rPr>
          <w:sz w:val="24"/>
          <w:szCs w:val="24"/>
        </w:rPr>
        <w:t xml:space="preserve"> commented his intent to </w:t>
      </w:r>
      <w:r w:rsidR="00615913">
        <w:rPr>
          <w:sz w:val="24"/>
          <w:szCs w:val="24"/>
        </w:rPr>
        <w:t xml:space="preserve">vote no </w:t>
      </w:r>
      <w:r>
        <w:rPr>
          <w:sz w:val="24"/>
          <w:szCs w:val="24"/>
        </w:rPr>
        <w:t xml:space="preserve">first, </w:t>
      </w:r>
      <w:r w:rsidR="00615913">
        <w:rPr>
          <w:sz w:val="24"/>
          <w:szCs w:val="24"/>
        </w:rPr>
        <w:t xml:space="preserve">because there doesn’t appear to be </w:t>
      </w:r>
      <w:r>
        <w:rPr>
          <w:sz w:val="24"/>
          <w:szCs w:val="24"/>
        </w:rPr>
        <w:t xml:space="preserve">any </w:t>
      </w:r>
      <w:r w:rsidR="00615913">
        <w:rPr>
          <w:sz w:val="24"/>
          <w:szCs w:val="24"/>
        </w:rPr>
        <w:t>civil</w:t>
      </w:r>
      <w:r>
        <w:rPr>
          <w:sz w:val="24"/>
          <w:szCs w:val="24"/>
        </w:rPr>
        <w:t xml:space="preserve"> application here</w:t>
      </w:r>
      <w:r w:rsidR="00615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second, because of a </w:t>
      </w:r>
      <w:r w:rsidR="00615913">
        <w:rPr>
          <w:sz w:val="24"/>
          <w:szCs w:val="24"/>
        </w:rPr>
        <w:t>concer</w:t>
      </w:r>
      <w:r>
        <w:rPr>
          <w:sz w:val="24"/>
          <w:szCs w:val="24"/>
        </w:rPr>
        <w:t>n</w:t>
      </w:r>
      <w:r w:rsidR="00615913">
        <w:rPr>
          <w:sz w:val="24"/>
          <w:szCs w:val="24"/>
        </w:rPr>
        <w:t xml:space="preserve"> about proximity to the law being passed</w:t>
      </w:r>
      <w:r>
        <w:rPr>
          <w:sz w:val="24"/>
          <w:szCs w:val="24"/>
        </w:rPr>
        <w:t xml:space="preserve"> and this body making activity on it,</w:t>
      </w:r>
      <w:r w:rsidR="0061591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third,</w:t>
      </w:r>
      <w:r w:rsidR="00615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general application of that. </w:t>
      </w:r>
    </w:p>
    <w:p w14:paraId="16C3E8D5" w14:textId="36538467" w:rsidR="00D054CE" w:rsidRPr="00E647B5" w:rsidRDefault="00892AAC" w:rsidP="006B2268">
      <w:pPr>
        <w:numPr>
          <w:ilvl w:val="0"/>
          <w:numId w:val="1"/>
        </w:numPr>
        <w:rPr>
          <w:sz w:val="24"/>
          <w:szCs w:val="24"/>
        </w:rPr>
      </w:pPr>
      <w:r w:rsidRPr="00E647B5">
        <w:rPr>
          <w:sz w:val="24"/>
          <w:szCs w:val="24"/>
        </w:rPr>
        <w:t>Mr.</w:t>
      </w:r>
      <w:r w:rsidR="00615913" w:rsidRPr="00E647B5">
        <w:rPr>
          <w:sz w:val="24"/>
          <w:szCs w:val="24"/>
        </w:rPr>
        <w:t xml:space="preserve"> </w:t>
      </w:r>
      <w:r w:rsidR="00C4034B" w:rsidRPr="00E647B5">
        <w:rPr>
          <w:sz w:val="24"/>
          <w:szCs w:val="24"/>
        </w:rPr>
        <w:t xml:space="preserve">Hart </w:t>
      </w:r>
      <w:r w:rsidR="00615913" w:rsidRPr="00E647B5">
        <w:rPr>
          <w:sz w:val="24"/>
          <w:szCs w:val="24"/>
        </w:rPr>
        <w:t>makes a substitute motion to deny the application and recommend the A</w:t>
      </w:r>
      <w:r w:rsidRPr="00E647B5">
        <w:rPr>
          <w:sz w:val="24"/>
          <w:szCs w:val="24"/>
        </w:rPr>
        <w:t>ttorney General’s</w:t>
      </w:r>
      <w:r w:rsidR="00615913" w:rsidRPr="00E647B5">
        <w:rPr>
          <w:sz w:val="24"/>
          <w:szCs w:val="24"/>
        </w:rPr>
        <w:t xml:space="preserve"> </w:t>
      </w:r>
      <w:r w:rsidRPr="00E647B5">
        <w:rPr>
          <w:sz w:val="24"/>
          <w:szCs w:val="24"/>
        </w:rPr>
        <w:t>o</w:t>
      </w:r>
      <w:r w:rsidR="00615913" w:rsidRPr="00E647B5">
        <w:rPr>
          <w:sz w:val="24"/>
          <w:szCs w:val="24"/>
        </w:rPr>
        <w:t xml:space="preserve">ffice </w:t>
      </w:r>
      <w:r w:rsidRPr="00E647B5">
        <w:rPr>
          <w:sz w:val="24"/>
          <w:szCs w:val="24"/>
        </w:rPr>
        <w:t xml:space="preserve">consider </w:t>
      </w:r>
      <w:r w:rsidR="00E647B5" w:rsidRPr="00E647B5">
        <w:rPr>
          <w:sz w:val="24"/>
          <w:szCs w:val="24"/>
        </w:rPr>
        <w:t>waiving criminal prosecution under Utah Code 7</w:t>
      </w:r>
      <w:r w:rsidRPr="00E647B5">
        <w:rPr>
          <w:sz w:val="24"/>
          <w:szCs w:val="24"/>
        </w:rPr>
        <w:t xml:space="preserve">6-10-3201 </w:t>
      </w:r>
    </w:p>
    <w:p w14:paraId="05CF10C2" w14:textId="45EF020E" w:rsidR="00D054CE" w:rsidRDefault="00C4034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reiterates the substitute motion </w:t>
      </w:r>
    </w:p>
    <w:p w14:paraId="73C2876A" w14:textId="037A9BCA" w:rsidR="00D054CE" w:rsidRDefault="00E647B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</w:t>
      </w:r>
      <w:r w:rsidR="00615913">
        <w:rPr>
          <w:sz w:val="24"/>
          <w:szCs w:val="24"/>
        </w:rPr>
        <w:t xml:space="preserve"> </w:t>
      </w:r>
      <w:r w:rsidR="00C4034B">
        <w:rPr>
          <w:sz w:val="24"/>
          <w:szCs w:val="24"/>
        </w:rPr>
        <w:t xml:space="preserve">Hunt </w:t>
      </w:r>
      <w:r>
        <w:rPr>
          <w:sz w:val="24"/>
          <w:szCs w:val="24"/>
        </w:rPr>
        <w:t>agreed</w:t>
      </w:r>
      <w:r w:rsidR="00615913">
        <w:rPr>
          <w:sz w:val="24"/>
          <w:szCs w:val="24"/>
        </w:rPr>
        <w:t xml:space="preserve"> with the motion</w:t>
      </w:r>
    </w:p>
    <w:p w14:paraId="17EA1B90" w14:textId="4A8EB0E8" w:rsidR="00D054CE" w:rsidRDefault="00615913" w:rsidP="006B22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the substitute motion</w:t>
      </w:r>
      <w:r w:rsidR="00E647B5">
        <w:rPr>
          <w:sz w:val="24"/>
          <w:szCs w:val="24"/>
        </w:rPr>
        <w:t>:</w:t>
      </w:r>
    </w:p>
    <w:p w14:paraId="0B30307F" w14:textId="1E3C0EBE" w:rsidR="00D054CE" w:rsidRDefault="00E647B5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r w:rsidR="00615913">
        <w:rPr>
          <w:sz w:val="24"/>
          <w:szCs w:val="24"/>
        </w:rPr>
        <w:t>Millner - aye</w:t>
      </w:r>
    </w:p>
    <w:p w14:paraId="52C11FB3" w14:textId="77777777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Hunt - nay</w:t>
      </w:r>
    </w:p>
    <w:p w14:paraId="55E9EC45" w14:textId="3666B9B4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Jennifer</w:t>
      </w:r>
      <w:r w:rsidR="00E647B5">
        <w:rPr>
          <w:sz w:val="24"/>
          <w:szCs w:val="24"/>
        </w:rPr>
        <w:t xml:space="preserve"> </w:t>
      </w:r>
      <w:proofErr w:type="spellStart"/>
      <w:r w:rsidR="00E647B5">
        <w:rPr>
          <w:sz w:val="24"/>
          <w:szCs w:val="24"/>
        </w:rPr>
        <w:t>Hwu</w:t>
      </w:r>
      <w:proofErr w:type="spellEnd"/>
      <w:r>
        <w:rPr>
          <w:sz w:val="24"/>
          <w:szCs w:val="24"/>
        </w:rPr>
        <w:t xml:space="preserve"> - aye</w:t>
      </w:r>
    </w:p>
    <w:p w14:paraId="0A19EF88" w14:textId="0AD3B875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r w:rsidR="00E647B5">
        <w:rPr>
          <w:sz w:val="24"/>
          <w:szCs w:val="24"/>
        </w:rPr>
        <w:t xml:space="preserve">Hart </w:t>
      </w:r>
      <w:r>
        <w:rPr>
          <w:sz w:val="24"/>
          <w:szCs w:val="24"/>
        </w:rPr>
        <w:t>- aye</w:t>
      </w:r>
    </w:p>
    <w:p w14:paraId="2006ED6E" w14:textId="26941DBF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E647B5">
        <w:rPr>
          <w:sz w:val="24"/>
          <w:szCs w:val="24"/>
        </w:rPr>
        <w:t xml:space="preserve"> Chen</w:t>
      </w:r>
      <w:r>
        <w:rPr>
          <w:sz w:val="24"/>
          <w:szCs w:val="24"/>
        </w:rPr>
        <w:t xml:space="preserve"> - aye</w:t>
      </w:r>
    </w:p>
    <w:p w14:paraId="44CF5134" w14:textId="20793B76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 w:rsidR="00E647B5">
        <w:rPr>
          <w:sz w:val="24"/>
          <w:szCs w:val="24"/>
        </w:rPr>
        <w:t>Kaddas</w:t>
      </w:r>
      <w:proofErr w:type="spellEnd"/>
      <w:r w:rsidR="00E647B5">
        <w:rPr>
          <w:sz w:val="24"/>
          <w:szCs w:val="24"/>
        </w:rPr>
        <w:t xml:space="preserve"> </w:t>
      </w:r>
      <w:r>
        <w:rPr>
          <w:sz w:val="24"/>
          <w:szCs w:val="24"/>
        </w:rPr>
        <w:t>- aye</w:t>
      </w:r>
    </w:p>
    <w:p w14:paraId="606B133A" w14:textId="09B3689D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r w:rsidR="00E647B5">
        <w:rPr>
          <w:sz w:val="24"/>
          <w:szCs w:val="24"/>
        </w:rPr>
        <w:t xml:space="preserve">Thomas </w:t>
      </w:r>
      <w:r>
        <w:rPr>
          <w:sz w:val="24"/>
          <w:szCs w:val="24"/>
        </w:rPr>
        <w:t>- aye</w:t>
      </w:r>
    </w:p>
    <w:p w14:paraId="06CD8206" w14:textId="1B64D873" w:rsidR="00D054CE" w:rsidRDefault="00615913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Reed </w:t>
      </w:r>
      <w:r w:rsidR="00E647B5">
        <w:rPr>
          <w:sz w:val="24"/>
          <w:szCs w:val="24"/>
        </w:rPr>
        <w:t>Stringham</w:t>
      </w:r>
      <w:r>
        <w:rPr>
          <w:sz w:val="24"/>
          <w:szCs w:val="24"/>
        </w:rPr>
        <w:t>- aye</w:t>
      </w:r>
    </w:p>
    <w:p w14:paraId="1501CD84" w14:textId="00DA9940" w:rsidR="00D054CE" w:rsidRDefault="00E647B5" w:rsidP="006B22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 w:rsidR="00615913">
        <w:rPr>
          <w:sz w:val="24"/>
          <w:szCs w:val="24"/>
        </w:rPr>
        <w:t>Maloy</w:t>
      </w:r>
      <w:proofErr w:type="spellEnd"/>
      <w:r w:rsidR="00615913">
        <w:rPr>
          <w:sz w:val="24"/>
          <w:szCs w:val="24"/>
        </w:rPr>
        <w:t xml:space="preserve"> - nay </w:t>
      </w:r>
    </w:p>
    <w:p w14:paraId="0D50D8C0" w14:textId="1B0B99D4" w:rsidR="00D054CE" w:rsidRPr="00C4034B" w:rsidRDefault="00615913" w:rsidP="006B2268">
      <w:pPr>
        <w:numPr>
          <w:ilvl w:val="0"/>
          <w:numId w:val="1"/>
        </w:numPr>
        <w:rPr>
          <w:sz w:val="24"/>
          <w:szCs w:val="24"/>
        </w:rPr>
      </w:pPr>
      <w:r w:rsidRPr="00C4034B">
        <w:rPr>
          <w:sz w:val="24"/>
          <w:szCs w:val="24"/>
        </w:rPr>
        <w:t>The substitute motion passes 7-2 (</w:t>
      </w:r>
      <w:r w:rsidR="00C4034B" w:rsidRPr="00C4034B">
        <w:rPr>
          <w:sz w:val="24"/>
          <w:szCs w:val="24"/>
        </w:rPr>
        <w:t xml:space="preserve">Chair </w:t>
      </w:r>
      <w:proofErr w:type="spellStart"/>
      <w:r w:rsidRPr="00C4034B">
        <w:rPr>
          <w:sz w:val="24"/>
          <w:szCs w:val="24"/>
        </w:rPr>
        <w:t>Maloy</w:t>
      </w:r>
      <w:proofErr w:type="spellEnd"/>
      <w:r w:rsidRPr="00C4034B">
        <w:rPr>
          <w:sz w:val="24"/>
          <w:szCs w:val="24"/>
        </w:rPr>
        <w:t xml:space="preserve"> and </w:t>
      </w:r>
      <w:r w:rsidR="006B2268">
        <w:rPr>
          <w:sz w:val="24"/>
          <w:szCs w:val="24"/>
        </w:rPr>
        <w:t>Mr.</w:t>
      </w:r>
      <w:r w:rsidRPr="00C4034B">
        <w:rPr>
          <w:sz w:val="24"/>
          <w:szCs w:val="24"/>
        </w:rPr>
        <w:t xml:space="preserve"> Hunt were the votes in opposition)</w:t>
      </w:r>
    </w:p>
    <w:p w14:paraId="7197ED41" w14:textId="77777777" w:rsidR="00D054CE" w:rsidRDefault="00D054CE">
      <w:pPr>
        <w:rPr>
          <w:sz w:val="24"/>
          <w:szCs w:val="24"/>
        </w:rPr>
      </w:pPr>
    </w:p>
    <w:p w14:paraId="6C75C218" w14:textId="06A09CFA" w:rsidR="00D054CE" w:rsidRDefault="00C4034B" w:rsidP="005F3AA8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Maloy</w:t>
      </w:r>
      <w:proofErr w:type="spellEnd"/>
      <w:r>
        <w:rPr>
          <w:sz w:val="24"/>
          <w:szCs w:val="24"/>
        </w:rPr>
        <w:t xml:space="preserve"> </w:t>
      </w:r>
      <w:r w:rsidR="005F3AA8">
        <w:rPr>
          <w:sz w:val="24"/>
          <w:szCs w:val="24"/>
        </w:rPr>
        <w:t>asked for any final thoughts or comments</w:t>
      </w:r>
      <w:r>
        <w:rPr>
          <w:sz w:val="24"/>
          <w:szCs w:val="24"/>
        </w:rPr>
        <w:t>.</w:t>
      </w:r>
    </w:p>
    <w:p w14:paraId="0AD7422C" w14:textId="77777777" w:rsidR="005F3AA8" w:rsidRPr="006B2268" w:rsidRDefault="005F3AA8" w:rsidP="005F3A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Senator Millner suggested that it would be helpful </w:t>
      </w:r>
      <w:r w:rsidRPr="005F3AA8">
        <w:rPr>
          <w:sz w:val="24"/>
          <w:szCs w:val="24"/>
        </w:rPr>
        <w:t>to have some analysis prior to coming to the meeting</w:t>
      </w:r>
      <w:r>
        <w:rPr>
          <w:sz w:val="24"/>
          <w:szCs w:val="24"/>
        </w:rPr>
        <w:t>—</w:t>
      </w:r>
      <w:r w:rsidRPr="005F3AA8">
        <w:rPr>
          <w:sz w:val="24"/>
          <w:szCs w:val="24"/>
        </w:rPr>
        <w:t>making</w:t>
      </w:r>
      <w:r>
        <w:rPr>
          <w:sz w:val="24"/>
          <w:szCs w:val="24"/>
        </w:rPr>
        <w:t xml:space="preserve"> </w:t>
      </w:r>
      <w:r w:rsidRPr="005F3AA8">
        <w:rPr>
          <w:sz w:val="24"/>
          <w:szCs w:val="24"/>
        </w:rPr>
        <w:t xml:space="preserve">sure it is innovative technology that really applies to </w:t>
      </w:r>
      <w:r>
        <w:rPr>
          <w:sz w:val="24"/>
          <w:szCs w:val="24"/>
        </w:rPr>
        <w:t>this regulatory</w:t>
      </w:r>
      <w:r w:rsidRPr="005F3AA8">
        <w:rPr>
          <w:sz w:val="24"/>
          <w:szCs w:val="24"/>
        </w:rPr>
        <w:t xml:space="preserve"> sandbox</w:t>
      </w:r>
      <w:r>
        <w:rPr>
          <w:sz w:val="24"/>
          <w:szCs w:val="24"/>
        </w:rPr>
        <w:t>.</w:t>
      </w:r>
      <w:r w:rsidRPr="005F3AA8">
        <w:t xml:space="preserve"> </w:t>
      </w:r>
    </w:p>
    <w:p w14:paraId="713B149A" w14:textId="6A56C256" w:rsidR="005F3AA8" w:rsidRDefault="005F3AA8" w:rsidP="005F3A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Ms. </w:t>
      </w:r>
      <w:r w:rsidRPr="005F3AA8">
        <w:rPr>
          <w:sz w:val="24"/>
          <w:szCs w:val="24"/>
        </w:rPr>
        <w:t>Kori Ann Edwards</w:t>
      </w:r>
      <w:r>
        <w:rPr>
          <w:sz w:val="24"/>
          <w:szCs w:val="24"/>
        </w:rPr>
        <w:t xml:space="preserve"> recommended</w:t>
      </w:r>
      <w:r w:rsidR="008A1D40">
        <w:rPr>
          <w:sz w:val="24"/>
          <w:szCs w:val="24"/>
        </w:rPr>
        <w:t xml:space="preserve"> that applicant Nuttall, Brown &amp; Coutts</w:t>
      </w:r>
      <w:r w:rsidRPr="005F3AA8">
        <w:rPr>
          <w:sz w:val="24"/>
          <w:szCs w:val="24"/>
        </w:rPr>
        <w:t xml:space="preserve"> also go to the suggestion box and get this conversation going at the Governor’s Office level</w:t>
      </w:r>
      <w:r w:rsidR="008A1D40">
        <w:rPr>
          <w:sz w:val="24"/>
          <w:szCs w:val="24"/>
        </w:rPr>
        <w:t xml:space="preserve"> and indicate that this new</w:t>
      </w:r>
      <w:r w:rsidRPr="005F3AA8">
        <w:rPr>
          <w:sz w:val="24"/>
          <w:szCs w:val="24"/>
        </w:rPr>
        <w:t xml:space="preserve"> law</w:t>
      </w:r>
      <w:r w:rsidR="008A1D40">
        <w:rPr>
          <w:sz w:val="24"/>
          <w:szCs w:val="24"/>
        </w:rPr>
        <w:t xml:space="preserve"> going into effect</w:t>
      </w:r>
      <w:r w:rsidRPr="005F3AA8">
        <w:rPr>
          <w:sz w:val="24"/>
          <w:szCs w:val="24"/>
        </w:rPr>
        <w:t xml:space="preserve"> may need a second set of eyes </w:t>
      </w:r>
      <w:r w:rsidR="008A1D40">
        <w:rPr>
          <w:sz w:val="24"/>
          <w:szCs w:val="24"/>
        </w:rPr>
        <w:t>to determine its</w:t>
      </w:r>
      <w:r w:rsidRPr="005F3AA8">
        <w:rPr>
          <w:sz w:val="24"/>
          <w:szCs w:val="24"/>
        </w:rPr>
        <w:t xml:space="preserve"> unintended consequences</w:t>
      </w:r>
      <w:r w:rsidR="008A1D40">
        <w:rPr>
          <w:sz w:val="24"/>
          <w:szCs w:val="24"/>
        </w:rPr>
        <w:t>.</w:t>
      </w:r>
    </w:p>
    <w:p w14:paraId="2E56C309" w14:textId="77777777" w:rsidR="00891BCD" w:rsidRDefault="008A1D40" w:rsidP="005F3A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Mr. Hunt readdressed a suggestion he made a couple meetings ago that the advisory committee receive a brief on the legislative history behind each of the laws being </w:t>
      </w:r>
      <w:r>
        <w:rPr>
          <w:sz w:val="24"/>
          <w:szCs w:val="24"/>
        </w:rPr>
        <w:lastRenderedPageBreak/>
        <w:t>addressed in these meetings and what they may have been trying to solve.</w:t>
      </w:r>
    </w:p>
    <w:p w14:paraId="1D6A5F2C" w14:textId="563DDE97" w:rsidR="008A1D40" w:rsidRPr="006B2268" w:rsidRDefault="00891BCD" w:rsidP="006B22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Director Ishihara stated the importance of </w:t>
      </w:r>
      <w:r w:rsidR="0002133E">
        <w:rPr>
          <w:sz w:val="24"/>
          <w:szCs w:val="24"/>
        </w:rPr>
        <w:t>staying</w:t>
      </w:r>
      <w:r>
        <w:rPr>
          <w:sz w:val="24"/>
          <w:szCs w:val="24"/>
        </w:rPr>
        <w:t xml:space="preserve"> as neutral as possible</w:t>
      </w:r>
      <w:r w:rsidR="0002133E">
        <w:rPr>
          <w:sz w:val="24"/>
          <w:szCs w:val="24"/>
        </w:rPr>
        <w:t xml:space="preserve"> toward applications before meetings</w:t>
      </w:r>
      <w:r>
        <w:rPr>
          <w:sz w:val="24"/>
          <w:szCs w:val="24"/>
        </w:rPr>
        <w:t xml:space="preserve"> and </w:t>
      </w:r>
      <w:r w:rsidR="0002133E">
        <w:rPr>
          <w:sz w:val="24"/>
          <w:szCs w:val="24"/>
        </w:rPr>
        <w:t xml:space="preserve">using these meetings for real discussion and feedback from the advisory committee.  </w:t>
      </w:r>
      <w:r w:rsidR="008A1D40">
        <w:rPr>
          <w:sz w:val="24"/>
          <w:szCs w:val="24"/>
        </w:rPr>
        <w:t xml:space="preserve">  </w:t>
      </w:r>
    </w:p>
    <w:p w14:paraId="27D9FE5C" w14:textId="77777777" w:rsidR="00D054CE" w:rsidRDefault="00D054CE">
      <w:pPr>
        <w:rPr>
          <w:sz w:val="24"/>
          <w:szCs w:val="24"/>
        </w:rPr>
      </w:pPr>
    </w:p>
    <w:p w14:paraId="50CAE514" w14:textId="7A9154BE" w:rsidR="00615913" w:rsidRDefault="00615913">
      <w:pPr>
        <w:rPr>
          <w:sz w:val="24"/>
          <w:szCs w:val="24"/>
        </w:rPr>
      </w:pPr>
      <w:r>
        <w:rPr>
          <w:sz w:val="24"/>
          <w:szCs w:val="24"/>
        </w:rPr>
        <w:t>Motion to adjourn made.</w:t>
      </w:r>
    </w:p>
    <w:p w14:paraId="346D0325" w14:textId="765D9ABF" w:rsidR="00615913" w:rsidRDefault="00615913" w:rsidP="006159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Motion passed unanimously </w:t>
      </w:r>
    </w:p>
    <w:p w14:paraId="00067E56" w14:textId="77777777" w:rsidR="00615913" w:rsidRPr="006B2268" w:rsidRDefault="00615913">
      <w:pPr>
        <w:rPr>
          <w:sz w:val="24"/>
          <w:szCs w:val="24"/>
        </w:rPr>
      </w:pPr>
    </w:p>
    <w:p w14:paraId="4A9B0B76" w14:textId="091A10A6" w:rsidR="00D054CE" w:rsidRDefault="006F68D8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02133E">
        <w:rPr>
          <w:sz w:val="24"/>
          <w:szCs w:val="24"/>
        </w:rPr>
        <w:t>Adjourned</w:t>
      </w:r>
    </w:p>
    <w:p w14:paraId="39138409" w14:textId="77777777" w:rsidR="00D054CE" w:rsidRDefault="006159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BD22C3" w14:textId="77777777" w:rsidR="00D054CE" w:rsidRDefault="00D054CE">
      <w:pPr>
        <w:rPr>
          <w:sz w:val="24"/>
          <w:szCs w:val="24"/>
        </w:rPr>
      </w:pPr>
    </w:p>
    <w:p w14:paraId="1936B364" w14:textId="77777777" w:rsidR="00D054CE" w:rsidRDefault="00D054C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  <w:tab w:val="left" w:pos="7320"/>
        </w:tabs>
        <w:spacing w:before="1"/>
        <w:ind w:left="840"/>
        <w:jc w:val="center"/>
        <w:rPr>
          <w:b/>
          <w:color w:val="000000"/>
          <w:sz w:val="18"/>
          <w:szCs w:val="18"/>
        </w:rPr>
      </w:pPr>
    </w:p>
    <w:sectPr w:rsidR="00D05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EAE1" w14:textId="77777777" w:rsidR="00DC530F" w:rsidRDefault="00DC530F" w:rsidP="00D87C52">
      <w:r>
        <w:separator/>
      </w:r>
    </w:p>
  </w:endnote>
  <w:endnote w:type="continuationSeparator" w:id="0">
    <w:p w14:paraId="18BF6175" w14:textId="77777777" w:rsidR="00DC530F" w:rsidRDefault="00DC530F" w:rsidP="00D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193F" w14:textId="77777777" w:rsidR="00D87C52" w:rsidRDefault="00D87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5D9" w14:textId="77777777" w:rsidR="00D87C52" w:rsidRDefault="00D87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423D" w14:textId="77777777" w:rsidR="00D87C52" w:rsidRDefault="00D8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B53" w14:textId="77777777" w:rsidR="00DC530F" w:rsidRDefault="00DC530F" w:rsidP="00D87C52">
      <w:r>
        <w:separator/>
      </w:r>
    </w:p>
  </w:footnote>
  <w:footnote w:type="continuationSeparator" w:id="0">
    <w:p w14:paraId="5BEE15B1" w14:textId="77777777" w:rsidR="00DC530F" w:rsidRDefault="00DC530F" w:rsidP="00D8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76E" w14:textId="77777777" w:rsidR="00D87C52" w:rsidRDefault="00D87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633992"/>
      <w:docPartObj>
        <w:docPartGallery w:val="Watermarks"/>
        <w:docPartUnique/>
      </w:docPartObj>
    </w:sdtPr>
    <w:sdtContent>
      <w:p w14:paraId="75A1F41F" w14:textId="73EF8F34" w:rsidR="00D87C52" w:rsidRDefault="00000000">
        <w:pPr>
          <w:pStyle w:val="Header"/>
        </w:pPr>
        <w:r>
          <w:rPr>
            <w:noProof/>
          </w:rPr>
          <w:pict w14:anchorId="20847D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BA49" w14:textId="77777777" w:rsidR="00D87C52" w:rsidRDefault="00D87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104"/>
    <w:multiLevelType w:val="hybridMultilevel"/>
    <w:tmpl w:val="ECA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2C8"/>
    <w:multiLevelType w:val="hybridMultilevel"/>
    <w:tmpl w:val="60B8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4630"/>
    <w:multiLevelType w:val="multilevel"/>
    <w:tmpl w:val="C512E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1D0E61"/>
    <w:multiLevelType w:val="hybridMultilevel"/>
    <w:tmpl w:val="A41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C2A"/>
    <w:multiLevelType w:val="multilevel"/>
    <w:tmpl w:val="A1F0E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959C3"/>
    <w:multiLevelType w:val="multilevel"/>
    <w:tmpl w:val="9E92F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862D06"/>
    <w:multiLevelType w:val="multilevel"/>
    <w:tmpl w:val="F4BED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F63F8E"/>
    <w:multiLevelType w:val="multilevel"/>
    <w:tmpl w:val="C0168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353333">
    <w:abstractNumId w:val="4"/>
  </w:num>
  <w:num w:numId="2" w16cid:durableId="703797822">
    <w:abstractNumId w:val="6"/>
  </w:num>
  <w:num w:numId="3" w16cid:durableId="2103601671">
    <w:abstractNumId w:val="7"/>
  </w:num>
  <w:num w:numId="4" w16cid:durableId="1295788922">
    <w:abstractNumId w:val="5"/>
  </w:num>
  <w:num w:numId="5" w16cid:durableId="1530337805">
    <w:abstractNumId w:val="2"/>
  </w:num>
  <w:num w:numId="6" w16cid:durableId="1548031424">
    <w:abstractNumId w:val="1"/>
  </w:num>
  <w:num w:numId="7" w16cid:durableId="686254784">
    <w:abstractNumId w:val="0"/>
  </w:num>
  <w:num w:numId="8" w16cid:durableId="104047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CE"/>
    <w:rsid w:val="0002133E"/>
    <w:rsid w:val="0008065C"/>
    <w:rsid w:val="000B3E61"/>
    <w:rsid w:val="00341278"/>
    <w:rsid w:val="003E2C1F"/>
    <w:rsid w:val="005D4025"/>
    <w:rsid w:val="005D792D"/>
    <w:rsid w:val="005F3AA8"/>
    <w:rsid w:val="00615913"/>
    <w:rsid w:val="00615B17"/>
    <w:rsid w:val="006B2268"/>
    <w:rsid w:val="006D3ECF"/>
    <w:rsid w:val="006F68D8"/>
    <w:rsid w:val="00764F83"/>
    <w:rsid w:val="00891BCD"/>
    <w:rsid w:val="00892AAC"/>
    <w:rsid w:val="008A0669"/>
    <w:rsid w:val="008A1D40"/>
    <w:rsid w:val="00947F20"/>
    <w:rsid w:val="00C010F8"/>
    <w:rsid w:val="00C4034B"/>
    <w:rsid w:val="00C64243"/>
    <w:rsid w:val="00C732E9"/>
    <w:rsid w:val="00C770C0"/>
    <w:rsid w:val="00C83010"/>
    <w:rsid w:val="00D054CE"/>
    <w:rsid w:val="00D87C52"/>
    <w:rsid w:val="00DC530F"/>
    <w:rsid w:val="00DF1A83"/>
    <w:rsid w:val="00E056E2"/>
    <w:rsid w:val="00E647B5"/>
    <w:rsid w:val="00E8637D"/>
    <w:rsid w:val="00F13428"/>
    <w:rsid w:val="00F84272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8D92A"/>
  <w15:docId w15:val="{8DA28798-50DD-46F7-8790-79765B5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93" w:line="276" w:lineRule="auto"/>
      <w:ind w:left="3543" w:right="3527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52"/>
  </w:style>
  <w:style w:type="paragraph" w:styleId="Footer">
    <w:name w:val="footer"/>
    <w:basedOn w:val="Normal"/>
    <w:link w:val="FooterChar"/>
    <w:uiPriority w:val="99"/>
    <w:unhideWhenUsed/>
    <w:rsid w:val="00D87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52"/>
  </w:style>
  <w:style w:type="character" w:styleId="CommentReference">
    <w:name w:val="annotation reference"/>
    <w:basedOn w:val="DefaultParagraphFont"/>
    <w:uiPriority w:val="99"/>
    <w:semiHidden/>
    <w:unhideWhenUsed/>
    <w:rsid w:val="0061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3010"/>
    <w:pPr>
      <w:ind w:left="720"/>
      <w:contextualSpacing/>
    </w:pPr>
  </w:style>
  <w:style w:type="paragraph" w:styleId="Revision">
    <w:name w:val="Revision"/>
    <w:hidden/>
    <w:uiPriority w:val="99"/>
    <w:semiHidden/>
    <w:rsid w:val="006B226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Ishihara</dc:creator>
  <cp:lastModifiedBy>Dane Ishihara</cp:lastModifiedBy>
  <cp:revision>2</cp:revision>
  <dcterms:created xsi:type="dcterms:W3CDTF">2022-07-19T16:11:00Z</dcterms:created>
  <dcterms:modified xsi:type="dcterms:W3CDTF">2022-07-19T16:11:00Z</dcterms:modified>
</cp:coreProperties>
</file>