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305C" w14:textId="77777777" w:rsidR="0004198B" w:rsidRDefault="0004198B" w:rsidP="0004198B">
      <w:pPr>
        <w:pStyle w:val="TitleC"/>
      </w:pPr>
      <w:bookmarkStart w:id="0" w:name="_Hlk37157994"/>
      <w:r>
        <w:t>NOTICE OF PUBLIC HEARING AND BONDS TO BE ISSUED</w:t>
      </w:r>
    </w:p>
    <w:p w14:paraId="7C0417FB" w14:textId="77777777" w:rsidR="0004198B" w:rsidRDefault="0004198B" w:rsidP="0004198B">
      <w:pPr>
        <w:pStyle w:val="00BodyText5"/>
      </w:pPr>
      <w:r>
        <w:t>NOTICE IS HEREBY GIVEN pursuant to the provisions of the Local Government Bonding Act, Title 11, Chapter 14, Utah Code Annotated 1953, as amended, that on June 2, 2022, the Board of Trustees (the “Board”) of the Jordanelle Ridge Public Infrastructure District No. 2 (the “Issuer”), adopted a resolution (the “Resolution”) in which it authorize</w:t>
      </w:r>
      <w:r w:rsidR="00442412">
        <w:t>d</w:t>
      </w:r>
      <w:r>
        <w:t xml:space="preserve"> the issuance of the Issuer’s </w:t>
      </w:r>
      <w:r w:rsidRPr="0069446C">
        <w:t xml:space="preserve">Limited Tax General Obligation Bonds, </w:t>
      </w:r>
      <w:r w:rsidRPr="00A650FC">
        <w:t>S</w:t>
      </w:r>
      <w:r>
        <w:t>eries</w:t>
      </w:r>
      <w:r w:rsidRPr="00A650FC">
        <w:t xml:space="preserve"> </w:t>
      </w:r>
      <w:r>
        <w:t>2022A</w:t>
      </w:r>
      <w:r w:rsidRPr="00B71E11">
        <w:t>-1</w:t>
      </w:r>
      <w:r w:rsidRPr="0069446C">
        <w:t xml:space="preserve"> (the “</w:t>
      </w:r>
      <w:r>
        <w:t>2022A-1</w:t>
      </w:r>
      <w:r w:rsidRPr="0069446C">
        <w:t xml:space="preserve"> Senior Bonds”)</w:t>
      </w:r>
      <w:r>
        <w:t xml:space="preserve">, </w:t>
      </w:r>
      <w:r w:rsidRPr="00BF3CF5">
        <w:t>Limited Tax General Obligation Convertible Capital Appreciation Bonds, Series 2022A-2</w:t>
      </w:r>
      <w:r>
        <w:t xml:space="preserve"> (the “2022A-2 Senior Bonds” and together with the 2022A-1 Senior Bonds, the “2022A Senior Bonds”),</w:t>
      </w:r>
      <w:r w:rsidRPr="0069446C">
        <w:t xml:space="preserve"> </w:t>
      </w:r>
      <w:r>
        <w:t xml:space="preserve">and </w:t>
      </w:r>
      <w:r w:rsidRPr="0069446C">
        <w:t xml:space="preserve">Subordinate Limited Tax General Obligation Bonds, Series </w:t>
      </w:r>
      <w:r>
        <w:t>2022B (the “2022B Subordinate Bonds” and collectively, the “Bonds”) (to be issued in one or more series, under one or more indentures and with such other series or title designation(s) as may be determined by the Issuer) and hold a public hearing as described herein.</w:t>
      </w:r>
    </w:p>
    <w:p w14:paraId="4418E65E" w14:textId="77777777" w:rsidR="0004198B" w:rsidRDefault="0004198B" w:rsidP="0004198B">
      <w:pPr>
        <w:pStyle w:val="TitleC"/>
      </w:pPr>
      <w:r>
        <w:t>PURPOSE, TIME, PLACE AND LOCATION OF PUBLIC HEARING</w:t>
      </w:r>
    </w:p>
    <w:p w14:paraId="0A4A6EDB" w14:textId="51BADE13" w:rsidR="0004198B" w:rsidRPr="005816C3" w:rsidRDefault="0004198B" w:rsidP="0004198B">
      <w:pPr>
        <w:pStyle w:val="00BodyText5"/>
      </w:pPr>
      <w:r w:rsidRPr="00FB10EC">
        <w:t xml:space="preserve">The Issuer </w:t>
      </w:r>
      <w:r w:rsidR="00442412">
        <w:t xml:space="preserve">held an initial public hearing on June 23, 2022, at the hour of 3:00 p.m. and </w:t>
      </w:r>
      <w:r w:rsidRPr="00FB10EC">
        <w:t>shall hold a</w:t>
      </w:r>
      <w:r w:rsidR="00442412">
        <w:t xml:space="preserve"> continuation of this</w:t>
      </w:r>
      <w:r w:rsidRPr="00FB10EC">
        <w:t xml:space="preserve"> public hearing on </w:t>
      </w:r>
      <w:r>
        <w:t>Ju</w:t>
      </w:r>
      <w:r w:rsidR="00442412">
        <w:t>ly 11</w:t>
      </w:r>
      <w:r>
        <w:t>, 2022</w:t>
      </w:r>
      <w:r w:rsidRPr="00FB10EC">
        <w:t xml:space="preserve">, at the hour of </w:t>
      </w:r>
      <w:r w:rsidR="00442412">
        <w:t>11</w:t>
      </w:r>
      <w:r>
        <w:t xml:space="preserve">:00 </w:t>
      </w:r>
      <w:r w:rsidR="00442412">
        <w:t>a</w:t>
      </w:r>
      <w:r>
        <w:t>.m.</w:t>
      </w:r>
      <w:r w:rsidRPr="00FB10EC">
        <w:t xml:space="preserve"> </w:t>
      </w:r>
      <w:r>
        <w:t xml:space="preserve">at </w:t>
      </w:r>
      <w:r w:rsidR="000C009D">
        <w:t>111 E. Broadway, 11</w:t>
      </w:r>
      <w:r w:rsidR="000C009D" w:rsidRPr="000C009D">
        <w:rPr>
          <w:vertAlign w:val="superscript"/>
        </w:rPr>
        <w:t>th</w:t>
      </w:r>
      <w:r w:rsidR="000C009D">
        <w:t xml:space="preserve"> Floor, Salt Lake City, Utah 84111</w:t>
      </w:r>
      <w:r w:rsidRPr="005816C3">
        <w:t>.  All members of the public may participate via video conference at the following</w:t>
      </w:r>
      <w:r>
        <w:t xml:space="preserve"> link</w:t>
      </w:r>
      <w:r w:rsidRPr="005816C3">
        <w:t xml:space="preserve">: </w:t>
      </w:r>
    </w:p>
    <w:p w14:paraId="6704DD81" w14:textId="14B2B04B" w:rsidR="000C009D" w:rsidRDefault="000C009D" w:rsidP="000C009D">
      <w:hyperlink r:id="rId7" w:history="1">
        <w:r>
          <w:rPr>
            <w:rStyle w:val="Hyperlink"/>
          </w:rPr>
          <w:t>https://us02web.zoom.us/j/86150103164?pwd=bTNISnVHOGxYNFE0VHIrbDh4Q3pndz09</w:t>
        </w:r>
      </w:hyperlink>
    </w:p>
    <w:p w14:paraId="2621D988" w14:textId="77777777" w:rsidR="000C009D" w:rsidRDefault="000C009D" w:rsidP="000C009D"/>
    <w:p w14:paraId="5688B39A" w14:textId="77777777" w:rsidR="0004198B" w:rsidRPr="00AF6F2F" w:rsidRDefault="0004198B" w:rsidP="0004198B">
      <w:pPr>
        <w:pStyle w:val="00BodyText5"/>
      </w:pPr>
      <w:r>
        <w:t xml:space="preserve">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 </w:t>
      </w:r>
      <w:r w:rsidRPr="00DD7BB0">
        <w:t>For information on reasonable accommodations or participating electronically, please call Janelle Dannenmueller at 801-363-4300.</w:t>
      </w:r>
    </w:p>
    <w:p w14:paraId="555F1095" w14:textId="77777777" w:rsidR="0004198B" w:rsidRDefault="0004198B" w:rsidP="0004198B">
      <w:pPr>
        <w:pStyle w:val="TitleC"/>
      </w:pPr>
      <w:r>
        <w:t>PURPOSE FOR ISSUING THE BONDS</w:t>
      </w:r>
    </w:p>
    <w:p w14:paraId="3B0C04B6" w14:textId="77777777" w:rsidR="0004198B" w:rsidRDefault="0004198B" w:rsidP="0004198B">
      <w:pPr>
        <w:pStyle w:val="00BodyText5"/>
      </w:pPr>
      <w:r>
        <w:t xml:space="preserve">The Bonds will be issued for the purpose of (a) financing </w:t>
      </w:r>
      <w:r w:rsidRPr="00881DDB">
        <w:t>all or a portion of the cost of public infrastructure as permitted under the Local District Act, Title 17B</w:t>
      </w:r>
      <w:r>
        <w:t>, (b) funding capitalized interest, (c) funding a reserve fund, and (d) paying costs related to the issuance of the Bonds.</w:t>
      </w:r>
    </w:p>
    <w:p w14:paraId="571D9920" w14:textId="77777777" w:rsidR="0004198B" w:rsidRDefault="0004198B" w:rsidP="0004198B">
      <w:pPr>
        <w:pStyle w:val="TitleC"/>
      </w:pPr>
      <w:r>
        <w:t>REVENUES TO BE PLEDGED</w:t>
      </w:r>
    </w:p>
    <w:p w14:paraId="258846C1" w14:textId="77777777" w:rsidR="0004198B" w:rsidRDefault="0004198B" w:rsidP="0004198B">
      <w:pPr>
        <w:pStyle w:val="00BodyText5"/>
      </w:pPr>
      <w:r>
        <w:t xml:space="preserve">The Bonds are limited tax general obligations of the Issuer payable from all or any </w:t>
      </w:r>
      <w:r w:rsidRPr="00405377">
        <w:t>portion of (i) ad valorem property taxes of the Issuer, subject to a maximum rate of 0.</w:t>
      </w:r>
      <w:r>
        <w:t>0</w:t>
      </w:r>
      <w:r w:rsidRPr="00405377">
        <w:t>0</w:t>
      </w:r>
      <w:r>
        <w:t xml:space="preserve">5 per dollar of taxable value and (ii) </w:t>
      </w:r>
      <w:r w:rsidRPr="00772F62">
        <w:t>revenues received by Issuer, if any, pursuant to one or more infrastructure reimbursement agreements</w:t>
      </w:r>
      <w:r>
        <w:t xml:space="preserve"> (collectively, the “Pledged Revenues”).</w:t>
      </w:r>
    </w:p>
    <w:p w14:paraId="780F23B1" w14:textId="77777777" w:rsidR="0004198B" w:rsidRDefault="0004198B" w:rsidP="0004198B">
      <w:pPr>
        <w:pStyle w:val="TitleC"/>
      </w:pPr>
      <w:r>
        <w:t>PARAMETERS OF THE BONDS</w:t>
      </w:r>
    </w:p>
    <w:p w14:paraId="77D92560" w14:textId="77777777" w:rsidR="0004198B" w:rsidRDefault="0004198B" w:rsidP="0004198B">
      <w:pPr>
        <w:pStyle w:val="00BodyText5"/>
      </w:pPr>
      <w:r>
        <w:t xml:space="preserve">The Issuer intends to issue the Bonds in the combined aggregate principal amount of not more than Seventy-Five Million Dollars ($75,000,000) </w:t>
      </w:r>
      <w:r w:rsidRPr="001F6E2F">
        <w:t xml:space="preserve">and upon conversion of any capital </w:t>
      </w:r>
      <w:r w:rsidRPr="001F6E2F">
        <w:lastRenderedPageBreak/>
        <w:t>appreciation bond of</w:t>
      </w:r>
      <w:r>
        <w:t xml:space="preserve"> Eighty-Five Million Dollars ($85,000,000). The Bonds shall mature in not 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eleven percent (11.0%) per annum.  The Bonds are to be issued and sold by the Issuer pursuant to the Resolution, including as part of said Resolution, an Indenture of Trust (Senior), and an Indenture of Trust (Subordinate) (collectively, the “Indentures”).</w:t>
      </w:r>
    </w:p>
    <w:p w14:paraId="607BB940" w14:textId="77777777" w:rsidR="0004198B" w:rsidRPr="001F4E81" w:rsidRDefault="0004198B" w:rsidP="0004198B">
      <w:pPr>
        <w:pStyle w:val="TitleC"/>
      </w:pPr>
      <w:r w:rsidRPr="001F4E81">
        <w:t xml:space="preserve">OUTSTANDING BONDS SECURED BY </w:t>
      </w:r>
      <w:r w:rsidRPr="00366EBC">
        <w:t>REVENUES</w:t>
      </w:r>
    </w:p>
    <w:p w14:paraId="057EC351" w14:textId="77777777" w:rsidR="0004198B" w:rsidRPr="001F4E81" w:rsidRDefault="0004198B" w:rsidP="0004198B">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t xml:space="preserve"> the Pledged Revenues.</w:t>
      </w:r>
    </w:p>
    <w:p w14:paraId="6B179F97" w14:textId="77777777" w:rsidR="0004198B" w:rsidRDefault="0004198B" w:rsidP="0004198B">
      <w:pPr>
        <w:pStyle w:val="TitleC"/>
      </w:pPr>
      <w:r w:rsidRPr="001F4E81">
        <w:t xml:space="preserve">TOTAL </w:t>
      </w:r>
      <w:r w:rsidRPr="00803DC7">
        <w:t>ESTIMATED</w:t>
      </w:r>
      <w:r w:rsidRPr="001F4E81">
        <w:t xml:space="preserve"> COST</w:t>
      </w:r>
      <w:r>
        <w:t xml:space="preserve"> OF BONDS</w:t>
      </w:r>
    </w:p>
    <w:p w14:paraId="0452414C" w14:textId="77777777" w:rsidR="0004198B" w:rsidRDefault="0004198B" w:rsidP="0004198B">
      <w:pPr>
        <w:pStyle w:val="00BodyText5"/>
      </w:pPr>
      <w:r>
        <w:t xml:space="preserve">Based on the Issuer’s current plan of finance and a current estimate of interest rates, the total principal and interest cost of the 2022A-1 Senior Bonds is estimated at </w:t>
      </w:r>
      <w:r w:rsidRPr="00405377">
        <w:t>approximately $</w:t>
      </w:r>
      <w:r w:rsidRPr="00860977">
        <w:t>10</w:t>
      </w:r>
      <w:r>
        <w:t>4</w:t>
      </w:r>
      <w:r w:rsidRPr="00860977">
        <w:t>,</w:t>
      </w:r>
      <w:r>
        <w:t>868</w:t>
      </w:r>
      <w:r w:rsidRPr="00860977">
        <w:t>,</w:t>
      </w:r>
      <w:r>
        <w:t>292, of the 2022A-2 Senior Bonds is estimated at approximately $21,589,175</w:t>
      </w:r>
      <w:r w:rsidRPr="00405377">
        <w:t xml:space="preserve"> and </w:t>
      </w:r>
      <w:r>
        <w:t xml:space="preserve">of </w:t>
      </w:r>
      <w:r w:rsidRPr="00405377">
        <w:t>the 202</w:t>
      </w:r>
      <w:r>
        <w:t>2</w:t>
      </w:r>
      <w:r w:rsidRPr="00405377">
        <w:t xml:space="preserve">B Subordinate Bonds is </w:t>
      </w:r>
      <w:r>
        <w:t xml:space="preserve">estimated at approximately </w:t>
      </w:r>
      <w:r w:rsidRPr="00405377">
        <w:t>$</w:t>
      </w:r>
      <w:r>
        <w:t>21,243,685</w:t>
      </w:r>
      <w:r w:rsidRPr="004169FA">
        <w:t>.</w:t>
      </w:r>
    </w:p>
    <w:p w14:paraId="629FA134" w14:textId="77777777" w:rsidR="0004198B" w:rsidRDefault="0004198B" w:rsidP="0004198B">
      <w:pPr>
        <w:pStyle w:val="00BodyText5"/>
      </w:pPr>
      <w:bookmarkStart w:id="1" w:name="_Hlk65752461"/>
      <w:r w:rsidRPr="00D80EC3">
        <w:t xml:space="preserve">A copy of the Resolution </w:t>
      </w:r>
      <w:r>
        <w:t xml:space="preserve">and </w:t>
      </w:r>
      <w:r w:rsidRPr="00D80EC3">
        <w:t xml:space="preserve">the Indentures are on file at </w:t>
      </w:r>
      <w:r w:rsidRPr="00B55835">
        <w:t>Cohne Kinghorn, P.C.</w:t>
      </w:r>
      <w:r>
        <w:t xml:space="preserve">, </w:t>
      </w:r>
      <w:r w:rsidRPr="00B55835">
        <w:t>111 E Broadway</w:t>
      </w:r>
      <w:r>
        <w:t>, 11</w:t>
      </w:r>
      <w:r w:rsidRPr="005816C3">
        <w:rPr>
          <w:vertAlign w:val="superscript"/>
        </w:rPr>
        <w:t>th</w:t>
      </w:r>
      <w:r>
        <w:t xml:space="preserve"> Floor</w:t>
      </w:r>
      <w:r w:rsidRPr="00B55835">
        <w:t>, Salt Lake City, U</w:t>
      </w:r>
      <w:r>
        <w:t>tah</w:t>
      </w:r>
      <w:r w:rsidRPr="00B55835">
        <w:t xml:space="preserve"> 84111</w:t>
      </w:r>
      <w:r w:rsidRPr="00D80EC3">
        <w:t xml:space="preserve">, </w:t>
      </w:r>
      <w:r>
        <w:t xml:space="preserve">Phone: 801-363-4300 </w:t>
      </w:r>
      <w:r w:rsidRPr="00D80EC3">
        <w:t xml:space="preserve">where they may be examined during regular </w:t>
      </w:r>
      <w:r w:rsidRPr="004169FA">
        <w:t xml:space="preserve">business hours from 9:00 a.m. to </w:t>
      </w:r>
      <w:r>
        <w:t>4</w:t>
      </w:r>
      <w:r w:rsidRPr="004169FA">
        <w:t>:00 p.m. for a period of at least thirty (30) days from and</w:t>
      </w:r>
      <w:r w:rsidRPr="00D80EC3">
        <w:t xml:space="preserve"> after the date of publication of this notice.</w:t>
      </w:r>
      <w:r>
        <w:t xml:space="preserve"> </w:t>
      </w:r>
    </w:p>
    <w:bookmarkEnd w:id="1"/>
    <w:p w14:paraId="20F82242" w14:textId="77777777" w:rsidR="00BD2057" w:rsidRPr="00BD2057" w:rsidRDefault="00BD2057" w:rsidP="00BD2057">
      <w:pPr>
        <w:pStyle w:val="00BodyText5"/>
        <w:rPr>
          <w:b/>
        </w:rPr>
      </w:pPr>
      <w:r w:rsidRPr="00BD2057">
        <w:t xml:space="preserve">NOTICE IS FURTHER GIVEN that a period of thirty (30) days from and after June 5, 2022 (being the date of the publication of this notice in the </w:t>
      </w:r>
      <w:r w:rsidRPr="00BD2057">
        <w:rPr>
          <w:u w:val="single"/>
        </w:rPr>
        <w:t>Salt Lake Tribune</w:t>
      </w:r>
      <w:r w:rsidRPr="00BD2057">
        <w:t>)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6A46F3B3" w14:textId="77777777" w:rsidR="0004198B" w:rsidRDefault="0004198B" w:rsidP="0004198B">
      <w:pPr>
        <w:pStyle w:val="00BodyText5"/>
      </w:pPr>
      <w:r>
        <w:t>DATED this June 2</w:t>
      </w:r>
      <w:r w:rsidR="00442412">
        <w:t>3</w:t>
      </w:r>
      <w:r>
        <w:t xml:space="preserve">, 2022. </w:t>
      </w:r>
    </w:p>
    <w:p w14:paraId="3EFFFCEF" w14:textId="77777777" w:rsidR="0004198B" w:rsidRPr="001D7304" w:rsidRDefault="0004198B" w:rsidP="0004198B">
      <w:pPr>
        <w:tabs>
          <w:tab w:val="center" w:pos="6480"/>
          <w:tab w:val="right" w:pos="9360"/>
        </w:tabs>
        <w:ind w:left="4320"/>
        <w:rPr>
          <w:u w:val="single"/>
        </w:rPr>
      </w:pPr>
      <w:r w:rsidRPr="001D7304">
        <w:rPr>
          <w:u w:val="single"/>
        </w:rPr>
        <w:tab/>
        <w:t>/s/</w:t>
      </w:r>
      <w:r>
        <w:rPr>
          <w:u w:val="single"/>
        </w:rPr>
        <w:t>Mike Bradshaw</w:t>
      </w:r>
      <w:r w:rsidRPr="001D7304">
        <w:rPr>
          <w:u w:val="single"/>
        </w:rPr>
        <w:tab/>
      </w:r>
    </w:p>
    <w:p w14:paraId="7D972DAB" w14:textId="77777777" w:rsidR="0004198B" w:rsidRDefault="0004198B" w:rsidP="0004198B">
      <w:pPr>
        <w:ind w:left="4320"/>
        <w:jc w:val="center"/>
      </w:pPr>
      <w:r>
        <w:t>Secretary/Clerk</w:t>
      </w:r>
    </w:p>
    <w:bookmarkEnd w:id="0"/>
    <w:p w14:paraId="2BBFF8F3" w14:textId="77777777" w:rsidR="00934801" w:rsidRDefault="00934801"/>
    <w:sectPr w:rsidR="00934801" w:rsidSect="000419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236CC" w14:textId="77777777" w:rsidR="002C3289" w:rsidRDefault="002C3289" w:rsidP="0004198B">
      <w:r>
        <w:separator/>
      </w:r>
    </w:p>
  </w:endnote>
  <w:endnote w:type="continuationSeparator" w:id="0">
    <w:p w14:paraId="541AFC4B" w14:textId="77777777" w:rsidR="002C3289" w:rsidRDefault="002C3289" w:rsidP="0004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33BF" w14:textId="77777777" w:rsidR="0004198B" w:rsidRDefault="00041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605F" w14:textId="24A69020" w:rsidR="0004198B" w:rsidRPr="000C009D" w:rsidRDefault="009C5CF9" w:rsidP="000C009D">
    <w:pPr>
      <w:pStyle w:val="Footer"/>
      <w:spacing w:line="180" w:lineRule="exact"/>
      <w:jc w:val="left"/>
    </w:pPr>
    <w:r w:rsidRPr="009C5CF9">
      <w:rPr>
        <w:rFonts w:ascii="Arial" w:hAnsi="Arial" w:cs="Arial"/>
        <w:noProof/>
        <w:sz w:val="16"/>
      </w:rPr>
      <w:t>{00624671.DOCX /}</w:t>
    </w:r>
    <w:r w:rsidR="000C009D" w:rsidRPr="000C009D">
      <w:rPr>
        <w:rFonts w:ascii="Arial" w:hAnsi="Arial" w:cs="Arial"/>
        <w:sz w:val="16"/>
      </w:rPr>
      <w:tab/>
    </w:r>
    <w:r w:rsidR="0004198B" w:rsidRPr="000C009D">
      <w:rPr>
        <w:rFonts w:ascii="Arial" w:hAnsi="Arial" w:cs="Arial"/>
        <w:sz w:val="16"/>
      </w:rPr>
      <w:fldChar w:fldCharType="begin"/>
    </w:r>
    <w:r w:rsidR="0004198B" w:rsidRPr="000C009D">
      <w:rPr>
        <w:rFonts w:ascii="Arial" w:hAnsi="Arial" w:cs="Arial"/>
        <w:sz w:val="16"/>
      </w:rPr>
      <w:instrText xml:space="preserve"> DOCVARIABLE ndGeneratedStamp \* MERGEFORMAT </w:instrText>
    </w:r>
    <w:r w:rsidR="0004198B" w:rsidRPr="000C009D">
      <w:rPr>
        <w:rFonts w:ascii="Arial" w:hAnsi="Arial" w:cs="Arial"/>
        <w:sz w:val="16"/>
      </w:rPr>
      <w:fldChar w:fldCharType="separate"/>
    </w:r>
    <w:r w:rsidR="00BD2057" w:rsidRPr="000C009D">
      <w:rPr>
        <w:rFonts w:ascii="Arial" w:hAnsi="Arial" w:cs="Arial"/>
        <w:sz w:val="16"/>
      </w:rPr>
      <w:t>4890-9577-4758, v. 2</w:t>
    </w:r>
    <w:r w:rsidR="0004198B" w:rsidRPr="000C009D">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F453" w14:textId="59684D64" w:rsidR="0004198B" w:rsidRPr="000C009D" w:rsidRDefault="009C5CF9" w:rsidP="000C009D">
    <w:pPr>
      <w:pStyle w:val="Footer"/>
      <w:jc w:val="left"/>
    </w:pPr>
    <w:r w:rsidRPr="009C5CF9">
      <w:rPr>
        <w:noProof/>
        <w:sz w:val="16"/>
      </w:rPr>
      <w:t>{00624671.DOCX /}</w:t>
    </w:r>
    <w:r w:rsidR="000C009D" w:rsidRPr="000C009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44454" w14:textId="77777777" w:rsidR="002C3289" w:rsidRDefault="002C3289" w:rsidP="0004198B">
      <w:r>
        <w:separator/>
      </w:r>
    </w:p>
  </w:footnote>
  <w:footnote w:type="continuationSeparator" w:id="0">
    <w:p w14:paraId="16B96BC4" w14:textId="77777777" w:rsidR="002C3289" w:rsidRDefault="002C3289" w:rsidP="0004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8CA6" w14:textId="77777777" w:rsidR="0004198B" w:rsidRDefault="00041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079B" w14:textId="77777777" w:rsidR="0004198B" w:rsidRDefault="00041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BBA02" w14:textId="77777777" w:rsidR="0004198B" w:rsidRDefault="0004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20B86F99"/>
    <w:multiLevelType w:val="multilevel"/>
    <w:tmpl w:val="8B92F586"/>
    <w:name w:val="zzmpKutak1·B#1216"/>
    <w:lvl w:ilvl="0">
      <w:start w:val="1"/>
      <w:numFmt w:val="none"/>
      <w:pStyle w:val="OSLevel1"/>
      <w:suff w:val="nothing"/>
      <w:lvlText w:val=""/>
      <w:lvlJc w:val="left"/>
      <w:pPr>
        <w:tabs>
          <w:tab w:val="num" w:pos="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none"/>
      <w:suff w:val="nothing"/>
      <w:lvlText w:val=""/>
      <w:lvlJc w:val="left"/>
      <w:pPr>
        <w:tabs>
          <w:tab w:val="num" w:pos="0"/>
        </w:tabs>
        <w:ind w:left="0" w:firstLine="0"/>
      </w:pPr>
      <w:rPr>
        <w:b w:val="0"/>
        <w:i w:val="0"/>
        <w:caps w:val="0"/>
        <w:strike w:val="0"/>
        <w:dstrike w:val="0"/>
        <w:outline w:val="0"/>
        <w:shadow w:val="0"/>
        <w:emboss w:val="0"/>
        <w:imprint w:val="0"/>
        <w:vanish w:val="0"/>
        <w:color w:val="auto"/>
        <w:u w:val="none"/>
        <w:effect w:val="none"/>
        <w:vertAlign w:val="baseline"/>
      </w:rPr>
    </w:lvl>
    <w:lvl w:ilvl="2">
      <w:start w:val="1"/>
      <w:numFmt w:val="lowerLetter"/>
      <w:suff w:val="nothing"/>
      <w:lvlText w:val=""/>
      <w:lvlJc w:val="left"/>
      <w:pPr>
        <w:tabs>
          <w:tab w:val="num" w:pos="720"/>
        </w:tabs>
        <w:ind w:left="0" w:firstLine="720"/>
      </w:pPr>
      <w:rPr>
        <w:b w:val="0"/>
        <w:i w:val="0"/>
        <w: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160"/>
        </w:tabs>
        <w:ind w:left="720" w:firstLine="720"/>
      </w:pPr>
      <w:rPr>
        <w:b w:val="0"/>
        <w:i w:val="0"/>
        <w: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2880"/>
        </w:tabs>
        <w:ind w:left="1440" w:firstLine="720"/>
      </w:pPr>
      <w:rPr>
        <w:b w:val="0"/>
        <w:i w:val="0"/>
        <w:caps w:val="0"/>
        <w:strike w:val="0"/>
        <w:dstrike w:val="0"/>
        <w:outline w:val="0"/>
        <w:shadow w:val="0"/>
        <w:emboss w:val="0"/>
        <w:imprint w:val="0"/>
        <w:vanish w:val="0"/>
        <w:u w:val="none"/>
        <w:effect w:val="none"/>
        <w:vertAlign w:val="baseline"/>
      </w:rPr>
    </w:lvl>
    <w:lvl w:ilvl="5">
      <w:start w:val="1"/>
      <w:numFmt w:val="upperLetter"/>
      <w:lvlText w:val="(%6)"/>
      <w:lvlJc w:val="left"/>
      <w:pPr>
        <w:tabs>
          <w:tab w:val="num" w:pos="3600"/>
        </w:tabs>
        <w:ind w:left="2160" w:firstLine="720"/>
      </w:pPr>
      <w:rPr>
        <w:b w:val="0"/>
        <w:i w:val="0"/>
        <w:caps w:val="0"/>
        <w:strike w:val="0"/>
        <w:dstrike w:val="0"/>
        <w:outline w:val="0"/>
        <w:shadow w:val="0"/>
        <w:emboss w:val="0"/>
        <w:imprint w:val="0"/>
        <w:vanish w:val="0"/>
        <w:u w:val="none"/>
        <w:effect w:val="none"/>
        <w:vertAlign w:val="baseline"/>
      </w:rPr>
    </w:lvl>
    <w:lvl w:ilvl="6">
      <w:start w:val="1"/>
      <w:numFmt w:val="decimal"/>
      <w:lvlText w:val="(%7)"/>
      <w:lvlJc w:val="left"/>
      <w:pPr>
        <w:tabs>
          <w:tab w:val="num" w:pos="4320"/>
        </w:tabs>
        <w:ind w:left="2880" w:firstLine="720"/>
      </w:pPr>
      <w:rPr>
        <w:b w:val="0"/>
        <w:i w:val="0"/>
        <w:caps w:val="0"/>
        <w:strike w:val="0"/>
        <w:dstrike w:val="0"/>
        <w:outline w:val="0"/>
        <w:shadow w:val="0"/>
        <w:emboss w:val="0"/>
        <w:imprint w:val="0"/>
        <w:vanish w:val="0"/>
        <w:u w:val="none"/>
        <w:effect w:val="none"/>
        <w:vertAlign w:val="baseline"/>
      </w:rPr>
    </w:lvl>
    <w:lvl w:ilvl="7">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lvl w:ilvl="8">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abstractNum>
  <w:abstractNum w:abstractNumId="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5"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B3282"/>
    <w:multiLevelType w:val="multilevel"/>
    <w:tmpl w:val="7FA8F878"/>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1815365773">
    <w:abstractNumId w:val="5"/>
  </w:num>
  <w:num w:numId="2" w16cid:durableId="428047408">
    <w:abstractNumId w:val="2"/>
  </w:num>
  <w:num w:numId="3" w16cid:durableId="1687320777">
    <w:abstractNumId w:val="7"/>
  </w:num>
  <w:num w:numId="4" w16cid:durableId="1576086539">
    <w:abstractNumId w:val="3"/>
  </w:num>
  <w:num w:numId="5" w16cid:durableId="330959257">
    <w:abstractNumId w:val="7"/>
  </w:num>
  <w:num w:numId="6" w16cid:durableId="50884741">
    <w:abstractNumId w:val="7"/>
  </w:num>
  <w:num w:numId="7" w16cid:durableId="726416493">
    <w:abstractNumId w:val="7"/>
  </w:num>
  <w:num w:numId="8" w16cid:durableId="118034956">
    <w:abstractNumId w:val="7"/>
  </w:num>
  <w:num w:numId="9" w16cid:durableId="906114971">
    <w:abstractNumId w:val="7"/>
  </w:num>
  <w:num w:numId="10" w16cid:durableId="209806404">
    <w:abstractNumId w:val="7"/>
  </w:num>
  <w:num w:numId="11" w16cid:durableId="1694958927">
    <w:abstractNumId w:val="7"/>
  </w:num>
  <w:num w:numId="12" w16cid:durableId="1270966214">
    <w:abstractNumId w:val="6"/>
  </w:num>
  <w:num w:numId="13" w16cid:durableId="1756243622">
    <w:abstractNumId w:val="1"/>
  </w:num>
  <w:num w:numId="14" w16cid:durableId="1818909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90-9577-4758, v. 2"/>
    <w:docVar w:name="ndGeneratedStampLocation" w:val="ExceptFirst"/>
  </w:docVars>
  <w:rsids>
    <w:rsidRoot w:val="0004198B"/>
    <w:rsid w:val="00002D61"/>
    <w:rsid w:val="0004198B"/>
    <w:rsid w:val="000C009D"/>
    <w:rsid w:val="002C3289"/>
    <w:rsid w:val="00442412"/>
    <w:rsid w:val="00643A6B"/>
    <w:rsid w:val="00766F2F"/>
    <w:rsid w:val="00780D45"/>
    <w:rsid w:val="00934801"/>
    <w:rsid w:val="00987983"/>
    <w:rsid w:val="009C5CF9"/>
    <w:rsid w:val="00BD2057"/>
    <w:rsid w:val="00C35D3D"/>
    <w:rsid w:val="00CE4B9E"/>
    <w:rsid w:val="00FF4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58F4"/>
  <w15:chartTrackingRefBased/>
  <w15:docId w15:val="{18E133BB-60F1-472A-A247-6DCFF58F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98B"/>
    <w:pPr>
      <w:spacing w:after="0" w:line="240" w:lineRule="auto"/>
    </w:pPr>
    <w:rPr>
      <w:rFonts w:eastAsia="Times New Roman" w:cs="Times New Roman"/>
      <w:szCs w:val="24"/>
    </w:rPr>
  </w:style>
  <w:style w:type="paragraph" w:styleId="Heading1">
    <w:name w:val="heading 1"/>
    <w:basedOn w:val="00Center"/>
    <w:link w:val="Heading1Char"/>
    <w:qFormat/>
    <w:rsid w:val="00CE4B9E"/>
    <w:pPr>
      <w:widowControl/>
      <w:numPr>
        <w:numId w:val="4"/>
      </w:numPr>
      <w:outlineLvl w:val="0"/>
    </w:pPr>
  </w:style>
  <w:style w:type="paragraph" w:styleId="Heading2">
    <w:name w:val="heading 2"/>
    <w:basedOn w:val="Normal"/>
    <w:next w:val="00BodyText5"/>
    <w:link w:val="Heading2Char"/>
    <w:qFormat/>
    <w:rsid w:val="00CE4B9E"/>
    <w:pPr>
      <w:numPr>
        <w:ilvl w:val="1"/>
        <w:numId w:val="11"/>
      </w:numPr>
      <w:spacing w:after="240"/>
      <w:jc w:val="both"/>
      <w:outlineLvl w:val="1"/>
    </w:pPr>
    <w:rPr>
      <w:rFonts w:eastAsiaTheme="majorEastAsia" w:cstheme="minorBidi"/>
      <w:bCs/>
      <w:color w:val="000000"/>
      <w:szCs w:val="26"/>
      <w:lang w:eastAsia="zh-CN"/>
    </w:rPr>
  </w:style>
  <w:style w:type="paragraph" w:styleId="Heading3">
    <w:name w:val="heading 3"/>
    <w:basedOn w:val="Normal"/>
    <w:next w:val="00BodyText5"/>
    <w:link w:val="Heading3Char"/>
    <w:qFormat/>
    <w:rsid w:val="00CE4B9E"/>
    <w:pPr>
      <w:numPr>
        <w:ilvl w:val="2"/>
        <w:numId w:val="11"/>
      </w:numPr>
      <w:tabs>
        <w:tab w:val="left" w:pos="2160"/>
      </w:tabs>
      <w:spacing w:after="240"/>
      <w:jc w:val="both"/>
      <w:outlineLvl w:val="2"/>
    </w:pPr>
    <w:rPr>
      <w:rFonts w:eastAsiaTheme="majorEastAsia" w:cstheme="minorBidi"/>
      <w:bCs/>
      <w:color w:val="000000"/>
      <w:lang w:eastAsia="zh-CN"/>
    </w:rPr>
  </w:style>
  <w:style w:type="paragraph" w:styleId="Heading4">
    <w:name w:val="heading 4"/>
    <w:basedOn w:val="Normal"/>
    <w:next w:val="00BodyText1"/>
    <w:link w:val="Heading4Char"/>
    <w:unhideWhenUsed/>
    <w:qFormat/>
    <w:rsid w:val="00CE4B9E"/>
    <w:pPr>
      <w:numPr>
        <w:ilvl w:val="3"/>
        <w:numId w:val="11"/>
      </w:numPr>
      <w:tabs>
        <w:tab w:val="left" w:pos="2880"/>
      </w:tabs>
      <w:spacing w:after="240"/>
      <w:ind w:right="720"/>
      <w:jc w:val="both"/>
      <w:outlineLvl w:val="3"/>
    </w:pPr>
    <w:rPr>
      <w:rFonts w:eastAsiaTheme="majorEastAsia" w:cstheme="minorBidi"/>
      <w:bCs/>
      <w:iCs/>
      <w:color w:val="000000"/>
      <w:lang w:eastAsia="zh-CN"/>
    </w:rPr>
  </w:style>
  <w:style w:type="paragraph" w:styleId="Heading5">
    <w:name w:val="heading 5"/>
    <w:basedOn w:val="Normal"/>
    <w:next w:val="00BodyText1"/>
    <w:link w:val="Heading5Char"/>
    <w:semiHidden/>
    <w:unhideWhenUsed/>
    <w:qFormat/>
    <w:rsid w:val="00CE4B9E"/>
    <w:pPr>
      <w:numPr>
        <w:ilvl w:val="4"/>
        <w:numId w:val="11"/>
      </w:numPr>
      <w:jc w:val="both"/>
      <w:outlineLvl w:val="4"/>
    </w:pPr>
    <w:rPr>
      <w:rFonts w:eastAsiaTheme="majorEastAsia" w:cstheme="minorBidi"/>
      <w:color w:val="000000"/>
      <w:lang w:eastAsia="zh-CN"/>
    </w:rPr>
  </w:style>
  <w:style w:type="paragraph" w:styleId="Heading6">
    <w:name w:val="heading 6"/>
    <w:basedOn w:val="Normal"/>
    <w:next w:val="00BodyText1"/>
    <w:link w:val="Heading6Char"/>
    <w:semiHidden/>
    <w:unhideWhenUsed/>
    <w:qFormat/>
    <w:rsid w:val="00CE4B9E"/>
    <w:pPr>
      <w:numPr>
        <w:ilvl w:val="5"/>
        <w:numId w:val="11"/>
      </w:numPr>
      <w:jc w:val="both"/>
      <w:outlineLvl w:val="5"/>
    </w:pPr>
    <w:rPr>
      <w:rFonts w:eastAsiaTheme="majorEastAsia" w:cstheme="minorBidi"/>
      <w:iCs/>
      <w:color w:val="000000"/>
      <w:lang w:eastAsia="zh-CN"/>
    </w:rPr>
  </w:style>
  <w:style w:type="paragraph" w:styleId="Heading7">
    <w:name w:val="heading 7"/>
    <w:basedOn w:val="Normal"/>
    <w:next w:val="00BodyText1"/>
    <w:link w:val="Heading7Char"/>
    <w:semiHidden/>
    <w:unhideWhenUsed/>
    <w:qFormat/>
    <w:rsid w:val="00CE4B9E"/>
    <w:pPr>
      <w:numPr>
        <w:ilvl w:val="6"/>
        <w:numId w:val="11"/>
      </w:numPr>
      <w:jc w:val="both"/>
      <w:outlineLvl w:val="6"/>
    </w:pPr>
    <w:rPr>
      <w:rFonts w:eastAsiaTheme="majorEastAsia" w:cstheme="minorBidi"/>
      <w:iCs/>
      <w:color w:val="000000"/>
      <w:lang w:eastAsia="zh-CN"/>
    </w:rPr>
  </w:style>
  <w:style w:type="paragraph" w:styleId="Heading8">
    <w:name w:val="heading 8"/>
    <w:basedOn w:val="Normal"/>
    <w:next w:val="00BodyText1"/>
    <w:link w:val="Heading8Char"/>
    <w:semiHidden/>
    <w:unhideWhenUsed/>
    <w:qFormat/>
    <w:rsid w:val="00CE4B9E"/>
    <w:pPr>
      <w:numPr>
        <w:ilvl w:val="7"/>
        <w:numId w:val="11"/>
      </w:numPr>
      <w:jc w:val="both"/>
      <w:outlineLvl w:val="7"/>
    </w:pPr>
    <w:rPr>
      <w:rFonts w:eastAsiaTheme="majorEastAsia" w:cstheme="minorBidi"/>
      <w:color w:val="000000"/>
      <w:lang w:eastAsia="zh-CN"/>
    </w:rPr>
  </w:style>
  <w:style w:type="paragraph" w:styleId="Heading9">
    <w:name w:val="heading 9"/>
    <w:basedOn w:val="Normal"/>
    <w:next w:val="00BodyText1"/>
    <w:link w:val="Heading9Char"/>
    <w:semiHidden/>
    <w:unhideWhenUsed/>
    <w:qFormat/>
    <w:rsid w:val="00CE4B9E"/>
    <w:pPr>
      <w:numPr>
        <w:ilvl w:val="8"/>
        <w:numId w:val="11"/>
      </w:numPr>
      <w:jc w:val="both"/>
      <w:outlineLvl w:val="8"/>
    </w:pPr>
    <w:rPr>
      <w:rFonts w:eastAsiaTheme="majorEastAsia" w:cstheme="minorBidi"/>
      <w:iCs/>
      <w:color w:val="00000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CE4B9E"/>
    <w:pPr>
      <w:spacing w:after="240"/>
      <w:ind w:left="720" w:right="720"/>
      <w:jc w:val="both"/>
    </w:pPr>
    <w:rPr>
      <w:rFonts w:eastAsiaTheme="minorEastAsia" w:cstheme="minorBidi"/>
      <w:lang w:eastAsia="zh-CN"/>
    </w:rPr>
  </w:style>
  <w:style w:type="paragraph" w:customStyle="1" w:styleId="00BlockInd1">
    <w:name w:val="00 Block Ind 1"/>
    <w:basedOn w:val="Normal"/>
    <w:qFormat/>
    <w:rsid w:val="00CE4B9E"/>
    <w:pPr>
      <w:spacing w:after="240"/>
      <w:ind w:left="1440" w:right="1440"/>
      <w:jc w:val="both"/>
    </w:pPr>
    <w:rPr>
      <w:rFonts w:eastAsiaTheme="minorEastAsia" w:cstheme="minorBidi"/>
      <w:lang w:eastAsia="zh-CN"/>
    </w:rPr>
  </w:style>
  <w:style w:type="paragraph" w:customStyle="1" w:styleId="00BodyText5">
    <w:name w:val="00 Body Text .5"/>
    <w:basedOn w:val="Normal"/>
    <w:link w:val="00BodyText5Char"/>
    <w:qFormat/>
    <w:rsid w:val="00CE4B9E"/>
    <w:pPr>
      <w:suppressAutoHyphens/>
      <w:spacing w:after="240"/>
      <w:ind w:firstLine="720"/>
      <w:jc w:val="both"/>
    </w:pPr>
    <w:rPr>
      <w:rFonts w:eastAsiaTheme="minorEastAsia" w:cstheme="minorBidi"/>
      <w:lang w:eastAsia="zh-CN"/>
    </w:rPr>
  </w:style>
  <w:style w:type="character" w:customStyle="1" w:styleId="00BodyText5Char">
    <w:name w:val="00 Body Text .5 Char"/>
    <w:link w:val="00BodyText5"/>
    <w:rsid w:val="00CE4B9E"/>
    <w:rPr>
      <w:rFonts w:eastAsiaTheme="minorEastAsia"/>
      <w:szCs w:val="24"/>
      <w:lang w:eastAsia="zh-CN"/>
    </w:rPr>
  </w:style>
  <w:style w:type="paragraph" w:customStyle="1" w:styleId="00BodyText1">
    <w:name w:val="00 Body Text 1"/>
    <w:basedOn w:val="Normal"/>
    <w:qFormat/>
    <w:rsid w:val="00CE4B9E"/>
    <w:pPr>
      <w:spacing w:after="240"/>
      <w:ind w:firstLine="1440"/>
      <w:jc w:val="both"/>
    </w:pPr>
    <w:rPr>
      <w:rFonts w:eastAsiaTheme="minorEastAsia" w:cstheme="minorBidi"/>
      <w:lang w:eastAsia="zh-CN"/>
    </w:rPr>
  </w:style>
  <w:style w:type="paragraph" w:customStyle="1" w:styleId="00BodyText15">
    <w:name w:val="00 Body Text 1.5"/>
    <w:basedOn w:val="Normal"/>
    <w:qFormat/>
    <w:rsid w:val="00CE4B9E"/>
    <w:pPr>
      <w:spacing w:line="360" w:lineRule="auto"/>
      <w:ind w:firstLine="1440"/>
      <w:jc w:val="both"/>
    </w:pPr>
    <w:rPr>
      <w:rFonts w:eastAsiaTheme="minorEastAsia" w:cstheme="minorBidi"/>
      <w:lang w:eastAsia="zh-CN"/>
    </w:rPr>
  </w:style>
  <w:style w:type="paragraph" w:customStyle="1" w:styleId="00BodyTextDbl">
    <w:name w:val="00 Body Text Dbl"/>
    <w:basedOn w:val="Normal"/>
    <w:qFormat/>
    <w:rsid w:val="00CE4B9E"/>
    <w:pPr>
      <w:spacing w:line="480" w:lineRule="auto"/>
      <w:ind w:firstLine="1440"/>
      <w:jc w:val="both"/>
    </w:pPr>
    <w:rPr>
      <w:rFonts w:eastAsiaTheme="minorEastAsia" w:cstheme="minorBidi"/>
      <w:lang w:eastAsia="zh-CN"/>
    </w:rPr>
  </w:style>
  <w:style w:type="paragraph" w:customStyle="1" w:styleId="00BulletList">
    <w:name w:val="00 Bullet List"/>
    <w:basedOn w:val="Normal"/>
    <w:qFormat/>
    <w:rsid w:val="00CE4B9E"/>
    <w:pPr>
      <w:numPr>
        <w:numId w:val="1"/>
      </w:numPr>
      <w:spacing w:after="240"/>
      <w:jc w:val="both"/>
    </w:pPr>
    <w:rPr>
      <w:rFonts w:eastAsiaTheme="minorEastAsia" w:cstheme="minorBidi"/>
      <w:lang w:eastAsia="zh-CN"/>
    </w:rPr>
  </w:style>
  <w:style w:type="paragraph" w:customStyle="1" w:styleId="00Center">
    <w:name w:val="00 Center"/>
    <w:basedOn w:val="Normal"/>
    <w:qFormat/>
    <w:rsid w:val="00CE4B9E"/>
    <w:pPr>
      <w:keepNext/>
      <w:widowControl w:val="0"/>
      <w:suppressAutoHyphens/>
      <w:spacing w:after="240"/>
      <w:jc w:val="center"/>
    </w:pPr>
    <w:rPr>
      <w:rFonts w:eastAsiaTheme="minorHAnsi" w:cstheme="minorBidi"/>
      <w:szCs w:val="22"/>
      <w:lang w:eastAsia="zh-CN"/>
    </w:rPr>
  </w:style>
  <w:style w:type="paragraph" w:customStyle="1" w:styleId="00Double">
    <w:name w:val="00 Double"/>
    <w:basedOn w:val="Normal"/>
    <w:qFormat/>
    <w:rsid w:val="00CE4B9E"/>
    <w:pPr>
      <w:spacing w:line="480" w:lineRule="auto"/>
      <w:jc w:val="both"/>
    </w:pPr>
    <w:rPr>
      <w:rFonts w:eastAsiaTheme="minorEastAsia" w:cstheme="minorBidi"/>
      <w:lang w:eastAsia="zh-CN"/>
    </w:rPr>
  </w:style>
  <w:style w:type="paragraph" w:customStyle="1" w:styleId="00HangingIndent">
    <w:name w:val="00 Hanging Indent"/>
    <w:basedOn w:val="Normal"/>
    <w:qFormat/>
    <w:rsid w:val="00CE4B9E"/>
    <w:pPr>
      <w:ind w:left="2880" w:hanging="2160"/>
      <w:jc w:val="both"/>
    </w:pPr>
    <w:rPr>
      <w:rFonts w:eastAsiaTheme="minorEastAsia" w:cstheme="minorBidi"/>
      <w:lang w:eastAsia="zh-CN"/>
    </w:rPr>
  </w:style>
  <w:style w:type="paragraph" w:customStyle="1" w:styleId="00JBodyText1">
    <w:name w:val="00 J Body Text 1"/>
    <w:basedOn w:val="Normal"/>
    <w:qFormat/>
    <w:rsid w:val="00CE4B9E"/>
    <w:pPr>
      <w:ind w:firstLine="1440"/>
      <w:jc w:val="both"/>
    </w:pPr>
    <w:rPr>
      <w:rFonts w:eastAsiaTheme="minorEastAsia" w:cstheme="minorBidi"/>
      <w:lang w:eastAsia="zh-CN"/>
    </w:rPr>
  </w:style>
  <w:style w:type="paragraph" w:customStyle="1" w:styleId="00LeftIndent5">
    <w:name w:val="00 Left Indent .5"/>
    <w:basedOn w:val="Normal"/>
    <w:qFormat/>
    <w:rsid w:val="00CE4B9E"/>
    <w:pPr>
      <w:spacing w:after="240"/>
      <w:ind w:left="720"/>
      <w:jc w:val="both"/>
    </w:pPr>
    <w:rPr>
      <w:rFonts w:eastAsiaTheme="minorEastAsia" w:cstheme="minorBidi"/>
      <w:lang w:eastAsia="zh-CN"/>
    </w:rPr>
  </w:style>
  <w:style w:type="paragraph" w:customStyle="1" w:styleId="00LeftIndent10">
    <w:name w:val="00 Left Indent 1.0"/>
    <w:basedOn w:val="Normal"/>
    <w:qFormat/>
    <w:rsid w:val="00CE4B9E"/>
    <w:pPr>
      <w:ind w:left="1440"/>
      <w:jc w:val="both"/>
    </w:pPr>
    <w:rPr>
      <w:rFonts w:eastAsiaTheme="minorEastAsia" w:cstheme="minorBidi"/>
      <w:lang w:eastAsia="zh-CN"/>
    </w:rPr>
  </w:style>
  <w:style w:type="paragraph" w:customStyle="1" w:styleId="00LeftIndent15">
    <w:name w:val="00 Left Indent 1.5"/>
    <w:basedOn w:val="Normal"/>
    <w:qFormat/>
    <w:rsid w:val="00CE4B9E"/>
    <w:pPr>
      <w:ind w:left="2160"/>
      <w:jc w:val="both"/>
    </w:pPr>
    <w:rPr>
      <w:rFonts w:eastAsiaTheme="minorEastAsia" w:cstheme="minorBidi"/>
      <w:lang w:eastAsia="zh-CN"/>
    </w:rPr>
  </w:style>
  <w:style w:type="paragraph" w:customStyle="1" w:styleId="00Normal">
    <w:name w:val="00 Normal"/>
    <w:basedOn w:val="Normal"/>
    <w:qFormat/>
    <w:rsid w:val="00CE4B9E"/>
    <w:pPr>
      <w:spacing w:after="240"/>
      <w:jc w:val="both"/>
    </w:pPr>
    <w:rPr>
      <w:rFonts w:eastAsiaTheme="minorEastAsia" w:cstheme="minorBidi"/>
      <w:lang w:eastAsia="zh-CN"/>
    </w:rPr>
  </w:style>
  <w:style w:type="paragraph" w:customStyle="1" w:styleId="00NumberList">
    <w:name w:val="00 Number List"/>
    <w:basedOn w:val="Normal"/>
    <w:qFormat/>
    <w:rsid w:val="00CE4B9E"/>
    <w:pPr>
      <w:numPr>
        <w:numId w:val="2"/>
      </w:numPr>
      <w:spacing w:after="240"/>
      <w:jc w:val="both"/>
    </w:pPr>
    <w:rPr>
      <w:rFonts w:eastAsiaTheme="minorHAnsi" w:cstheme="minorBidi"/>
      <w:lang w:eastAsia="zh-CN"/>
    </w:rPr>
  </w:style>
  <w:style w:type="paragraph" w:customStyle="1" w:styleId="00PlainText">
    <w:name w:val="00 Plain Text"/>
    <w:basedOn w:val="Normal"/>
    <w:qFormat/>
    <w:rsid w:val="00CE4B9E"/>
    <w:pPr>
      <w:jc w:val="both"/>
    </w:pPr>
    <w:rPr>
      <w:rFonts w:eastAsiaTheme="minorEastAsia" w:cstheme="minorBidi"/>
      <w:lang w:eastAsia="zh-CN"/>
    </w:rPr>
  </w:style>
  <w:style w:type="paragraph" w:customStyle="1" w:styleId="00TitleC">
    <w:name w:val="00 Title C"/>
    <w:basedOn w:val="Normal"/>
    <w:qFormat/>
    <w:rsid w:val="00CE4B9E"/>
    <w:pPr>
      <w:keepNext/>
      <w:spacing w:after="240"/>
      <w:jc w:val="center"/>
    </w:pPr>
    <w:rPr>
      <w:rFonts w:eastAsiaTheme="minorEastAsia" w:cstheme="minorBidi"/>
      <w:b/>
      <w:lang w:eastAsia="zh-CN"/>
    </w:rPr>
  </w:style>
  <w:style w:type="paragraph" w:customStyle="1" w:styleId="00TitleL">
    <w:name w:val="00 Title L"/>
    <w:basedOn w:val="Normal"/>
    <w:qFormat/>
    <w:rsid w:val="00CE4B9E"/>
    <w:pPr>
      <w:keepNext/>
      <w:spacing w:after="240"/>
      <w:jc w:val="both"/>
    </w:pPr>
    <w:rPr>
      <w:rFonts w:eastAsiaTheme="minorEastAsia" w:cstheme="minorBidi"/>
      <w:b/>
      <w:lang w:eastAsia="zh-CN"/>
    </w:rPr>
  </w:style>
  <w:style w:type="paragraph" w:customStyle="1" w:styleId="00TitleLU">
    <w:name w:val="00 Title LU"/>
    <w:basedOn w:val="00Normal"/>
    <w:link w:val="00TitleLUChar"/>
    <w:qFormat/>
    <w:rsid w:val="00CE4B9E"/>
    <w:rPr>
      <w:u w:val="single"/>
    </w:rPr>
  </w:style>
  <w:style w:type="character" w:customStyle="1" w:styleId="00TitleLUChar">
    <w:name w:val="00 Title LU Char"/>
    <w:basedOn w:val="DefaultParagraphFont"/>
    <w:link w:val="00TitleLU"/>
    <w:rsid w:val="00CE4B9E"/>
    <w:rPr>
      <w:rFonts w:eastAsiaTheme="minorEastAsia"/>
      <w:szCs w:val="24"/>
      <w:u w:val="single"/>
      <w:lang w:eastAsia="zh-CN"/>
    </w:rPr>
  </w:style>
  <w:style w:type="paragraph" w:customStyle="1" w:styleId="05BodyText12pt">
    <w:name w:val="05 Body Text 12 pt"/>
    <w:basedOn w:val="Normal"/>
    <w:link w:val="05BodyText12ptChar"/>
    <w:qFormat/>
    <w:rsid w:val="00CE4B9E"/>
    <w:pPr>
      <w:jc w:val="both"/>
    </w:pPr>
    <w:rPr>
      <w:rFonts w:eastAsiaTheme="minorEastAsia" w:cstheme="minorBidi"/>
      <w:lang w:eastAsia="zh-CN"/>
    </w:rPr>
  </w:style>
  <w:style w:type="character" w:customStyle="1" w:styleId="05BodyText12ptChar">
    <w:name w:val="05 Body Text 12 pt Char"/>
    <w:basedOn w:val="DefaultParagraphFont"/>
    <w:link w:val="05BodyText12pt"/>
    <w:rsid w:val="00CE4B9E"/>
    <w:rPr>
      <w:rFonts w:eastAsiaTheme="minorEastAsia"/>
      <w:szCs w:val="24"/>
      <w:lang w:eastAsia="zh-CN"/>
    </w:rPr>
  </w:style>
  <w:style w:type="paragraph" w:styleId="BodyText">
    <w:name w:val="Body Text"/>
    <w:basedOn w:val="Normal"/>
    <w:link w:val="BodyTextChar"/>
    <w:uiPriority w:val="99"/>
    <w:semiHidden/>
    <w:unhideWhenUsed/>
    <w:rsid w:val="00CE4B9E"/>
    <w:pPr>
      <w:spacing w:after="120"/>
      <w:jc w:val="both"/>
    </w:pPr>
    <w:rPr>
      <w:rFonts w:eastAsiaTheme="minorEastAsia" w:cstheme="minorBidi"/>
      <w:lang w:eastAsia="zh-CN"/>
    </w:rPr>
  </w:style>
  <w:style w:type="character" w:customStyle="1" w:styleId="BodyTextChar">
    <w:name w:val="Body Text Char"/>
    <w:basedOn w:val="DefaultParagraphFont"/>
    <w:link w:val="BodyText"/>
    <w:uiPriority w:val="99"/>
    <w:semiHidden/>
    <w:rsid w:val="00CE4B9E"/>
    <w:rPr>
      <w:rFonts w:eastAsiaTheme="minorEastAsia"/>
      <w:szCs w:val="24"/>
      <w:lang w:eastAsia="zh-CN"/>
    </w:rPr>
  </w:style>
  <w:style w:type="paragraph" w:customStyle="1" w:styleId="Exhibit">
    <w:name w:val="Exhibit"/>
    <w:basedOn w:val="00TitleC"/>
    <w:link w:val="ExhibitChar"/>
    <w:qFormat/>
    <w:rsid w:val="00CE4B9E"/>
    <w:pPr>
      <w:outlineLvl w:val="0"/>
    </w:pPr>
    <w:rPr>
      <w:b w:val="0"/>
      <w:u w:val="single"/>
    </w:rPr>
  </w:style>
  <w:style w:type="character" w:customStyle="1" w:styleId="ExhibitChar">
    <w:name w:val="Exhibit Char"/>
    <w:basedOn w:val="DefaultParagraphFont"/>
    <w:link w:val="Exhibit"/>
    <w:rsid w:val="00CE4B9E"/>
    <w:rPr>
      <w:rFonts w:eastAsiaTheme="minorEastAsia"/>
      <w:szCs w:val="24"/>
      <w:u w:val="single"/>
      <w:lang w:eastAsia="zh-CN"/>
    </w:rPr>
  </w:style>
  <w:style w:type="paragraph" w:styleId="Footer">
    <w:name w:val="footer"/>
    <w:basedOn w:val="Normal"/>
    <w:link w:val="FooterChar"/>
    <w:rsid w:val="00CE4B9E"/>
    <w:pPr>
      <w:tabs>
        <w:tab w:val="center" w:pos="4680"/>
        <w:tab w:val="right" w:pos="9360"/>
      </w:tabs>
      <w:jc w:val="both"/>
    </w:pPr>
    <w:rPr>
      <w:rFonts w:eastAsiaTheme="minorEastAsia" w:cstheme="minorBidi"/>
      <w:lang w:eastAsia="zh-CN"/>
    </w:rPr>
  </w:style>
  <w:style w:type="character" w:customStyle="1" w:styleId="FooterChar">
    <w:name w:val="Footer Char"/>
    <w:basedOn w:val="DefaultParagraphFont"/>
    <w:link w:val="Footer"/>
    <w:rsid w:val="00CE4B9E"/>
    <w:rPr>
      <w:rFonts w:eastAsiaTheme="minorEastAsia"/>
      <w:szCs w:val="24"/>
      <w:lang w:eastAsia="zh-CN"/>
    </w:rPr>
  </w:style>
  <w:style w:type="character" w:customStyle="1" w:styleId="Heading2Char">
    <w:name w:val="Heading 2 Char"/>
    <w:basedOn w:val="DefaultParagraphFont"/>
    <w:link w:val="Heading2"/>
    <w:rsid w:val="00CE4B9E"/>
    <w:rPr>
      <w:rFonts w:eastAsiaTheme="majorEastAsia"/>
      <w:bCs/>
      <w:color w:val="000000"/>
      <w:szCs w:val="26"/>
      <w:lang w:eastAsia="zh-CN"/>
    </w:rPr>
  </w:style>
  <w:style w:type="paragraph" w:customStyle="1" w:styleId="Hdng2Alt">
    <w:name w:val="Hdng 2Alt"/>
    <w:basedOn w:val="Heading2"/>
    <w:next w:val="00LeftIndent5"/>
    <w:link w:val="Hdng2AltChar"/>
    <w:qFormat/>
    <w:rsid w:val="00CE4B9E"/>
    <w:pPr>
      <w:numPr>
        <w:ilvl w:val="0"/>
        <w:numId w:val="0"/>
      </w:numPr>
    </w:pPr>
  </w:style>
  <w:style w:type="character" w:customStyle="1" w:styleId="Hdng2AltChar">
    <w:name w:val="Hdng 2Alt Char"/>
    <w:basedOn w:val="Heading2Char"/>
    <w:link w:val="Hdng2Alt"/>
    <w:rsid w:val="00CE4B9E"/>
    <w:rPr>
      <w:rFonts w:eastAsiaTheme="majorEastAsia"/>
      <w:bCs/>
      <w:color w:val="000000"/>
      <w:szCs w:val="26"/>
      <w:lang w:eastAsia="zh-CN"/>
    </w:rPr>
  </w:style>
  <w:style w:type="character" w:customStyle="1" w:styleId="Heading1Char">
    <w:name w:val="Heading 1 Char"/>
    <w:basedOn w:val="DefaultParagraphFont"/>
    <w:link w:val="Heading1"/>
    <w:rsid w:val="00CE4B9E"/>
    <w:rPr>
      <w:lang w:eastAsia="zh-CN"/>
    </w:rPr>
  </w:style>
  <w:style w:type="character" w:customStyle="1" w:styleId="Heading3Char">
    <w:name w:val="Heading 3 Char"/>
    <w:basedOn w:val="DefaultParagraphFont"/>
    <w:link w:val="Heading3"/>
    <w:rsid w:val="00CE4B9E"/>
    <w:rPr>
      <w:rFonts w:eastAsiaTheme="majorEastAsia"/>
      <w:bCs/>
      <w:color w:val="000000"/>
      <w:szCs w:val="24"/>
      <w:lang w:eastAsia="zh-CN"/>
    </w:rPr>
  </w:style>
  <w:style w:type="character" w:customStyle="1" w:styleId="Heading4Char">
    <w:name w:val="Heading 4 Char"/>
    <w:basedOn w:val="DefaultParagraphFont"/>
    <w:link w:val="Heading4"/>
    <w:rsid w:val="00CE4B9E"/>
    <w:rPr>
      <w:rFonts w:eastAsiaTheme="majorEastAsia"/>
      <w:bCs/>
      <w:iCs/>
      <w:color w:val="000000"/>
      <w:szCs w:val="24"/>
      <w:lang w:eastAsia="zh-CN"/>
    </w:rPr>
  </w:style>
  <w:style w:type="character" w:customStyle="1" w:styleId="Heading5Char">
    <w:name w:val="Heading 5 Char"/>
    <w:basedOn w:val="DefaultParagraphFont"/>
    <w:link w:val="Heading5"/>
    <w:semiHidden/>
    <w:rsid w:val="00CE4B9E"/>
    <w:rPr>
      <w:rFonts w:eastAsiaTheme="majorEastAsia"/>
      <w:color w:val="000000"/>
      <w:szCs w:val="24"/>
      <w:lang w:eastAsia="zh-CN"/>
    </w:rPr>
  </w:style>
  <w:style w:type="character" w:customStyle="1" w:styleId="Heading6Char">
    <w:name w:val="Heading 6 Char"/>
    <w:basedOn w:val="DefaultParagraphFont"/>
    <w:link w:val="Heading6"/>
    <w:semiHidden/>
    <w:rsid w:val="00CE4B9E"/>
    <w:rPr>
      <w:rFonts w:eastAsiaTheme="majorEastAsia"/>
      <w:iCs/>
      <w:color w:val="000000"/>
      <w:szCs w:val="24"/>
      <w:lang w:eastAsia="zh-CN"/>
    </w:rPr>
  </w:style>
  <w:style w:type="character" w:customStyle="1" w:styleId="Heading7Char">
    <w:name w:val="Heading 7 Char"/>
    <w:basedOn w:val="DefaultParagraphFont"/>
    <w:link w:val="Heading7"/>
    <w:semiHidden/>
    <w:rsid w:val="00CE4B9E"/>
    <w:rPr>
      <w:rFonts w:eastAsiaTheme="majorEastAsia"/>
      <w:iCs/>
      <w:color w:val="000000"/>
      <w:szCs w:val="24"/>
      <w:lang w:eastAsia="zh-CN"/>
    </w:rPr>
  </w:style>
  <w:style w:type="character" w:customStyle="1" w:styleId="Heading8Char">
    <w:name w:val="Heading 8 Char"/>
    <w:basedOn w:val="DefaultParagraphFont"/>
    <w:link w:val="Heading8"/>
    <w:semiHidden/>
    <w:rsid w:val="00CE4B9E"/>
    <w:rPr>
      <w:rFonts w:eastAsiaTheme="majorEastAsia"/>
      <w:color w:val="000000"/>
      <w:szCs w:val="24"/>
      <w:lang w:eastAsia="zh-CN"/>
    </w:rPr>
  </w:style>
  <w:style w:type="character" w:customStyle="1" w:styleId="Heading9Char">
    <w:name w:val="Heading 9 Char"/>
    <w:basedOn w:val="DefaultParagraphFont"/>
    <w:link w:val="Heading9"/>
    <w:semiHidden/>
    <w:rsid w:val="00CE4B9E"/>
    <w:rPr>
      <w:rFonts w:eastAsiaTheme="majorEastAsia"/>
      <w:iCs/>
      <w:color w:val="000000"/>
      <w:szCs w:val="24"/>
      <w:lang w:eastAsia="zh-CN"/>
    </w:rPr>
  </w:style>
  <w:style w:type="paragraph" w:customStyle="1" w:styleId="Level1">
    <w:name w:val="Level 1"/>
    <w:basedOn w:val="00TitleC"/>
    <w:link w:val="Level1Char"/>
    <w:rsid w:val="00CE4B9E"/>
    <w:pPr>
      <w:outlineLvl w:val="0"/>
    </w:pPr>
  </w:style>
  <w:style w:type="character" w:customStyle="1" w:styleId="Level1Char">
    <w:name w:val="Level 1 Char"/>
    <w:basedOn w:val="DefaultParagraphFont"/>
    <w:link w:val="Level1"/>
    <w:rsid w:val="00CE4B9E"/>
    <w:rPr>
      <w:rFonts w:eastAsiaTheme="minorEastAsia"/>
      <w:b/>
      <w:szCs w:val="24"/>
      <w:lang w:eastAsia="zh-CN"/>
    </w:rPr>
  </w:style>
  <w:style w:type="paragraph" w:customStyle="1" w:styleId="Level2">
    <w:name w:val="Level 2"/>
    <w:basedOn w:val="Normal"/>
    <w:link w:val="Level2Char"/>
    <w:rsid w:val="00CE4B9E"/>
    <w:pPr>
      <w:keepNext/>
      <w:spacing w:after="240"/>
      <w:outlineLvl w:val="1"/>
    </w:pPr>
    <w:rPr>
      <w:b/>
      <w:bCs/>
    </w:rPr>
  </w:style>
  <w:style w:type="character" w:customStyle="1" w:styleId="Level2Char">
    <w:name w:val="Level 2 Char"/>
    <w:basedOn w:val="DefaultParagraphFont"/>
    <w:link w:val="Level2"/>
    <w:rsid w:val="00CE4B9E"/>
    <w:rPr>
      <w:rFonts w:eastAsiaTheme="minorEastAsia"/>
      <w:b/>
      <w:bCs/>
      <w:szCs w:val="24"/>
      <w:lang w:eastAsia="zh-CN"/>
    </w:rPr>
  </w:style>
  <w:style w:type="paragraph" w:styleId="ListParagraph">
    <w:name w:val="List Paragraph"/>
    <w:basedOn w:val="Heading1"/>
    <w:next w:val="Heading2"/>
    <w:uiPriority w:val="34"/>
    <w:qFormat/>
    <w:rsid w:val="00CE4B9E"/>
    <w:pPr>
      <w:numPr>
        <w:numId w:val="12"/>
      </w:numPr>
      <w:contextualSpacing/>
    </w:pPr>
  </w:style>
  <w:style w:type="paragraph" w:styleId="NoSpacing">
    <w:name w:val="No Spacing"/>
    <w:uiPriority w:val="1"/>
    <w:qFormat/>
    <w:rsid w:val="00CE4B9E"/>
    <w:pPr>
      <w:spacing w:after="0" w:line="240" w:lineRule="auto"/>
    </w:pPr>
    <w:rPr>
      <w:rFonts w:cs="Times New Roman"/>
      <w:sz w:val="20"/>
      <w:szCs w:val="20"/>
    </w:rPr>
  </w:style>
  <w:style w:type="paragraph" w:customStyle="1" w:styleId="OSLevel1">
    <w:name w:val="OS Level 1"/>
    <w:basedOn w:val="Normal"/>
    <w:next w:val="BodyText"/>
    <w:link w:val="OSLevel1Char"/>
    <w:qFormat/>
    <w:rsid w:val="00CE4B9E"/>
    <w:pPr>
      <w:keepNext/>
      <w:keepLines/>
      <w:numPr>
        <w:numId w:val="13"/>
      </w:numPr>
      <w:spacing w:after="240"/>
      <w:jc w:val="center"/>
      <w:outlineLvl w:val="0"/>
    </w:pPr>
    <w:rPr>
      <w:b/>
      <w:caps/>
      <w:sz w:val="20"/>
      <w:szCs w:val="20"/>
    </w:rPr>
  </w:style>
  <w:style w:type="character" w:customStyle="1" w:styleId="OSLevel1Char">
    <w:name w:val="OS Level 1 Char"/>
    <w:link w:val="OSLevel1"/>
    <w:rsid w:val="00CE4B9E"/>
    <w:rPr>
      <w:rFonts w:eastAsia="Times New Roman" w:cs="Times New Roman"/>
      <w:b/>
      <w:caps/>
      <w:sz w:val="20"/>
      <w:szCs w:val="20"/>
    </w:rPr>
  </w:style>
  <w:style w:type="table" w:customStyle="1" w:styleId="Style1">
    <w:name w:val="Style1"/>
    <w:basedOn w:val="TableNormal"/>
    <w:uiPriority w:val="99"/>
    <w:rsid w:val="00CE4B9E"/>
    <w:pPr>
      <w:spacing w:after="0" w:line="240" w:lineRule="auto"/>
    </w:pPr>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CE4B9E"/>
    <w:pPr>
      <w:numPr>
        <w:numId w:val="14"/>
      </w:numPr>
    </w:pPr>
  </w:style>
  <w:style w:type="table" w:customStyle="1" w:styleId="TableOS">
    <w:name w:val="Table OS"/>
    <w:basedOn w:val="TableNormal"/>
    <w:uiPriority w:val="99"/>
    <w:rsid w:val="00CE4B9E"/>
    <w:pPr>
      <w:spacing w:after="0" w:line="240" w:lineRule="auto"/>
    </w:pPr>
    <w:rPr>
      <w:rFonts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CE4B9E"/>
    <w:pPr>
      <w:spacing w:before="120"/>
      <w:jc w:val="both"/>
    </w:pPr>
    <w:rPr>
      <w:rFonts w:eastAsiaTheme="majorEastAsia" w:cstheme="majorBidi"/>
      <w:b/>
      <w:bCs/>
      <w:lang w:eastAsia="zh-CN"/>
    </w:rPr>
  </w:style>
  <w:style w:type="paragraph" w:styleId="TOC1">
    <w:name w:val="toc 1"/>
    <w:basedOn w:val="Normal"/>
    <w:next w:val="Normal"/>
    <w:uiPriority w:val="39"/>
    <w:unhideWhenUsed/>
    <w:qFormat/>
    <w:rsid w:val="00CE4B9E"/>
    <w:pPr>
      <w:keepNext/>
      <w:widowControl w:val="0"/>
      <w:tabs>
        <w:tab w:val="right" w:leader="dot" w:pos="8640"/>
      </w:tabs>
      <w:suppressAutoHyphens/>
      <w:spacing w:before="240" w:after="240"/>
      <w:ind w:left="720" w:right="720" w:hanging="720"/>
      <w:jc w:val="both"/>
    </w:pPr>
    <w:rPr>
      <w:rFonts w:eastAsiaTheme="minorHAnsi" w:cstheme="minorBidi"/>
      <w:szCs w:val="22"/>
      <w:lang w:eastAsia="zh-CN"/>
    </w:rPr>
  </w:style>
  <w:style w:type="paragraph" w:styleId="TOC2">
    <w:name w:val="toc 2"/>
    <w:basedOn w:val="Normal"/>
    <w:next w:val="Normal"/>
    <w:autoRedefine/>
    <w:uiPriority w:val="39"/>
    <w:unhideWhenUsed/>
    <w:qFormat/>
    <w:rsid w:val="00CE4B9E"/>
    <w:pPr>
      <w:widowControl w:val="0"/>
      <w:tabs>
        <w:tab w:val="left" w:pos="2160"/>
        <w:tab w:val="right" w:leader="dot" w:pos="8640"/>
      </w:tabs>
      <w:ind w:left="2880" w:right="720" w:hanging="2160"/>
      <w:jc w:val="both"/>
    </w:pPr>
    <w:rPr>
      <w:rFonts w:eastAsiaTheme="minorHAnsi" w:cstheme="minorBidi"/>
      <w:szCs w:val="22"/>
      <w:lang w:eastAsia="zh-CN"/>
    </w:rPr>
  </w:style>
  <w:style w:type="paragraph" w:styleId="TOC3">
    <w:name w:val="toc 3"/>
    <w:basedOn w:val="Normal"/>
    <w:next w:val="Normal"/>
    <w:autoRedefine/>
    <w:uiPriority w:val="39"/>
    <w:semiHidden/>
    <w:unhideWhenUsed/>
    <w:rsid w:val="00CE4B9E"/>
    <w:pPr>
      <w:tabs>
        <w:tab w:val="right" w:leader="dot" w:pos="9346"/>
      </w:tabs>
      <w:ind w:left="2160" w:right="720" w:hanging="720"/>
      <w:jc w:val="both"/>
    </w:pPr>
    <w:rPr>
      <w:rFonts w:eastAsiaTheme="minorEastAsia" w:cstheme="minorBidi"/>
      <w:lang w:eastAsia="zh-CN"/>
    </w:rPr>
  </w:style>
  <w:style w:type="paragraph" w:styleId="TOC4">
    <w:name w:val="toc 4"/>
    <w:basedOn w:val="Normal"/>
    <w:next w:val="Normal"/>
    <w:autoRedefine/>
    <w:uiPriority w:val="39"/>
    <w:semiHidden/>
    <w:unhideWhenUsed/>
    <w:rsid w:val="00CE4B9E"/>
    <w:pPr>
      <w:tabs>
        <w:tab w:val="right" w:leader="dot" w:pos="9346"/>
      </w:tabs>
      <w:ind w:left="2880" w:right="720" w:hanging="720"/>
      <w:jc w:val="both"/>
    </w:pPr>
    <w:rPr>
      <w:rFonts w:eastAsiaTheme="minorEastAsia" w:cstheme="minorBidi"/>
      <w:lang w:eastAsia="zh-CN"/>
    </w:rPr>
  </w:style>
  <w:style w:type="paragraph" w:styleId="TOC5">
    <w:name w:val="toc 5"/>
    <w:basedOn w:val="Normal"/>
    <w:next w:val="Normal"/>
    <w:autoRedefine/>
    <w:uiPriority w:val="39"/>
    <w:semiHidden/>
    <w:unhideWhenUsed/>
    <w:rsid w:val="00CE4B9E"/>
    <w:pPr>
      <w:tabs>
        <w:tab w:val="right" w:leader="dot" w:pos="9346"/>
      </w:tabs>
      <w:ind w:left="3600" w:right="720" w:hanging="720"/>
      <w:jc w:val="both"/>
    </w:pPr>
    <w:rPr>
      <w:rFonts w:eastAsiaTheme="minorEastAsia" w:cstheme="minorBidi"/>
      <w:lang w:eastAsia="zh-CN"/>
    </w:rPr>
  </w:style>
  <w:style w:type="paragraph" w:styleId="TOC6">
    <w:name w:val="toc 6"/>
    <w:basedOn w:val="Normal"/>
    <w:next w:val="Normal"/>
    <w:autoRedefine/>
    <w:uiPriority w:val="39"/>
    <w:semiHidden/>
    <w:unhideWhenUsed/>
    <w:rsid w:val="00CE4B9E"/>
    <w:pPr>
      <w:tabs>
        <w:tab w:val="right" w:leader="dot" w:pos="9346"/>
      </w:tabs>
      <w:ind w:left="4320" w:right="720" w:hanging="720"/>
      <w:jc w:val="both"/>
    </w:pPr>
    <w:rPr>
      <w:rFonts w:eastAsiaTheme="minorEastAsia" w:cstheme="minorBidi"/>
      <w:lang w:eastAsia="zh-CN"/>
    </w:rPr>
  </w:style>
  <w:style w:type="paragraph" w:styleId="TOC7">
    <w:name w:val="toc 7"/>
    <w:basedOn w:val="Normal"/>
    <w:next w:val="Normal"/>
    <w:autoRedefine/>
    <w:uiPriority w:val="39"/>
    <w:semiHidden/>
    <w:unhideWhenUsed/>
    <w:rsid w:val="00CE4B9E"/>
    <w:pPr>
      <w:tabs>
        <w:tab w:val="right" w:leader="dot" w:pos="9346"/>
      </w:tabs>
      <w:ind w:left="5040" w:right="720" w:hanging="720"/>
      <w:jc w:val="both"/>
    </w:pPr>
    <w:rPr>
      <w:rFonts w:eastAsiaTheme="minorEastAsia" w:cstheme="minorBidi"/>
      <w:lang w:eastAsia="zh-CN"/>
    </w:rPr>
  </w:style>
  <w:style w:type="paragraph" w:styleId="TOC8">
    <w:name w:val="toc 8"/>
    <w:basedOn w:val="Normal"/>
    <w:next w:val="Normal"/>
    <w:autoRedefine/>
    <w:uiPriority w:val="39"/>
    <w:semiHidden/>
    <w:unhideWhenUsed/>
    <w:rsid w:val="00CE4B9E"/>
    <w:pPr>
      <w:tabs>
        <w:tab w:val="right" w:leader="dot" w:pos="9346"/>
      </w:tabs>
      <w:ind w:left="5760" w:right="720" w:hanging="720"/>
      <w:jc w:val="both"/>
    </w:pPr>
    <w:rPr>
      <w:rFonts w:eastAsiaTheme="minorEastAsia" w:cstheme="minorBidi"/>
      <w:lang w:eastAsia="zh-CN"/>
    </w:rPr>
  </w:style>
  <w:style w:type="paragraph" w:styleId="TOC9">
    <w:name w:val="toc 9"/>
    <w:basedOn w:val="Normal"/>
    <w:next w:val="Normal"/>
    <w:autoRedefine/>
    <w:uiPriority w:val="39"/>
    <w:semiHidden/>
    <w:unhideWhenUsed/>
    <w:rsid w:val="00CE4B9E"/>
    <w:pPr>
      <w:tabs>
        <w:tab w:val="right" w:leader="dot" w:pos="9346"/>
      </w:tabs>
      <w:ind w:left="6480" w:right="720" w:hanging="720"/>
      <w:jc w:val="both"/>
    </w:pPr>
    <w:rPr>
      <w:rFonts w:eastAsiaTheme="minorEastAsia" w:cstheme="minorBidi"/>
      <w:lang w:eastAsia="zh-CN"/>
    </w:rPr>
  </w:style>
  <w:style w:type="paragraph" w:styleId="TOCHeading">
    <w:name w:val="TOC Heading"/>
    <w:basedOn w:val="Normal"/>
    <w:next w:val="Normal"/>
    <w:uiPriority w:val="39"/>
    <w:semiHidden/>
    <w:qFormat/>
    <w:rsid w:val="00CE4B9E"/>
    <w:pPr>
      <w:keepNext/>
      <w:jc w:val="center"/>
    </w:pPr>
    <w:rPr>
      <w:rFonts w:eastAsiaTheme="minorEastAsia" w:cstheme="majorBidi"/>
      <w:b/>
      <w:lang w:eastAsia="zh-CN"/>
    </w:rPr>
  </w:style>
  <w:style w:type="paragraph" w:customStyle="1" w:styleId="TOCPage">
    <w:name w:val="TOC Page"/>
    <w:basedOn w:val="Normal"/>
    <w:semiHidden/>
    <w:qFormat/>
    <w:rsid w:val="00CE4B9E"/>
    <w:pPr>
      <w:jc w:val="right"/>
    </w:pPr>
    <w:rPr>
      <w:b/>
    </w:rPr>
  </w:style>
  <w:style w:type="paragraph" w:customStyle="1" w:styleId="TitleC">
    <w:name w:val="# Title C"/>
    <w:basedOn w:val="Normal"/>
    <w:next w:val="Normal"/>
    <w:rsid w:val="0004198B"/>
    <w:pPr>
      <w:keepNext/>
      <w:spacing w:after="240"/>
      <w:jc w:val="center"/>
    </w:pPr>
  </w:style>
  <w:style w:type="paragraph" w:styleId="Header">
    <w:name w:val="header"/>
    <w:basedOn w:val="Normal"/>
    <w:link w:val="HeaderChar"/>
    <w:uiPriority w:val="99"/>
    <w:unhideWhenUsed/>
    <w:rsid w:val="0004198B"/>
    <w:pPr>
      <w:tabs>
        <w:tab w:val="center" w:pos="4680"/>
        <w:tab w:val="right" w:pos="9360"/>
      </w:tabs>
    </w:pPr>
  </w:style>
  <w:style w:type="character" w:customStyle="1" w:styleId="HeaderChar">
    <w:name w:val="Header Char"/>
    <w:basedOn w:val="DefaultParagraphFont"/>
    <w:link w:val="Header"/>
    <w:uiPriority w:val="99"/>
    <w:rsid w:val="0004198B"/>
    <w:rPr>
      <w:rFonts w:eastAsia="Times New Roman" w:cs="Times New Roman"/>
      <w:szCs w:val="24"/>
    </w:rPr>
  </w:style>
  <w:style w:type="character" w:styleId="Hyperlink">
    <w:name w:val="Hyperlink"/>
    <w:basedOn w:val="DefaultParagraphFont"/>
    <w:uiPriority w:val="99"/>
    <w:semiHidden/>
    <w:unhideWhenUsed/>
    <w:rsid w:val="000C00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20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2web.zoom.us/j/86150103164?pwd=bTNISnVHOGxYNFE0VHIrbDh4Q3pndz0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819</Words>
  <Characters>4224</Characters>
  <Application>Microsoft Office Word</Application>
  <DocSecurity>0</DocSecurity>
  <PresentationFormat/>
  <Lines>66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Public Hearing - July 11 (00624671).DOCX</dc:title>
  <dc:subject>00624671.DOCX /</dc:subject>
  <dc:creator>Matus, Franciska (G&amp;B)</dc:creator>
  <cp:keywords/>
  <dc:description/>
  <cp:lastModifiedBy>Jeremy Cook</cp:lastModifiedBy>
  <cp:revision>3</cp:revision>
  <dcterms:created xsi:type="dcterms:W3CDTF">2022-06-24T16:59:00Z</dcterms:created>
  <dcterms:modified xsi:type="dcterms:W3CDTF">2022-06-24T16:59:00Z</dcterms:modified>
</cp:coreProperties>
</file>