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02353" w14:textId="77777777" w:rsidR="00B5135E" w:rsidRDefault="00B5135E" w:rsidP="00B5135E">
      <w:r>
        <w:t>11-1-9: RESIDENTIAL INFILLING:</w:t>
      </w:r>
    </w:p>
    <w:p w14:paraId="01882B08" w14:textId="77777777" w:rsidR="00B5135E" w:rsidRDefault="00B5135E" w:rsidP="00B5135E">
      <w:r>
        <w:t>All subdivision codes must be adhered to and followed whenever a property owner splits one parcel of property into two (2) or more parcels.</w:t>
      </w:r>
    </w:p>
    <w:p w14:paraId="5FE77964" w14:textId="77777777" w:rsidR="00B5135E" w:rsidRDefault="00B5135E" w:rsidP="00B5135E">
      <w:r>
        <w:t xml:space="preserve">   A   Exception to subdivision requirements, all requirements must be met in order to be considered residential infilling.</w:t>
      </w:r>
    </w:p>
    <w:p w14:paraId="4E28E6F7" w14:textId="6BDDE0BF" w:rsidR="00B5135E" w:rsidRDefault="00B5135E" w:rsidP="00B5135E">
      <w:r>
        <w:t xml:space="preserve">      1   All created parcels must front an existing city street and have at least </w:t>
      </w:r>
      <w:r w:rsidR="00A324D5">
        <w:t>sixty</w:t>
      </w:r>
      <w:r>
        <w:t xml:space="preserve"> feet (60') of frontage on said street.</w:t>
      </w:r>
    </w:p>
    <w:p w14:paraId="12317DC8" w14:textId="0DF340E8" w:rsidR="00B5135E" w:rsidRDefault="00B5135E" w:rsidP="00B5135E">
      <w:r>
        <w:t xml:space="preserve">      2   All created parcels must meet the minimum square footage requirements of </w:t>
      </w:r>
      <w:r w:rsidR="00A324D5">
        <w:t>five</w:t>
      </w:r>
      <w:r>
        <w:t xml:space="preserve"> thousand</w:t>
      </w:r>
      <w:r w:rsidR="00A324D5">
        <w:t xml:space="preserve"> four hundred forty-five </w:t>
      </w:r>
      <w:r>
        <w:t xml:space="preserve"> (</w:t>
      </w:r>
      <w:r w:rsidR="009417FE">
        <w:t>5,445</w:t>
      </w:r>
      <w:r>
        <w:t>) square feet.</w:t>
      </w:r>
    </w:p>
    <w:p w14:paraId="0FB3124A" w14:textId="359A39D0" w:rsidR="00B5135E" w:rsidRDefault="00B5135E" w:rsidP="00B5135E">
      <w:r>
        <w:t xml:space="preserve">   B   If the creation of multiple parcels requires the creation of a new street or private drive to access any of the parcels, residential infilling will not be </w:t>
      </w:r>
      <w:r w:rsidR="00EC7C03">
        <w:t>allowed,</w:t>
      </w:r>
      <w:r>
        <w:t xml:space="preserve"> and the subdivision code must be followed.</w:t>
      </w:r>
    </w:p>
    <w:p w14:paraId="63D14FF0" w14:textId="30054437" w:rsidR="007705D7" w:rsidRDefault="00B5135E" w:rsidP="00B5135E">
      <w:r>
        <w:t xml:space="preserve">   C   If no utilities are present on the existing city street on which the proposed infill would occur then the residential infilling will not be </w:t>
      </w:r>
      <w:r w:rsidR="00EC7C03">
        <w:t>allowed,</w:t>
      </w:r>
      <w:r>
        <w:t xml:space="preserve"> and the subdivision code must be followed. (Ord. 2012-01, 7-10-2012)</w:t>
      </w:r>
    </w:p>
    <w:sectPr w:rsidR="00770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35E"/>
    <w:rsid w:val="000A4431"/>
    <w:rsid w:val="001E15F0"/>
    <w:rsid w:val="003070B9"/>
    <w:rsid w:val="007705D7"/>
    <w:rsid w:val="009417FE"/>
    <w:rsid w:val="00A324D5"/>
    <w:rsid w:val="00B5135E"/>
    <w:rsid w:val="00EC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F4EC8"/>
  <w15:chartTrackingRefBased/>
  <w15:docId w15:val="{803F4C52-A3EF-4F55-840C-910374574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ajorBidi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A443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E15F0"/>
    <w:pPr>
      <w:spacing w:after="0" w:line="240" w:lineRule="auto"/>
    </w:pPr>
    <w:rPr>
      <w:rFonts w:eastAsiaTheme="majorEastAsi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Shalena</dc:creator>
  <cp:keywords/>
  <dc:description/>
  <cp:lastModifiedBy>Melissa Gill</cp:lastModifiedBy>
  <cp:revision>2</cp:revision>
  <dcterms:created xsi:type="dcterms:W3CDTF">2022-06-23T21:54:00Z</dcterms:created>
  <dcterms:modified xsi:type="dcterms:W3CDTF">2022-06-23T21:54:00Z</dcterms:modified>
</cp:coreProperties>
</file>