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0"/>
          <w:sz w:val="24"/>
          <w:szCs w:val="24"/>
          <w:u w:val="single"/>
          <w:vertAlign w:val="baseline"/>
        </w:rPr>
      </w:pPr>
      <w:r w:rsidDel="00000000" w:rsidR="00000000" w:rsidRPr="00000000">
        <w:rPr>
          <w:b w:val="1"/>
          <w:sz w:val="24"/>
          <w:szCs w:val="24"/>
          <w:u w:val="single"/>
          <w:vertAlign w:val="baseline"/>
          <w:rtl w:val="0"/>
        </w:rPr>
        <w:t xml:space="preserve">ERDA, UTAH</w:t>
      </w:r>
      <w:r w:rsidDel="00000000" w:rsidR="00000000" w:rsidRPr="00000000">
        <w:rPr>
          <w:rtl w:val="0"/>
        </w:rPr>
      </w:r>
    </w:p>
    <w:p w:rsidR="00000000" w:rsidDel="00000000" w:rsidP="00000000" w:rsidRDefault="00000000" w:rsidRPr="00000000" w14:paraId="00000002">
      <w:pPr>
        <w:jc w:val="center"/>
        <w:rPr>
          <w:b w:val="0"/>
          <w:sz w:val="24"/>
          <w:szCs w:val="24"/>
          <w:vertAlign w:val="baseline"/>
        </w:rPr>
      </w:pPr>
      <w:r w:rsidDel="00000000" w:rsidR="00000000" w:rsidRPr="00000000">
        <w:rPr>
          <w:b w:val="1"/>
          <w:sz w:val="24"/>
          <w:szCs w:val="24"/>
          <w:u w:val="single"/>
          <w:vertAlign w:val="baseline"/>
          <w:rtl w:val="0"/>
        </w:rPr>
        <w:t xml:space="preserve">ORDINANCE NO. 22-25__</w:t>
      </w:r>
      <w:r w:rsidDel="00000000" w:rsidR="00000000" w:rsidRPr="00000000">
        <w:rPr>
          <w:rtl w:val="0"/>
        </w:rPr>
      </w:r>
    </w:p>
    <w:p w:rsidR="00000000" w:rsidDel="00000000" w:rsidP="00000000" w:rsidRDefault="00000000" w:rsidRPr="00000000" w14:paraId="00000003">
      <w:pPr>
        <w:jc w:val="center"/>
        <w:rPr>
          <w:b w:val="0"/>
          <w:sz w:val="24"/>
          <w:szCs w:val="24"/>
          <w:vertAlign w:val="baseline"/>
        </w:rPr>
      </w:pPr>
      <w:r w:rsidDel="00000000" w:rsidR="00000000" w:rsidRPr="00000000">
        <w:rPr>
          <w:rtl w:val="0"/>
        </w:rPr>
      </w:r>
    </w:p>
    <w:p w:rsidR="00000000" w:rsidDel="00000000" w:rsidP="00000000" w:rsidRDefault="00000000" w:rsidRPr="00000000" w14:paraId="000000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val="0"/>
          <w:sz w:val="24"/>
          <w:szCs w:val="24"/>
          <w:vertAlign w:val="baseline"/>
        </w:rPr>
      </w:pPr>
      <w:r w:rsidDel="00000000" w:rsidR="00000000" w:rsidRPr="00000000">
        <w:rPr>
          <w:b w:val="1"/>
          <w:sz w:val="24"/>
          <w:szCs w:val="24"/>
          <w:vertAlign w:val="baseline"/>
          <w:rtl w:val="0"/>
        </w:rPr>
        <w:t xml:space="preserve">AN ORDINANCE OF ERDA  </w:t>
      </w:r>
      <w:r w:rsidDel="00000000" w:rsidR="00000000" w:rsidRPr="00000000">
        <w:rPr>
          <w:rtl w:val="0"/>
        </w:rPr>
      </w:r>
    </w:p>
    <w:p w:rsidR="00000000" w:rsidDel="00000000" w:rsidP="00000000" w:rsidRDefault="00000000" w:rsidRPr="00000000" w14:paraId="000000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val="0"/>
          <w:sz w:val="24"/>
          <w:szCs w:val="24"/>
          <w:vertAlign w:val="baseline"/>
        </w:rPr>
      </w:pPr>
      <w:r w:rsidDel="00000000" w:rsidR="00000000" w:rsidRPr="00000000">
        <w:rPr>
          <w:b w:val="1"/>
          <w:sz w:val="24"/>
          <w:szCs w:val="24"/>
          <w:vertAlign w:val="baseline"/>
          <w:rtl w:val="0"/>
        </w:rPr>
        <w:t xml:space="preserve">ADOPTING A FINAL BUDGET;</w:t>
      </w:r>
      <w:r w:rsidDel="00000000" w:rsidR="00000000" w:rsidRPr="00000000">
        <w:rPr>
          <w:rtl w:val="0"/>
        </w:rPr>
      </w:r>
    </w:p>
    <w:p w:rsidR="00000000" w:rsidDel="00000000" w:rsidP="00000000" w:rsidRDefault="00000000" w:rsidRPr="00000000" w14:paraId="000000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val="0"/>
          <w:sz w:val="24"/>
          <w:szCs w:val="24"/>
          <w:vertAlign w:val="baseline"/>
        </w:rPr>
      </w:pPr>
      <w:r w:rsidDel="00000000" w:rsidR="00000000" w:rsidRPr="00000000">
        <w:rPr>
          <w:b w:val="1"/>
          <w:sz w:val="24"/>
          <w:szCs w:val="24"/>
          <w:vertAlign w:val="baseline"/>
          <w:rtl w:val="0"/>
        </w:rPr>
        <w:t xml:space="preserve">MAKING APPROPRIATIONS FOR THE SUPPORT OF ERDA FOR THE TIME PERIOD BEGINNING JULY 1, 2022, AND ENDING JUNE 30, 2023,  </w:t>
      </w:r>
      <w:r w:rsidDel="00000000" w:rsidR="00000000" w:rsidRPr="00000000">
        <w:rPr>
          <w:rtl w:val="0"/>
        </w:rPr>
      </w:r>
    </w:p>
    <w:p w:rsidR="00000000" w:rsidDel="00000000" w:rsidP="00000000" w:rsidRDefault="00000000" w:rsidRPr="00000000" w14:paraId="000000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val="0"/>
          <w:sz w:val="24"/>
          <w:szCs w:val="24"/>
          <w:vertAlign w:val="baseline"/>
        </w:rPr>
      </w:pPr>
      <w:r w:rsidDel="00000000" w:rsidR="00000000" w:rsidRPr="00000000">
        <w:rPr>
          <w:b w:val="1"/>
          <w:sz w:val="24"/>
          <w:szCs w:val="24"/>
          <w:vertAlign w:val="baseline"/>
          <w:rtl w:val="0"/>
        </w:rPr>
        <w:t xml:space="preserve"> AND DETERMINING THE RATE OF TAX AND LEVYING TAXES UPON ALL REAL AND PERSONAL PROPERTY WITHIN ERDA (THE RESULTING TAX IS THE SAME AMOUNT OF TAX PREVIOUSLY COLLECTED BY TOOELE COUNTY FOR MUNICIPAL PURPOSES AND WILL NOT RESULT IN A TAX INCREASE TO RESIDENT OF ERDA)</w:t>
      </w:r>
      <w:r w:rsidDel="00000000" w:rsidR="00000000" w:rsidRPr="00000000">
        <w:rPr>
          <w:rtl w:val="0"/>
        </w:rPr>
      </w:r>
    </w:p>
    <w:p w:rsidR="00000000" w:rsidDel="00000000" w:rsidP="00000000" w:rsidRDefault="00000000" w:rsidRPr="00000000" w14:paraId="000000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0"/>
          <w:sz w:val="24"/>
          <w:szCs w:val="24"/>
          <w:vertAlign w:val="baseline"/>
        </w:rPr>
      </w:pPr>
      <w:r w:rsidDel="00000000" w:rsidR="00000000" w:rsidRPr="00000000">
        <w:rPr>
          <w:rtl w:val="0"/>
        </w:rPr>
      </w:r>
    </w:p>
    <w:p w:rsidR="00000000" w:rsidDel="00000000" w:rsidP="00000000" w:rsidRDefault="00000000" w:rsidRPr="00000000" w14:paraId="00000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on _</w:t>
      </w:r>
      <w:r w:rsidDel="00000000" w:rsidR="00000000" w:rsidRPr="00000000">
        <w:rPr>
          <w:sz w:val="24"/>
          <w:szCs w:val="24"/>
          <w:rtl w:val="0"/>
        </w:rPr>
        <w:t xml:space="preserve">June 14th, 2022</w:t>
      </w:r>
      <w:r w:rsidDel="00000000" w:rsidR="00000000" w:rsidRPr="00000000">
        <w:rPr>
          <w:sz w:val="24"/>
          <w:szCs w:val="24"/>
          <w:vertAlign w:val="baseline"/>
          <w:rtl w:val="0"/>
        </w:rPr>
        <w:t xml:space="preserve">_, a tentative budget including all supporting schedules and data (the “</w:t>
      </w:r>
      <w:r w:rsidDel="00000000" w:rsidR="00000000" w:rsidRPr="00000000">
        <w:rPr>
          <w:i w:val="1"/>
          <w:sz w:val="24"/>
          <w:szCs w:val="24"/>
          <w:vertAlign w:val="baseline"/>
          <w:rtl w:val="0"/>
        </w:rPr>
        <w:t xml:space="preserve">Tentative Budget”</w:t>
      </w:r>
      <w:r w:rsidDel="00000000" w:rsidR="00000000" w:rsidRPr="00000000">
        <w:rPr>
          <w:sz w:val="24"/>
          <w:szCs w:val="24"/>
          <w:vertAlign w:val="baseline"/>
          <w:rtl w:val="0"/>
        </w:rPr>
        <w:t xml:space="preserve">) for the time period beginning July 1, 2022, and ending June 30, 2023, was submitted to the Erda City Council; and</w:t>
      </w:r>
    </w:p>
    <w:p w:rsidR="00000000" w:rsidDel="00000000" w:rsidP="00000000" w:rsidRDefault="00000000" w:rsidRPr="00000000" w14:paraId="000000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0"/>
          <w:sz w:val="24"/>
          <w:szCs w:val="24"/>
          <w:vertAlign w:val="baseline"/>
        </w:rPr>
      </w:pPr>
      <w:r w:rsidDel="00000000" w:rsidR="00000000" w:rsidRPr="00000000">
        <w:rPr>
          <w:b w:val="1"/>
          <w:sz w:val="24"/>
          <w:szCs w:val="24"/>
          <w:vertAlign w:val="baseline"/>
          <w:rtl w:val="0"/>
        </w:rPr>
        <w:tab/>
      </w:r>
      <w:r w:rsidDel="00000000" w:rsidR="00000000" w:rsidRPr="00000000">
        <w:rPr>
          <w:rtl w:val="0"/>
        </w:rPr>
      </w:r>
    </w:p>
    <w:p w:rsidR="00000000" w:rsidDel="00000000" w:rsidP="00000000" w:rsidRDefault="00000000" w:rsidRPr="00000000" w14:paraId="000000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on _June 14th, 2022_, the Tentative Budget was acknowledged as received and was officially placed in the City Recorder’s office for inspection by the general public during normal office hours; and</w:t>
      </w:r>
    </w:p>
    <w:p w:rsidR="00000000" w:rsidDel="00000000" w:rsidP="00000000" w:rsidRDefault="00000000" w:rsidRPr="00000000" w14:paraId="000000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notice of a public hearing to consider the Tentative Budget was given; and</w:t>
      </w:r>
    </w:p>
    <w:p w:rsidR="00000000" w:rsidDel="00000000" w:rsidP="00000000" w:rsidRDefault="00000000" w:rsidRPr="00000000" w14:paraId="000000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on June 23rd, 2022, public hearings to receive public comment and consider adoption of a final budget was held in the Tooele City Offices located at 47 South Main Street Tooele Utah; and</w:t>
      </w:r>
    </w:p>
    <w:p w:rsidR="00000000" w:rsidDel="00000000" w:rsidP="00000000" w:rsidRDefault="00000000" w:rsidRPr="00000000" w14:paraId="000000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all interested persons in attendance at the public hearing were given an opportunity to be heard, for or against, the estimate of revenues and expenditures or any item thereof in the Tentative Budget; and</w:t>
      </w:r>
    </w:p>
    <w:p w:rsidR="00000000" w:rsidDel="00000000" w:rsidP="00000000" w:rsidRDefault="00000000" w:rsidRPr="00000000" w14:paraId="000000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ab/>
      </w: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the City has published the necessary notice and held the public hearing required prior to adopting the budget; and </w:t>
      </w:r>
    </w:p>
    <w:p w:rsidR="00000000" w:rsidDel="00000000" w:rsidP="00000000" w:rsidRDefault="00000000" w:rsidRPr="00000000" w14:paraId="000000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0"/>
          <w:sz w:val="24"/>
          <w:szCs w:val="24"/>
          <w:vertAlign w:val="baseline"/>
        </w:rPr>
      </w:pPr>
      <w:r w:rsidDel="00000000" w:rsidR="00000000" w:rsidRPr="00000000">
        <w:rPr>
          <w:rtl w:val="0"/>
        </w:rPr>
      </w:r>
    </w:p>
    <w:p w:rsidR="00000000" w:rsidDel="00000000" w:rsidP="00000000" w:rsidRDefault="00000000" w:rsidRPr="00000000" w14:paraId="000000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it is the intent and desire of the City to comply with all applicable State and local laws regarding the adoption of the budget; and</w:t>
      </w:r>
    </w:p>
    <w:p w:rsidR="00000000" w:rsidDel="00000000" w:rsidP="00000000" w:rsidRDefault="00000000" w:rsidRPr="00000000" w14:paraId="000000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the Council finds that it has satisfied all legal requirements required to adopt a budget, and that it is in the best interests of the citizens of the City to adopt a final budget for the City.</w:t>
      </w:r>
    </w:p>
    <w:p w:rsidR="00000000" w:rsidDel="00000000" w:rsidP="00000000" w:rsidRDefault="00000000" w:rsidRPr="00000000" w14:paraId="000000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1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2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sectPr>
          <w:footerReference r:id="rId7" w:type="default"/>
          <w:pgSz w:h="15840" w:w="12240" w:orient="portrait"/>
          <w:pgMar w:bottom="1440" w:top="1440" w:left="1440" w:right="1440" w:header="1440" w:footer="1440"/>
          <w:pgNumType w:start="1"/>
        </w:sectPr>
      </w:pPr>
      <w:r w:rsidDel="00000000" w:rsidR="00000000" w:rsidRPr="00000000">
        <w:rPr>
          <w:rtl w:val="0"/>
        </w:rPr>
      </w:r>
    </w:p>
    <w:p w:rsidR="00000000" w:rsidDel="00000000" w:rsidP="00000000" w:rsidRDefault="00000000" w:rsidRPr="00000000" w14:paraId="000000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ab/>
        <w:t xml:space="preserve">NOW, THEREFORE, BE IT ORDAINED </w:t>
      </w:r>
      <w:r w:rsidDel="00000000" w:rsidR="00000000" w:rsidRPr="00000000">
        <w:rPr>
          <w:sz w:val="24"/>
          <w:szCs w:val="24"/>
          <w:vertAlign w:val="baseline"/>
          <w:rtl w:val="0"/>
        </w:rPr>
        <w:t xml:space="preserve">by the Council as follows:</w:t>
      </w:r>
    </w:p>
    <w:p w:rsidR="00000000" w:rsidDel="00000000" w:rsidP="00000000" w:rsidRDefault="00000000" w:rsidRPr="00000000" w14:paraId="000000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rtl w:val="0"/>
        </w:rPr>
      </w:r>
    </w:p>
    <w:p w:rsidR="00000000" w:rsidDel="00000000" w:rsidP="00000000" w:rsidRDefault="00000000" w:rsidRPr="00000000" w14:paraId="00000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 xml:space="preserve">Section 1.</w:t>
        <w:tab/>
        <w:t xml:space="preserve">Budget Adoption</w:t>
      </w:r>
      <w:r w:rsidDel="00000000" w:rsidR="00000000" w:rsidRPr="00000000">
        <w:rPr>
          <w:sz w:val="24"/>
          <w:szCs w:val="24"/>
          <w:vertAlign w:val="baseline"/>
          <w:rtl w:val="0"/>
        </w:rPr>
        <w:t xml:space="preserve">.</w:t>
      </w:r>
    </w:p>
    <w:p w:rsidR="00000000" w:rsidDel="00000000" w:rsidP="00000000" w:rsidRDefault="00000000" w:rsidRPr="00000000" w14:paraId="000000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ab/>
        <w:t xml:space="preserve">A.</w:t>
        <w:tab/>
        <w:t xml:space="preserve">The Tentative Budget attached hereto, as amended, and by this reference incorporated herein, is hereby appropriated for the corporate purposes and objects of the City for the time period beginning July 1, 2022, and ending June 30, 2023, and is hereby adopted as the “Budget of Erda City, Utah for the time period beginning July 1, 2022, and ending June 30, 2023 (the “</w:t>
      </w:r>
      <w:r w:rsidDel="00000000" w:rsidR="00000000" w:rsidRPr="00000000">
        <w:rPr>
          <w:i w:val="1"/>
          <w:sz w:val="24"/>
          <w:szCs w:val="24"/>
          <w:vertAlign w:val="baseline"/>
          <w:rtl w:val="0"/>
        </w:rPr>
        <w:t xml:space="preserve">Budget”</w:t>
      </w:r>
      <w:r w:rsidDel="00000000" w:rsidR="00000000" w:rsidRPr="00000000">
        <w:rPr>
          <w:sz w:val="24"/>
          <w:szCs w:val="24"/>
          <w:vertAlign w:val="baseline"/>
          <w:rtl w:val="0"/>
        </w:rPr>
        <w:t xml:space="preserve">).</w:t>
      </w:r>
    </w:p>
    <w:p w:rsidR="00000000" w:rsidDel="00000000" w:rsidP="00000000" w:rsidRDefault="00000000" w:rsidRPr="00000000" w14:paraId="000000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ab/>
        <w:t xml:space="preserve">B.</w:t>
        <w:tab/>
        <w:t xml:space="preserve">Pursuant to Utah Code Section 10-6-118, a copy of the Budget for each fund within the Budget shall be certified by the Chair as the “Budget Officer” and it is hereby directed that it be filed with the State Auditor  within 30 days after adoption.</w:t>
      </w:r>
    </w:p>
    <w:p w:rsidR="00000000" w:rsidDel="00000000" w:rsidP="00000000" w:rsidRDefault="00000000" w:rsidRPr="00000000" w14:paraId="000000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ab/>
        <w:t xml:space="preserve">C.</w:t>
        <w:tab/>
        <w:t xml:space="preserve">Pursuant to Utah Code Section 10-6-119, a certified copy of the Budget shall be filed in the office of the City Recorder and will be available for public inspection during City business hours.</w:t>
      </w:r>
    </w:p>
    <w:p w:rsidR="00000000" w:rsidDel="00000000" w:rsidP="00000000" w:rsidRDefault="00000000" w:rsidRPr="00000000" w14:paraId="00000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 xml:space="preserve">Section 2.</w:t>
        <w:tab/>
        <w:t xml:space="preserve">Tax Rate and Levy</w:t>
      </w:r>
      <w:r w:rsidDel="00000000" w:rsidR="00000000" w:rsidRPr="00000000">
        <w:rPr>
          <w:sz w:val="24"/>
          <w:szCs w:val="24"/>
          <w:vertAlign w:val="baseline"/>
          <w:rtl w:val="0"/>
        </w:rPr>
        <w:t xml:space="preserve">.</w:t>
      </w:r>
    </w:p>
    <w:p w:rsidR="00000000" w:rsidDel="00000000" w:rsidP="00000000" w:rsidRDefault="00000000" w:rsidRPr="00000000" w14:paraId="000000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ab/>
        <w:t xml:space="preserve">A.</w:t>
        <w:tab/>
        <w:t xml:space="preserve">For the purpose of defraying the necessary and proper expenses of the City and for maintaining the government thereof, it is hereby determined that the Tax Rate of the general property tax to be levied against all real and personal property within the City made taxable by law for the fiscal year beginning July 1, 2022, and ending June 30, 2023, is hereby set as _______ which is the certified tax rate as determined by the Tooele County Auditor based on the approved property tax revenue and the referenced yield.   </w:t>
      </w:r>
    </w:p>
    <w:p w:rsidR="00000000" w:rsidDel="00000000" w:rsidP="00000000" w:rsidRDefault="00000000" w:rsidRPr="00000000" w14:paraId="000000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ab/>
        <w:t xml:space="preserve">B.</w:t>
        <w:tab/>
        <w:t xml:space="preserve">There is hereby levied upon all real and personal property within the City made taxable by law for the fiscal year of the City ending June 30, 2022, the tax rate set forth above, on the taxable value of said property, to provide revenue for the “Erda General Fund” and for general City purposes. The resulting tax is the same amount of tax previously collected by Tooele County for municipal type purposed and will not result in a tax increase to resident of Erda.</w:t>
      </w:r>
    </w:p>
    <w:p w:rsidR="00000000" w:rsidDel="00000000" w:rsidP="00000000" w:rsidRDefault="00000000" w:rsidRPr="00000000" w14:paraId="000000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ab/>
        <w:t xml:space="preserve">C.</w:t>
        <w:tab/>
        <w:t xml:space="preserve">As required by law, the rate hereinabove determined and levied, along with all statements and information required by law, shall be reported to the Tooele County Auditor, State of Utah, and the Utah State Tax Commission.</w:t>
      </w:r>
    </w:p>
    <w:p w:rsidR="00000000" w:rsidDel="00000000" w:rsidP="00000000" w:rsidRDefault="00000000" w:rsidRPr="00000000" w14:paraId="000000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0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0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Rule="auto"/>
        <w:jc w:val="both"/>
        <w:rPr>
          <w:b w:val="0"/>
          <w:sz w:val="24"/>
          <w:szCs w:val="24"/>
          <w:vertAlign w:val="baseline"/>
        </w:rPr>
      </w:pPr>
      <w:r w:rsidDel="00000000" w:rsidR="00000000" w:rsidRPr="00000000">
        <w:rPr>
          <w:rtl w:val="0"/>
        </w:rPr>
      </w:r>
    </w:p>
    <w:p w:rsidR="00000000" w:rsidDel="00000000" w:rsidP="00000000" w:rsidRDefault="00000000" w:rsidRPr="00000000" w14:paraId="000000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Rule="auto"/>
        <w:jc w:val="both"/>
        <w:rPr>
          <w:sz w:val="24"/>
          <w:szCs w:val="24"/>
          <w:vertAlign w:val="baseline"/>
        </w:rPr>
      </w:pPr>
      <w:r w:rsidDel="00000000" w:rsidR="00000000" w:rsidRPr="00000000">
        <w:rPr>
          <w:b w:val="1"/>
          <w:sz w:val="24"/>
          <w:szCs w:val="24"/>
          <w:vertAlign w:val="baseline"/>
          <w:rtl w:val="0"/>
        </w:rPr>
        <w:t xml:space="preserve">Section 3.</w:t>
        <w:tab/>
        <w:t xml:space="preserve">Further Action</w:t>
      </w:r>
      <w:r w:rsidDel="00000000" w:rsidR="00000000" w:rsidRPr="00000000">
        <w:rPr>
          <w:sz w:val="24"/>
          <w:szCs w:val="24"/>
          <w:vertAlign w:val="baseline"/>
          <w:rtl w:val="0"/>
        </w:rPr>
        <w:t xml:space="preserv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w:t>
        <w:tab/>
        <w:t xml:space="preserve">In addition to the foregoing, the Mayor is hereby directed to implement any other necessary actions pertinent to the adoption of the Budget.  Such actions may include, but are not necessarily limited to, notification, reporting, and publishing as required by and consistent with applicable law.</w:t>
      </w:r>
    </w:p>
    <w:p w:rsidR="00000000" w:rsidDel="00000000" w:rsidP="00000000" w:rsidRDefault="00000000" w:rsidRPr="00000000" w14:paraId="000000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ab/>
        <w:t xml:space="preserve">B.</w:t>
        <w:tab/>
        <w:t xml:space="preserve">Amounts budgeted for contingency, fund balance, and capital projects will be deposited into the Public Treasurer’s Investment Fund (PTIF) for this specific purpose, with continuous regular amounts deposited throughout the fiscal year. Statements of these accounts will be distributed to the Council on a monthly basis along with other expenditure reports.</w:t>
      </w:r>
    </w:p>
    <w:p w:rsidR="00000000" w:rsidDel="00000000" w:rsidP="00000000" w:rsidRDefault="00000000" w:rsidRPr="00000000" w14:paraId="000000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 xml:space="preserve">       </w:t>
        <w:tab/>
        <w:t xml:space="preserve"> </w:t>
      </w:r>
    </w:p>
    <w:p w:rsidR="00000000" w:rsidDel="00000000" w:rsidP="00000000" w:rsidRDefault="00000000" w:rsidRPr="00000000" w14:paraId="000000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 xml:space="preserve">Section 4.</w:t>
        <w:tab/>
        <w:t xml:space="preserve">Severability</w:t>
      </w:r>
      <w:r w:rsidDel="00000000" w:rsidR="00000000" w:rsidRPr="00000000">
        <w:rPr>
          <w:sz w:val="24"/>
          <w:szCs w:val="24"/>
          <w:vertAlign w:val="baseline"/>
          <w:rtl w:val="0"/>
        </w:rPr>
        <w:t xml:space="preserve">. If a court of competent jurisdiction declares any provision of this resolution invalid, the remainder shall not be affected.</w:t>
      </w:r>
    </w:p>
    <w:p w:rsidR="00000000" w:rsidDel="00000000" w:rsidP="00000000" w:rsidRDefault="00000000" w:rsidRPr="00000000" w14:paraId="000000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b w:val="1"/>
          <w:sz w:val="24"/>
          <w:szCs w:val="24"/>
          <w:vertAlign w:val="baseline"/>
          <w:rtl w:val="0"/>
        </w:rPr>
        <w:t xml:space="preserve">Section 5.</w:t>
        <w:tab/>
        <w:t xml:space="preserve">Effective Date</w:t>
      </w:r>
      <w:r w:rsidDel="00000000" w:rsidR="00000000" w:rsidRPr="00000000">
        <w:rPr>
          <w:sz w:val="24"/>
          <w:szCs w:val="24"/>
          <w:vertAlign w:val="baseline"/>
          <w:rtl w:val="0"/>
        </w:rPr>
        <w:t xml:space="preserve">. This ordinance shall take effect upon passage and posting as required by law.</w:t>
      </w:r>
    </w:p>
    <w:p w:rsidR="00000000" w:rsidDel="00000000" w:rsidP="00000000" w:rsidRDefault="00000000" w:rsidRPr="00000000" w14:paraId="000000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val="0"/>
          <w:sz w:val="24"/>
          <w:szCs w:val="24"/>
          <w:vertAlign w:val="baseline"/>
        </w:rPr>
      </w:pPr>
      <w:r w:rsidDel="00000000" w:rsidR="00000000" w:rsidRPr="00000000">
        <w:rPr>
          <w:b w:val="1"/>
          <w:sz w:val="24"/>
          <w:szCs w:val="24"/>
          <w:vertAlign w:val="baseline"/>
          <w:rtl w:val="0"/>
        </w:rPr>
        <w:tab/>
      </w:r>
      <w:r w:rsidDel="00000000" w:rsidR="00000000" w:rsidRPr="00000000">
        <w:rPr>
          <w:rtl w:val="0"/>
        </w:rPr>
      </w:r>
    </w:p>
    <w:p w:rsidR="00000000" w:rsidDel="00000000" w:rsidP="00000000" w:rsidRDefault="00000000" w:rsidRPr="00000000" w14:paraId="000000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val="0"/>
          <w:sz w:val="24"/>
          <w:szCs w:val="24"/>
          <w:vertAlign w:val="baseline"/>
        </w:rPr>
      </w:pPr>
      <w:r w:rsidDel="00000000" w:rsidR="00000000" w:rsidRPr="00000000">
        <w:rPr>
          <w:rtl w:val="0"/>
        </w:rPr>
      </w:r>
    </w:p>
    <w:p w:rsidR="00000000" w:rsidDel="00000000" w:rsidP="00000000" w:rsidRDefault="00000000" w:rsidRPr="00000000" w14:paraId="000000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val="0"/>
          <w:sz w:val="24"/>
          <w:szCs w:val="24"/>
          <w:vertAlign w:val="baseline"/>
        </w:rPr>
      </w:pPr>
      <w:r w:rsidDel="00000000" w:rsidR="00000000" w:rsidRPr="00000000">
        <w:rPr>
          <w:rtl w:val="0"/>
        </w:rPr>
      </w:r>
    </w:p>
    <w:p w:rsidR="00000000" w:rsidDel="00000000" w:rsidP="00000000" w:rsidRDefault="00000000" w:rsidRPr="00000000" w14:paraId="000000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val="0"/>
          <w:sz w:val="24"/>
          <w:szCs w:val="24"/>
          <w:vertAlign w:val="baseline"/>
        </w:rPr>
      </w:pPr>
      <w:r w:rsidDel="00000000" w:rsidR="00000000" w:rsidRPr="00000000">
        <w:rPr>
          <w:rtl w:val="0"/>
        </w:rPr>
      </w:r>
    </w:p>
    <w:p w:rsidR="00000000" w:rsidDel="00000000" w:rsidP="00000000" w:rsidRDefault="00000000" w:rsidRPr="00000000" w14:paraId="000000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val="0"/>
          <w:sz w:val="24"/>
          <w:szCs w:val="24"/>
          <w:vertAlign w:val="baseline"/>
        </w:rPr>
      </w:pPr>
      <w:r w:rsidDel="00000000" w:rsidR="00000000" w:rsidRPr="00000000">
        <w:rPr>
          <w:rtl w:val="0"/>
        </w:rPr>
      </w:r>
    </w:p>
    <w:p w:rsidR="00000000" w:rsidDel="00000000" w:rsidP="00000000" w:rsidRDefault="00000000" w:rsidRPr="00000000" w14:paraId="000000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val="0"/>
          <w:sz w:val="24"/>
          <w:szCs w:val="24"/>
          <w:vertAlign w:val="baseline"/>
        </w:rPr>
      </w:pPr>
      <w:r w:rsidDel="00000000" w:rsidR="00000000" w:rsidRPr="00000000">
        <w:rPr>
          <w:rtl w:val="0"/>
        </w:rPr>
      </w:r>
    </w:p>
    <w:p w:rsidR="00000000" w:rsidDel="00000000" w:rsidP="00000000" w:rsidRDefault="00000000" w:rsidRPr="00000000" w14:paraId="000000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vertAlign w:val="baseline"/>
        </w:rPr>
      </w:pPr>
      <w:r w:rsidDel="00000000" w:rsidR="00000000" w:rsidRPr="00000000">
        <w:rPr>
          <w:b w:val="1"/>
          <w:sz w:val="24"/>
          <w:szCs w:val="24"/>
          <w:vertAlign w:val="baseline"/>
          <w:rtl w:val="0"/>
        </w:rPr>
        <w:t xml:space="preserve">PASSED AND APPROVED</w:t>
      </w:r>
      <w:r w:rsidDel="00000000" w:rsidR="00000000" w:rsidRPr="00000000">
        <w:rPr>
          <w:sz w:val="24"/>
          <w:szCs w:val="24"/>
          <w:vertAlign w:val="baseline"/>
          <w:rtl w:val="0"/>
        </w:rPr>
        <w:t xml:space="preserve"> by the Council this __ day of June 2022.</w:t>
      </w:r>
    </w:p>
    <w:p w:rsidR="00000000" w:rsidDel="00000000" w:rsidP="00000000" w:rsidRDefault="00000000" w:rsidRPr="00000000" w14:paraId="000000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rtl w:val="0"/>
        </w:rPr>
      </w:r>
    </w:p>
    <w:p w:rsidR="00000000" w:rsidDel="00000000" w:rsidP="00000000" w:rsidRDefault="00000000" w:rsidRPr="00000000" w14:paraId="000000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rtl w:val="0"/>
        </w:rPr>
      </w:r>
    </w:p>
    <w:p w:rsidR="00000000" w:rsidDel="00000000" w:rsidP="00000000" w:rsidRDefault="00000000" w:rsidRPr="00000000" w14:paraId="000000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val="0"/>
          <w:sz w:val="24"/>
          <w:szCs w:val="24"/>
          <w:vertAlign w:val="baseline"/>
        </w:rPr>
      </w:pPr>
      <w:r w:rsidDel="00000000" w:rsidR="00000000" w:rsidRPr="00000000">
        <w:rPr>
          <w:sz w:val="24"/>
          <w:szCs w:val="24"/>
          <w:vertAlign w:val="baseline"/>
          <w:rtl w:val="0"/>
        </w:rPr>
        <w:tab/>
        <w:tab/>
        <w:tab/>
        <w:tab/>
        <w:tab/>
        <w:tab/>
      </w:r>
      <w:r w:rsidDel="00000000" w:rsidR="00000000" w:rsidRPr="00000000">
        <w:rPr>
          <w:b w:val="1"/>
          <w:sz w:val="24"/>
          <w:szCs w:val="24"/>
          <w:vertAlign w:val="baseline"/>
          <w:rtl w:val="0"/>
        </w:rPr>
        <w:t xml:space="preserve">ERDA COUNCIL</w:t>
      </w:r>
      <w:r w:rsidDel="00000000" w:rsidR="00000000" w:rsidRPr="00000000">
        <w:rPr>
          <w:rtl w:val="0"/>
        </w:rPr>
      </w:r>
    </w:p>
    <w:p w:rsidR="00000000" w:rsidDel="00000000" w:rsidP="00000000" w:rsidRDefault="00000000" w:rsidRPr="00000000" w14:paraId="000000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val="0"/>
          <w:sz w:val="24"/>
          <w:szCs w:val="24"/>
          <w:vertAlign w:val="baseline"/>
        </w:rPr>
      </w:pPr>
      <w:r w:rsidDel="00000000" w:rsidR="00000000" w:rsidRPr="00000000">
        <w:rPr>
          <w:rtl w:val="0"/>
        </w:rPr>
      </w:r>
    </w:p>
    <w:p w:rsidR="00000000" w:rsidDel="00000000" w:rsidP="00000000" w:rsidRDefault="00000000" w:rsidRPr="00000000" w14:paraId="000000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sz w:val="24"/>
          <w:szCs w:val="24"/>
          <w:vertAlign w:val="baseline"/>
          <w:rtl w:val="0"/>
        </w:rPr>
        <w:tab/>
        <w:tab/>
        <w:tab/>
        <w:tab/>
        <w:tab/>
        <w:tab/>
        <w:t xml:space="preserve">_________________________________________</w:t>
      </w:r>
    </w:p>
    <w:p w:rsidR="00000000" w:rsidDel="00000000" w:rsidP="00000000" w:rsidRDefault="00000000" w:rsidRPr="00000000" w14:paraId="0000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sz w:val="24"/>
          <w:szCs w:val="24"/>
          <w:vertAlign w:val="baseline"/>
          <w:rtl w:val="0"/>
        </w:rPr>
        <w:t xml:space="preserve">ATTEST:</w:t>
        <w:tab/>
        <w:tab/>
        <w:tab/>
        <w:tab/>
        <w:tab/>
        <w:t xml:space="preserve">Jess Bird, Chair</w:t>
      </w:r>
    </w:p>
    <w:p w:rsidR="00000000" w:rsidDel="00000000" w:rsidP="00000000" w:rsidRDefault="00000000" w:rsidRPr="00000000" w14:paraId="000000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rtl w:val="0"/>
        </w:rPr>
      </w:r>
    </w:p>
    <w:p w:rsidR="00000000" w:rsidDel="00000000" w:rsidP="00000000" w:rsidRDefault="00000000" w:rsidRPr="00000000" w14:paraId="000000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rtl w:val="0"/>
        </w:rPr>
      </w:r>
    </w:p>
    <w:p w:rsidR="00000000" w:rsidDel="00000000" w:rsidP="00000000" w:rsidRDefault="00000000" w:rsidRPr="00000000" w14:paraId="000000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sz w:val="24"/>
          <w:szCs w:val="24"/>
          <w:vertAlign w:val="baseline"/>
          <w:rtl w:val="0"/>
        </w:rPr>
        <w:t xml:space="preserve">_______________________________</w:t>
      </w:r>
    </w:p>
    <w:p w:rsidR="00000000" w:rsidDel="00000000" w:rsidP="00000000" w:rsidRDefault="00000000" w:rsidRPr="00000000" w14:paraId="00000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sz w:val="24"/>
          <w:szCs w:val="24"/>
          <w:vertAlign w:val="baseline"/>
          <w:rtl w:val="0"/>
        </w:rPr>
        <w:t xml:space="preserve">Jennifer Poole, City Recorder</w:t>
      </w:r>
    </w:p>
    <w:p w:rsidR="00000000" w:rsidDel="00000000" w:rsidP="00000000" w:rsidRDefault="00000000" w:rsidRPr="00000000" w14:paraId="000000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rtl w:val="0"/>
        </w:rPr>
      </w:r>
    </w:p>
    <w:p w:rsidR="00000000" w:rsidDel="00000000" w:rsidP="00000000" w:rsidRDefault="00000000" w:rsidRPr="00000000" w14:paraId="000000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sz w:val="24"/>
          <w:szCs w:val="24"/>
          <w:vertAlign w:val="baseline"/>
          <w:rtl w:val="0"/>
        </w:rPr>
        <w:tab/>
        <w:tab/>
        <w:tab/>
        <w:tab/>
        <w:tab/>
      </w:r>
    </w:p>
    <w:p w:rsidR="00000000" w:rsidDel="00000000" w:rsidP="00000000" w:rsidRDefault="00000000" w:rsidRPr="00000000" w14:paraId="00000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type w:val="continuous"/>
      <w:pgSz w:h="15840" w:w="12240" w:orient="portrait"/>
      <w:pgMar w:bottom="1440" w:top="2098" w:left="1440" w:right="1440" w:header="1440" w:footer="144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jc w:val="center"/>
      <w:rPr>
        <w:sz w:val="24"/>
        <w:szCs w:val="24"/>
        <w:vertAlign w:val="baseline"/>
      </w:rPr>
    </w:pPr>
    <w:r w:rsidDel="00000000" w:rsidR="00000000" w:rsidRPr="00000000">
      <w:rPr>
        <w:sz w:val="24"/>
        <w:szCs w:val="24"/>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B">
    <w:pPr>
      <w:rPr>
        <w:sz w:val="24"/>
        <w:szCs w:val="24"/>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jc w:val="center"/>
      <w:rPr>
        <w:sz w:val="24"/>
        <w:szCs w:val="24"/>
        <w:vertAlign w:val="baseline"/>
      </w:rPr>
    </w:pPr>
    <w:r w:rsidDel="00000000" w:rsidR="00000000" w:rsidRPr="00000000">
      <w:rPr>
        <w:sz w:val="24"/>
        <w:szCs w:val="24"/>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E">
    <w:pPr>
      <w:jc w:val="center"/>
      <w:rPr>
        <w:sz w:val="24"/>
        <w:szCs w:val="24"/>
        <w:vertAlign w:val="baseline"/>
      </w:rPr>
    </w:pPr>
    <w:r w:rsidDel="00000000" w:rsidR="00000000" w:rsidRPr="00000000">
      <w:rPr>
        <w:sz w:val="16"/>
        <w:szCs w:val="16"/>
        <w:vertAlign w:val="baseline"/>
        <w:rtl w:val="0"/>
      </w:rPr>
      <w:t xml:space="preserve">{00146606.DOC /  }</w:t>
    </w:r>
    <w:r w:rsidDel="00000000" w:rsidR="00000000" w:rsidRPr="00000000">
      <w:rPr>
        <w:sz w:val="24"/>
        <w:szCs w:val="24"/>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F">
    <w:pPr>
      <w:tabs>
        <w:tab w:val="center" w:pos="4320"/>
        <w:tab w:val="right" w:pos="8640"/>
        <w:tab w:val="right" w:pos="9360"/>
      </w:tabs>
      <w:spacing w:before="139" w:lineRule="auto"/>
      <w:rPr>
        <w:sz w:val="10"/>
        <w:szCs w:val="10"/>
        <w:vertAlign w:val="baseline"/>
      </w:rPr>
    </w:pPr>
    <w:r w:rsidDel="00000000" w:rsidR="00000000" w:rsidRPr="00000000">
      <w:rPr>
        <w:rtl w:val="0"/>
      </w:rPr>
    </w:r>
  </w:p>
  <w:p w:rsidR="00000000" w:rsidDel="00000000" w:rsidP="00000000" w:rsidRDefault="00000000" w:rsidRPr="00000000" w14:paraId="000000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jc w:val="center"/>
      <w:rPr>
        <w:vertAlign w:val="baseline"/>
      </w:rPr>
    </w:pPr>
    <w:r w:rsidDel="00000000" w:rsidR="00000000" w:rsidRPr="00000000">
      <w:rP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4">
    <w:pPr>
      <w:rPr>
        <w:sz w:val="24"/>
        <w:szCs w:val="24"/>
        <w:vertAlign w:val="baseline"/>
      </w:rPr>
    </w:pPr>
    <w:r w:rsidDel="00000000" w:rsidR="00000000" w:rsidRPr="00000000">
      <w:rPr>
        <w:rtl w:val="0"/>
      </w:rPr>
    </w:r>
  </w:p>
  <w:p w:rsidR="00000000" w:rsidDel="00000000" w:rsidP="00000000" w:rsidRDefault="00000000" w:rsidRPr="00000000" w14:paraId="00000055">
    <w:pPr>
      <w:rPr>
        <w:sz w:val="24"/>
        <w:szCs w:val="24"/>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6">
    <w:pPr>
      <w:rPr>
        <w:sz w:val="24"/>
        <w:szCs w:val="24"/>
        <w:vertAlign w:val="baseline"/>
      </w:rPr>
    </w:pPr>
    <w:r w:rsidDel="00000000" w:rsidR="00000000" w:rsidRPr="00000000">
      <w:rPr>
        <w:rtl w:val="0"/>
      </w:rPr>
    </w:r>
  </w:p>
  <w:p w:rsidR="00000000" w:rsidDel="00000000" w:rsidP="00000000" w:rsidRDefault="00000000" w:rsidRPr="00000000" w14:paraId="00000057">
    <w:pPr>
      <w:rPr>
        <w:sz w:val="24"/>
        <w:szCs w:val="24"/>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vertAlign w:val="baseline"/>
      </w:rPr>
    </w:pPr>
    <w:r w:rsidDel="00000000" w:rsidR="00000000" w:rsidRPr="00000000">
      <w:rPr>
        <w:rtl w:val="0"/>
      </w:rPr>
    </w:r>
  </w:p>
  <w:p w:rsidR="00000000" w:rsidDel="00000000" w:rsidP="00000000" w:rsidRDefault="00000000" w:rsidRPr="00000000" w14:paraId="000000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pPr>
    <w:rPr>
      <w:b w:val="1"/>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Heading1">
    <w:name w:val="Heading 1"/>
    <w:basedOn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b w:val="1"/>
      <w:bCs w:val="1"/>
      <w:spacing w:val="-3"/>
      <w:w w:val="100"/>
      <w:position w:val="-1"/>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DefaultPara">
    <w:name w:val="Default Para"/>
    <w:next w:val="DefaultPara"/>
    <w:autoRedefine w:val="0"/>
    <w:hidden w:val="0"/>
    <w:qFormat w:val="0"/>
    <w:rPr>
      <w:w w:val="100"/>
      <w:position w:val="-1"/>
      <w:sz w:val="20"/>
      <w:szCs w:val="20"/>
      <w:effect w:val="none"/>
      <w:vertAlign w:val="baseline"/>
      <w:cs w:val="0"/>
      <w:em w:val="none"/>
      <w:lang/>
    </w:rPr>
  </w:style>
  <w:style w:type="paragraph" w:styleId="EndnoteText">
    <w:name w:val="Endnote Text"/>
    <w:basedOn w:val="Normal"/>
    <w:next w:val="Endnote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EndnoteRefe">
    <w:name w:val="Endnote Refe"/>
    <w:next w:val="EndnoteRefe"/>
    <w:autoRedefine w:val="0"/>
    <w:hidden w:val="0"/>
    <w:qFormat w:val="0"/>
    <w:rPr>
      <w:w w:val="100"/>
      <w:position w:val="-1"/>
      <w:effect w:val="none"/>
      <w:vertAlign w:val="superscript"/>
      <w:cs w:val="0"/>
      <w:em w:val="none"/>
      <w:lang/>
    </w:rPr>
  </w:style>
  <w:style w:type="paragraph" w:styleId="FootnoteTex">
    <w:name w:val="Footnote Tex"/>
    <w:next w:val="FootnoteTex"/>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FootnoteRef">
    <w:name w:val="Footnote Ref"/>
    <w:next w:val="FootnoteRef"/>
    <w:autoRedefine w:val="0"/>
    <w:hidden w:val="0"/>
    <w:qFormat w:val="0"/>
    <w:rPr>
      <w:w w:val="100"/>
      <w:position w:val="-1"/>
      <w:effect w:val="none"/>
      <w:vertAlign w:val="superscript"/>
      <w:cs w:val="0"/>
      <w:em w:val="none"/>
      <w:lang/>
    </w:rPr>
  </w:style>
  <w:style w:type="paragraph" w:styleId="TOC1">
    <w:name w:val="TOC 1"/>
    <w:basedOn w:val="Normal"/>
    <w:next w:val="Normal"/>
    <w:autoRedefine w:val="0"/>
    <w:hidden w:val="0"/>
    <w:qFormat w:val="0"/>
    <w:pPr>
      <w:widowControl w:val="0"/>
      <w:suppressAutoHyphens w:val="1"/>
      <w:autoSpaceDE w:val="0"/>
      <w:autoSpaceDN w:val="0"/>
      <w:adjustRightInd w:val="0"/>
      <w:spacing w:before="480" w:line="1" w:lineRule="atLeast"/>
      <w:ind w:left="72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2">
    <w:name w:val="TOC 2"/>
    <w:basedOn w:val="Normal"/>
    <w:next w:val="Normal"/>
    <w:autoRedefine w:val="0"/>
    <w:hidden w:val="0"/>
    <w:qFormat w:val="0"/>
    <w:pPr>
      <w:widowControl w:val="0"/>
      <w:suppressAutoHyphens w:val="1"/>
      <w:autoSpaceDE w:val="0"/>
      <w:autoSpaceDN w:val="0"/>
      <w:adjustRightInd w:val="0"/>
      <w:spacing w:line="1" w:lineRule="atLeast"/>
      <w:ind w:left="144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3">
    <w:name w:val="TOC 3"/>
    <w:basedOn w:val="Normal"/>
    <w:next w:val="Normal"/>
    <w:autoRedefine w:val="0"/>
    <w:hidden w:val="0"/>
    <w:qFormat w:val="0"/>
    <w:pPr>
      <w:widowControl w:val="0"/>
      <w:suppressAutoHyphens w:val="1"/>
      <w:autoSpaceDE w:val="0"/>
      <w:autoSpaceDN w:val="0"/>
      <w:adjustRightInd w:val="0"/>
      <w:spacing w:line="1" w:lineRule="atLeast"/>
      <w:ind w:left="216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4">
    <w:name w:val="TOC 4"/>
    <w:basedOn w:val="Normal"/>
    <w:next w:val="Normal"/>
    <w:autoRedefine w:val="0"/>
    <w:hidden w:val="0"/>
    <w:qFormat w:val="0"/>
    <w:pPr>
      <w:widowControl w:val="0"/>
      <w:suppressAutoHyphens w:val="1"/>
      <w:autoSpaceDE w:val="0"/>
      <w:autoSpaceDN w:val="0"/>
      <w:adjustRightInd w:val="0"/>
      <w:spacing w:line="1" w:lineRule="atLeast"/>
      <w:ind w:left="288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5">
    <w:name w:val="TOC 5"/>
    <w:basedOn w:val="Normal"/>
    <w:next w:val="Normal"/>
    <w:autoRedefine w:val="0"/>
    <w:hidden w:val="0"/>
    <w:qFormat w:val="0"/>
    <w:pPr>
      <w:widowControl w:val="0"/>
      <w:suppressAutoHyphens w:val="1"/>
      <w:autoSpaceDE w:val="0"/>
      <w:autoSpaceDN w:val="0"/>
      <w:adjustRightInd w:val="0"/>
      <w:spacing w:line="1" w:lineRule="atLeast"/>
      <w:ind w:left="360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6">
    <w:name w:val="TOC 6"/>
    <w:basedOn w:val="Normal"/>
    <w:next w:val="Normal"/>
    <w:autoRedefine w:val="0"/>
    <w:hidden w:val="0"/>
    <w:qFormat w:val="0"/>
    <w:pPr>
      <w:widowControl w:val="0"/>
      <w:suppressAutoHyphens w:val="1"/>
      <w:autoSpaceDE w:val="0"/>
      <w:autoSpaceDN w:val="0"/>
      <w:adjustRightInd w:val="0"/>
      <w:spacing w:line="1" w:lineRule="atLeast"/>
      <w:ind w:lef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7">
    <w:name w:val="TOC 7"/>
    <w:basedOn w:val="Normal"/>
    <w:next w:val="Normal"/>
    <w:autoRedefine w:val="0"/>
    <w:hidden w:val="0"/>
    <w:qFormat w:val="0"/>
    <w:pPr>
      <w:widowControl w:val="0"/>
      <w:suppressAutoHyphens w:val="1"/>
      <w:autoSpaceDE w:val="0"/>
      <w:autoSpaceDN w:val="0"/>
      <w:adjustRightInd w:val="0"/>
      <w:spacing w:line="1" w:lineRule="atLeast"/>
      <w:ind w:lef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8">
    <w:name w:val="TOC 8"/>
    <w:basedOn w:val="Normal"/>
    <w:next w:val="Normal"/>
    <w:autoRedefine w:val="0"/>
    <w:hidden w:val="0"/>
    <w:qFormat w:val="0"/>
    <w:pPr>
      <w:widowControl w:val="0"/>
      <w:suppressAutoHyphens w:val="1"/>
      <w:autoSpaceDE w:val="0"/>
      <w:autoSpaceDN w:val="0"/>
      <w:adjustRightInd w:val="0"/>
      <w:spacing w:line="1" w:lineRule="atLeast"/>
      <w:ind w:lef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9">
    <w:name w:val="TOC 9"/>
    <w:basedOn w:val="Normal"/>
    <w:next w:val="Normal"/>
    <w:autoRedefine w:val="0"/>
    <w:hidden w:val="0"/>
    <w:qFormat w:val="0"/>
    <w:pPr>
      <w:widowControl w:val="0"/>
      <w:suppressAutoHyphens w:val="1"/>
      <w:autoSpaceDE w:val="0"/>
      <w:autoSpaceDN w:val="0"/>
      <w:adjustRightInd w:val="0"/>
      <w:spacing w:line="1" w:lineRule="atLeast"/>
      <w:ind w:lef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Index1">
    <w:name w:val="Index 1"/>
    <w:basedOn w:val="Normal"/>
    <w:next w:val="Normal"/>
    <w:autoRedefine w:val="0"/>
    <w:hidden w:val="0"/>
    <w:qFormat w:val="0"/>
    <w:pPr>
      <w:widowControl w:val="0"/>
      <w:suppressAutoHyphens w:val="1"/>
      <w:autoSpaceDE w:val="0"/>
      <w:autoSpaceDN w:val="0"/>
      <w:adjustRightInd w:val="0"/>
      <w:spacing w:line="1" w:lineRule="atLeast"/>
      <w:ind w:left="1440" w:right="720" w:leftChars="-1" w:rightChars="0" w:hanging="144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Index2">
    <w:name w:val="Index 2"/>
    <w:basedOn w:val="Normal"/>
    <w:next w:val="Normal"/>
    <w:autoRedefine w:val="0"/>
    <w:hidden w:val="0"/>
    <w:qFormat w:val="0"/>
    <w:pPr>
      <w:widowControl w:val="0"/>
      <w:suppressAutoHyphens w:val="1"/>
      <w:autoSpaceDE w:val="0"/>
      <w:autoSpaceDN w:val="0"/>
      <w:adjustRightInd w:val="0"/>
      <w:spacing w:line="1" w:lineRule="atLeast"/>
      <w:ind w:left="1440" w:righ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AHeading">
    <w:name w:val="TOA Heading"/>
    <w:basedOn w:val="Normal"/>
    <w:next w:val="Normal"/>
    <w:autoRedefine w:val="0"/>
    <w:hidden w:val="0"/>
    <w:qFormat w:val="0"/>
    <w:pPr>
      <w:widowControl w:val="0"/>
      <w:suppressAutoHyphens w:val="1"/>
      <w:autoSpaceDE w:val="0"/>
      <w:autoSpaceDN w:val="0"/>
      <w:adjustRightInd w:val="0"/>
      <w:spacing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Caption">
    <w:name w:val="Caption"/>
    <w:basedOn w:val="Normal"/>
    <w:next w:val="Normal"/>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_EquationCa">
    <w:name w:val="_Equation Ca"/>
    <w:next w:val="_EquationCa"/>
    <w:autoRedefine w:val="0"/>
    <w:hidden w:val="0"/>
    <w:qFormat w:val="0"/>
    <w:rPr>
      <w:w w:val="100"/>
      <w:position w:val="-1"/>
      <w:effect w:val="none"/>
      <w:vertAlign w:val="baseline"/>
      <w:cs w:val="0"/>
      <w:em w:val="none"/>
      <w:lang/>
    </w:rPr>
  </w:style>
  <w:style w:type="paragraph" w:styleId="BodyText">
    <w:name w:val="Body Text"/>
    <w:basedOn w:val="Normal"/>
    <w:next w:val="BodyText"/>
    <w:autoRedefine w:val="0"/>
    <w:hidden w:val="0"/>
    <w:qFormat w:val="0"/>
    <w:pPr>
      <w:widowControl w:val="0"/>
      <w:suppressAutoHyphens w:val="1"/>
      <w:autoSpaceDE w:val="0"/>
      <w:autoSpaceDN w:val="0"/>
      <w:adjustRightInd w:val="0"/>
      <w:spacing w:line="1" w:lineRule="atLeast"/>
      <w:ind w:leftChars="-1" w:rightChars="0" w:firstLineChars="-1"/>
      <w:jc w:val="both"/>
      <w:textDirection w:val="btLr"/>
      <w:textAlignment w:val="top"/>
      <w:outlineLvl w:val="0"/>
    </w:pPr>
    <w:rPr>
      <w:rFonts w:ascii="CG Times" w:cs="CG Times" w:hAnsi="CG Times"/>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widowControl w:val="0"/>
      <w:suppressAutoHyphens w:val="1"/>
      <w:autoSpaceDE w:val="0"/>
      <w:autoSpaceDN w:val="0"/>
      <w:adjustRightInd w:val="0"/>
      <w:spacing w:line="1" w:lineRule="atLeast"/>
      <w:ind w:leftChars="-1" w:rightChars="0" w:firstLineChars="-1"/>
      <w:jc w:val="both"/>
      <w:textDirection w:val="btLr"/>
      <w:textAlignment w:val="top"/>
      <w:outlineLvl w:val="0"/>
    </w:pPr>
    <w:rPr>
      <w:spacing w:val="-3"/>
      <w:w w:val="100"/>
      <w:position w:val="-1"/>
      <w:sz w:val="24"/>
      <w:szCs w:val="24"/>
      <w:effect w:val="none"/>
      <w:vertAlign w:val="baseline"/>
      <w:cs w:val="0"/>
      <w:em w:val="none"/>
      <w:lang w:bidi="ar-SA" w:eastAsia="en-US" w:val="en-US"/>
    </w:rPr>
  </w:style>
  <w:style w:type="character" w:styleId="PageNumber">
    <w:name w:val="Page Number"/>
    <w:next w:val="PageNumber"/>
    <w:autoRedefine w:val="0"/>
    <w:hidden w:val="0"/>
    <w:qFormat w:val="0"/>
    <w:rPr>
      <w:spacing w:val="-3"/>
      <w:w w:val="100"/>
      <w:position w:val="-1"/>
      <w:effect w:val="none"/>
      <w:vertAlign w:val="baseline"/>
      <w:cs w:val="0"/>
      <w:em w:val="none"/>
      <w:lang/>
    </w:rPr>
  </w:style>
  <w:style w:type="paragraph" w:styleId="Header">
    <w:name w:val="Header"/>
    <w:basedOn w:val="Normal"/>
    <w:next w:val="Header"/>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BalloonText">
    <w:name w:val="Balloon Text"/>
    <w:basedOn w:val="Normal"/>
    <w:next w:val="BalloonTex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Signature,sig">
    <w:name w:val="*Signature,sig"/>
    <w:basedOn w:val="Normal"/>
    <w:next w:val="*Signature,sig"/>
    <w:autoRedefine w:val="0"/>
    <w:hidden w:val="0"/>
    <w:qFormat w:val="0"/>
    <w:pPr>
      <w:keepNext w:val="1"/>
      <w:keepLines w:val="1"/>
      <w:widowControl w:val="1"/>
      <w:suppressAutoHyphens w:val="1"/>
      <w:autoSpaceDE w:val="1"/>
      <w:autoSpaceDN w:val="1"/>
      <w:adjustRightInd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4.xml"/><Relationship Id="rId10" Type="http://schemas.openxmlformats.org/officeDocument/2006/relationships/header" Target="header3.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Ak2ZfAv/pn9uiShFB6Ju/vErdQ==">AMUW2mV33LyCrhVRmCIrEAjnVyFTyWXErwlRQea2kCiVpaJgsjQ+mOtAYSv/8Pt6RKtRv+VxEEac0NmxAtJVrHaECiLxsqgqMug2asKtZH5dUwk23WVBrNQ=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2022-06-14T16:55:00Z</dcterms:created>
  <dc:creator>Valued Gateway Client</dc:creator>
</cp:coreProperties>
</file>