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9697" w14:textId="77777777" w:rsidR="006E483D" w:rsidRPr="006E483D" w:rsidRDefault="006E483D">
      <w:pPr>
        <w:rPr>
          <w:rFonts w:ascii="Arial" w:eastAsia="Times New Roman" w:hAnsi="Arial" w:cs="Arial"/>
          <w:b/>
          <w:bCs/>
          <w:color w:val="212529"/>
          <w:sz w:val="36"/>
          <w:szCs w:val="36"/>
        </w:rPr>
      </w:pPr>
      <w:r w:rsidRPr="006E483D">
        <w:rPr>
          <w:rFonts w:ascii="Arial" w:eastAsia="Times New Roman" w:hAnsi="Arial" w:cs="Arial"/>
          <w:b/>
          <w:bCs/>
          <w:color w:val="212529"/>
          <w:sz w:val="36"/>
          <w:szCs w:val="36"/>
        </w:rPr>
        <w:t>Firelight</w:t>
      </w:r>
    </w:p>
    <w:p w14:paraId="3C6C5836" w14:textId="16962971" w:rsidR="002C5E54" w:rsidRPr="006E483D" w:rsidRDefault="002C5E54">
      <w:pPr>
        <w:rPr>
          <w:rFonts w:ascii="Arial" w:eastAsia="Times New Roman" w:hAnsi="Arial" w:cs="Arial"/>
          <w:color w:val="212529"/>
          <w:sz w:val="24"/>
          <w:szCs w:val="24"/>
        </w:rPr>
      </w:pPr>
      <w:r w:rsidRPr="006E483D">
        <w:rPr>
          <w:rFonts w:ascii="Arial" w:eastAsia="Times New Roman" w:hAnsi="Arial" w:cs="Arial"/>
          <w:color w:val="212529"/>
          <w:sz w:val="24"/>
          <w:szCs w:val="24"/>
        </w:rPr>
        <w:t xml:space="preserve">Toquerville, Utah </w:t>
      </w:r>
    </w:p>
    <w:p w14:paraId="5E3F1733" w14:textId="41846DAE" w:rsidR="008A4111" w:rsidRDefault="002C5E54">
      <w:pPr>
        <w:rPr>
          <w:rFonts w:ascii="Arial" w:eastAsia="Times New Roman" w:hAnsi="Arial" w:cs="Arial"/>
          <w:color w:val="212529"/>
          <w:sz w:val="24"/>
          <w:szCs w:val="24"/>
        </w:rPr>
      </w:pPr>
      <w:r w:rsidRPr="006E483D">
        <w:rPr>
          <w:rFonts w:ascii="Arial" w:eastAsia="Times New Roman" w:hAnsi="Arial" w:cs="Arial"/>
          <w:color w:val="212529"/>
          <w:sz w:val="24"/>
          <w:szCs w:val="24"/>
        </w:rPr>
        <w:t>MPDO Preliminary Approval 10-15c-9</w:t>
      </w:r>
    </w:p>
    <w:p w14:paraId="107075F2" w14:textId="1749F5BA" w:rsidR="006851C2" w:rsidRPr="006E483D" w:rsidRDefault="006851C2">
      <w:pPr>
        <w:rPr>
          <w:rFonts w:ascii="Arial" w:eastAsia="Times New Roman" w:hAnsi="Arial" w:cs="Arial"/>
          <w:color w:val="212529"/>
          <w:sz w:val="24"/>
          <w:szCs w:val="24"/>
        </w:rPr>
      </w:pPr>
      <w:r>
        <w:rPr>
          <w:rFonts w:ascii="Arial" w:eastAsia="Times New Roman" w:hAnsi="Arial" w:cs="Arial"/>
          <w:color w:val="212529"/>
          <w:sz w:val="24"/>
          <w:szCs w:val="24"/>
        </w:rPr>
        <w:t>Initial Preliminary Plat: Sun River Firelight, Phases 1 and 2</w:t>
      </w:r>
    </w:p>
    <w:p w14:paraId="220D9040" w14:textId="011F4851" w:rsidR="002C5E54" w:rsidRPr="006E483D" w:rsidRDefault="002C5E54">
      <w:pPr>
        <w:rPr>
          <w:rFonts w:ascii="Arial" w:eastAsia="Times New Roman" w:hAnsi="Arial" w:cs="Arial"/>
          <w:color w:val="212529"/>
          <w:sz w:val="24"/>
          <w:szCs w:val="24"/>
        </w:rPr>
      </w:pPr>
      <w:r w:rsidRPr="006E483D">
        <w:rPr>
          <w:rFonts w:ascii="Arial" w:eastAsia="Times New Roman" w:hAnsi="Arial" w:cs="Arial"/>
          <w:color w:val="212529"/>
          <w:sz w:val="24"/>
          <w:szCs w:val="24"/>
        </w:rPr>
        <w:t>Addressing 10-15c-9-B. Information Required</w:t>
      </w:r>
    </w:p>
    <w:p w14:paraId="4C9ABAF5" w14:textId="6703179A" w:rsidR="006E483D" w:rsidRDefault="006E483D"/>
    <w:p w14:paraId="605E83EF" w14:textId="77777777" w:rsidR="006E483D" w:rsidRPr="006E483D" w:rsidRDefault="006E483D" w:rsidP="006E483D">
      <w:pPr>
        <w:shd w:val="clear" w:color="auto" w:fill="FFFFFF"/>
        <w:spacing w:line="240" w:lineRule="auto"/>
        <w:rPr>
          <w:rFonts w:ascii="Arial" w:eastAsia="Times New Roman" w:hAnsi="Arial" w:cs="Arial"/>
          <w:color w:val="212529"/>
          <w:sz w:val="24"/>
          <w:szCs w:val="24"/>
        </w:rPr>
      </w:pPr>
      <w:r w:rsidRPr="006E483D">
        <w:rPr>
          <w:rFonts w:ascii="Arial" w:eastAsia="Times New Roman" w:hAnsi="Arial" w:cs="Arial"/>
          <w:color w:val="212529"/>
          <w:sz w:val="24"/>
          <w:szCs w:val="24"/>
        </w:rPr>
        <w:t>1.   A written statement providing:</w:t>
      </w:r>
    </w:p>
    <w:p w14:paraId="24F863D5" w14:textId="33D05548" w:rsidR="006E483D" w:rsidRPr="00F72268" w:rsidRDefault="006E483D" w:rsidP="006E483D">
      <w:pPr>
        <w:shd w:val="clear" w:color="auto" w:fill="FFFFFF"/>
        <w:spacing w:line="240" w:lineRule="auto"/>
        <w:rPr>
          <w:rFonts w:ascii="Arial" w:eastAsia="Times New Roman" w:hAnsi="Arial" w:cs="Arial"/>
          <w:i/>
          <w:iCs/>
          <w:color w:val="212529"/>
          <w:sz w:val="24"/>
          <w:szCs w:val="24"/>
          <w:u w:val="single"/>
        </w:rPr>
      </w:pPr>
      <w:r w:rsidRPr="006E483D">
        <w:rPr>
          <w:rFonts w:ascii="Arial" w:eastAsia="Times New Roman" w:hAnsi="Arial" w:cs="Arial"/>
          <w:i/>
          <w:iCs/>
          <w:color w:val="212529"/>
          <w:sz w:val="24"/>
          <w:szCs w:val="24"/>
          <w:u w:val="single"/>
        </w:rPr>
        <w:t>a.   Written consent to the final development and program of all persons owning any interest in the real property within the MPDO.</w:t>
      </w:r>
    </w:p>
    <w:p w14:paraId="6FF0DAEE" w14:textId="68804389" w:rsidR="006E483D" w:rsidRDefault="00F72268" w:rsidP="006E483D">
      <w:pPr>
        <w:shd w:val="clear" w:color="auto" w:fill="FFFFFF"/>
        <w:spacing w:line="240" w:lineRule="auto"/>
        <w:rPr>
          <w:rFonts w:ascii="Arial" w:eastAsia="Times New Roman" w:hAnsi="Arial" w:cs="Arial"/>
          <w:color w:val="212529"/>
          <w:sz w:val="24"/>
          <w:szCs w:val="24"/>
        </w:rPr>
      </w:pPr>
      <w:r>
        <w:rPr>
          <w:rFonts w:ascii="Arial" w:eastAsia="Times New Roman" w:hAnsi="Arial" w:cs="Arial"/>
          <w:color w:val="212529"/>
          <w:sz w:val="24"/>
          <w:szCs w:val="24"/>
        </w:rPr>
        <w:t>Darcy Stewart has signed the preliminary plat application, consenting to the development of the property.</w:t>
      </w:r>
    </w:p>
    <w:p w14:paraId="1BABBB02" w14:textId="77777777" w:rsidR="00F72268" w:rsidRPr="006E483D" w:rsidRDefault="00F72268" w:rsidP="006E483D">
      <w:pPr>
        <w:shd w:val="clear" w:color="auto" w:fill="FFFFFF"/>
        <w:spacing w:line="240" w:lineRule="auto"/>
        <w:rPr>
          <w:rFonts w:ascii="Arial" w:eastAsia="Times New Roman" w:hAnsi="Arial" w:cs="Arial"/>
          <w:color w:val="212529"/>
          <w:sz w:val="24"/>
          <w:szCs w:val="24"/>
        </w:rPr>
      </w:pPr>
    </w:p>
    <w:p w14:paraId="681AAD74" w14:textId="7CE34F6B" w:rsidR="006E483D" w:rsidRPr="006E483D" w:rsidRDefault="006E483D" w:rsidP="006E483D">
      <w:pPr>
        <w:shd w:val="clear" w:color="auto" w:fill="FFFFFF"/>
        <w:spacing w:line="240" w:lineRule="auto"/>
        <w:rPr>
          <w:rFonts w:ascii="Arial" w:eastAsia="Times New Roman" w:hAnsi="Arial" w:cs="Arial"/>
          <w:i/>
          <w:iCs/>
          <w:color w:val="212529"/>
          <w:sz w:val="24"/>
          <w:szCs w:val="24"/>
          <w:u w:val="single"/>
        </w:rPr>
      </w:pPr>
      <w:r w:rsidRPr="006E483D">
        <w:rPr>
          <w:rFonts w:ascii="Arial" w:eastAsia="Times New Roman" w:hAnsi="Arial" w:cs="Arial"/>
          <w:i/>
          <w:iCs/>
          <w:color w:val="212529"/>
          <w:sz w:val="24"/>
          <w:szCs w:val="24"/>
          <w:u w:val="single"/>
        </w:rPr>
        <w:t>b.   A time schedule showing construction commencement, rate of development and approximate completion date for each phase of construction.</w:t>
      </w:r>
    </w:p>
    <w:p w14:paraId="0FDB1A68" w14:textId="70F7911F" w:rsidR="006E483D" w:rsidRDefault="006E483D" w:rsidP="006E483D">
      <w:pPr>
        <w:shd w:val="clear" w:color="auto" w:fill="FFFFFF"/>
        <w:spacing w:line="240" w:lineRule="auto"/>
        <w:rPr>
          <w:rFonts w:ascii="Arial" w:eastAsia="Times New Roman" w:hAnsi="Arial" w:cs="Arial"/>
          <w:color w:val="212529"/>
          <w:sz w:val="24"/>
          <w:szCs w:val="24"/>
        </w:rPr>
      </w:pPr>
      <w:r>
        <w:rPr>
          <w:rFonts w:ascii="Arial" w:eastAsia="Times New Roman" w:hAnsi="Arial" w:cs="Arial"/>
          <w:color w:val="212529"/>
          <w:sz w:val="24"/>
          <w:szCs w:val="24"/>
        </w:rPr>
        <w:t>Construction on non-residential improvement</w:t>
      </w:r>
      <w:r w:rsidR="00F72268">
        <w:rPr>
          <w:rFonts w:ascii="Arial" w:eastAsia="Times New Roman" w:hAnsi="Arial" w:cs="Arial"/>
          <w:color w:val="212529"/>
          <w:sz w:val="24"/>
          <w:szCs w:val="24"/>
        </w:rPr>
        <w:t>s</w:t>
      </w:r>
      <w:r>
        <w:rPr>
          <w:rFonts w:ascii="Arial" w:eastAsia="Times New Roman" w:hAnsi="Arial" w:cs="Arial"/>
          <w:color w:val="212529"/>
          <w:sz w:val="24"/>
          <w:szCs w:val="24"/>
        </w:rPr>
        <w:t xml:space="preserve"> is underway with the replacement highway project known as Toquerville Pkwy. A 2 mg water tank project has been bid and awarded and is expected to commence in July</w:t>
      </w:r>
      <w:r w:rsidR="00F72268">
        <w:rPr>
          <w:rFonts w:ascii="Arial" w:eastAsia="Times New Roman" w:hAnsi="Arial" w:cs="Arial"/>
          <w:color w:val="212529"/>
          <w:sz w:val="24"/>
          <w:szCs w:val="24"/>
        </w:rPr>
        <w:t>, and several other utility projects will begin in the summer of 2022. We expect grading of Sun River Firelight Phases 1 and 2 will also begin in the summer of 2022. Residential sales will likely ramp up to 100 to 200 units a year within the first couple of years with hotel development following closely at one every few years. A more specific schedule of a master planned community is difficult due to the unpredictability of the housing, commercial development, and tourism markets.</w:t>
      </w:r>
    </w:p>
    <w:p w14:paraId="45102642" w14:textId="77777777" w:rsidR="006E483D" w:rsidRPr="006E483D" w:rsidRDefault="006E483D" w:rsidP="006E483D">
      <w:pPr>
        <w:shd w:val="clear" w:color="auto" w:fill="FFFFFF"/>
        <w:spacing w:line="240" w:lineRule="auto"/>
        <w:rPr>
          <w:rFonts w:ascii="Arial" w:eastAsia="Times New Roman" w:hAnsi="Arial" w:cs="Arial"/>
          <w:color w:val="212529"/>
          <w:sz w:val="24"/>
          <w:szCs w:val="24"/>
        </w:rPr>
      </w:pPr>
    </w:p>
    <w:p w14:paraId="627D3B7E" w14:textId="0ACB8B72" w:rsidR="006E483D" w:rsidRPr="00F72268" w:rsidRDefault="006E483D" w:rsidP="006E483D">
      <w:pPr>
        <w:shd w:val="clear" w:color="auto" w:fill="FFFFFF"/>
        <w:spacing w:line="240" w:lineRule="auto"/>
        <w:rPr>
          <w:rFonts w:ascii="Arial" w:eastAsia="Times New Roman" w:hAnsi="Arial" w:cs="Arial"/>
          <w:i/>
          <w:iCs/>
          <w:color w:val="212529"/>
          <w:sz w:val="24"/>
          <w:szCs w:val="24"/>
          <w:u w:val="single"/>
        </w:rPr>
      </w:pPr>
      <w:r w:rsidRPr="006E483D">
        <w:rPr>
          <w:rFonts w:ascii="Arial" w:eastAsia="Times New Roman" w:hAnsi="Arial" w:cs="Arial"/>
          <w:i/>
          <w:iCs/>
          <w:color w:val="212529"/>
          <w:sz w:val="24"/>
          <w:szCs w:val="24"/>
          <w:u w:val="single"/>
        </w:rPr>
        <w:t>c.   The stages of development of private and public facilities.</w:t>
      </w:r>
    </w:p>
    <w:p w14:paraId="50C0138A" w14:textId="613AFC9B" w:rsidR="006E483D" w:rsidRDefault="00F72268" w:rsidP="006E483D">
      <w:pPr>
        <w:shd w:val="clear" w:color="auto" w:fill="FFFFFF"/>
        <w:spacing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Initial development will focus on the age-restricted active adult community, 55 or better, to be known as Sun River Firelight, modeled after Sun River St. George in St. George Utah. </w:t>
      </w:r>
      <w:r w:rsidR="00DD73CD">
        <w:rPr>
          <w:rFonts w:ascii="Arial" w:eastAsia="Times New Roman" w:hAnsi="Arial" w:cs="Arial"/>
          <w:color w:val="212529"/>
          <w:sz w:val="24"/>
          <w:szCs w:val="24"/>
        </w:rPr>
        <w:t xml:space="preserve">The initial products will be single family homes and a community center, approximately 7 ac., with pools, pickleball courts and programmed activities. Simultaneously, we’re in the beginning of planning a nightly rental resort community within the town center and a commercial hotel.   Also in the town center will be the first significant public facility, a </w:t>
      </w:r>
      <w:r w:rsidR="00861159">
        <w:rPr>
          <w:rFonts w:ascii="Arial" w:eastAsia="Times New Roman" w:hAnsi="Arial" w:cs="Arial"/>
          <w:color w:val="212529"/>
          <w:sz w:val="24"/>
          <w:szCs w:val="24"/>
        </w:rPr>
        <w:t>phased</w:t>
      </w:r>
      <w:r w:rsidR="00DD73CD">
        <w:rPr>
          <w:rFonts w:ascii="Arial" w:eastAsia="Times New Roman" w:hAnsi="Arial" w:cs="Arial"/>
          <w:color w:val="212529"/>
          <w:sz w:val="24"/>
          <w:szCs w:val="24"/>
        </w:rPr>
        <w:t xml:space="preserve"> city park running through the center of the retail and tourism district. Another early public facility will be the linear park and trail network running along Honey Mesquite Dr. This will be done in phases with the first segment along the west boundary of Sun River Firelight Phases 1 and 2. When complete, Honey Mesquite Dr. alone will run over 2 miles with paved trails on both sides</w:t>
      </w:r>
      <w:r w:rsidR="00861159">
        <w:rPr>
          <w:rFonts w:ascii="Arial" w:eastAsia="Times New Roman" w:hAnsi="Arial" w:cs="Arial"/>
          <w:color w:val="212529"/>
          <w:sz w:val="24"/>
          <w:szCs w:val="24"/>
        </w:rPr>
        <w:t xml:space="preserve">. Subsequent phases will include open space, more parks, and miles of trails as shown in the MPDO </w:t>
      </w:r>
      <w:r w:rsidR="00861159">
        <w:rPr>
          <w:rFonts w:ascii="Arial" w:eastAsia="Times New Roman" w:hAnsi="Arial" w:cs="Arial"/>
          <w:color w:val="212529"/>
          <w:sz w:val="24"/>
          <w:szCs w:val="24"/>
        </w:rPr>
        <w:lastRenderedPageBreak/>
        <w:t>application. As partner developers are contracted, different areas of the project may become their own centers of development, but they will always adhere to the master plan</w:t>
      </w:r>
      <w:r w:rsidR="007D2948">
        <w:rPr>
          <w:rFonts w:ascii="Arial" w:eastAsia="Times New Roman" w:hAnsi="Arial" w:cs="Arial"/>
          <w:color w:val="212529"/>
          <w:sz w:val="24"/>
          <w:szCs w:val="24"/>
        </w:rPr>
        <w:t xml:space="preserve"> or a City approved amendment</w:t>
      </w:r>
      <w:r w:rsidR="00861159">
        <w:rPr>
          <w:rFonts w:ascii="Arial" w:eastAsia="Times New Roman" w:hAnsi="Arial" w:cs="Arial"/>
          <w:color w:val="212529"/>
          <w:sz w:val="24"/>
          <w:szCs w:val="24"/>
        </w:rPr>
        <w:t>.</w:t>
      </w:r>
    </w:p>
    <w:p w14:paraId="5299341E" w14:textId="77777777" w:rsidR="006E483D" w:rsidRPr="006E483D" w:rsidRDefault="006E483D" w:rsidP="006E483D">
      <w:pPr>
        <w:shd w:val="clear" w:color="auto" w:fill="FFFFFF"/>
        <w:spacing w:line="240" w:lineRule="auto"/>
        <w:rPr>
          <w:rFonts w:ascii="Arial" w:eastAsia="Times New Roman" w:hAnsi="Arial" w:cs="Arial"/>
          <w:color w:val="212529"/>
          <w:sz w:val="24"/>
          <w:szCs w:val="24"/>
        </w:rPr>
      </w:pPr>
    </w:p>
    <w:p w14:paraId="79603061" w14:textId="73475595" w:rsidR="006E483D" w:rsidRPr="00861159" w:rsidRDefault="006E483D" w:rsidP="006E483D">
      <w:pPr>
        <w:shd w:val="clear" w:color="auto" w:fill="FFFFFF"/>
        <w:spacing w:line="240" w:lineRule="auto"/>
        <w:rPr>
          <w:rFonts w:ascii="Arial" w:eastAsia="Times New Roman" w:hAnsi="Arial" w:cs="Arial"/>
          <w:i/>
          <w:iCs/>
          <w:color w:val="212529"/>
          <w:sz w:val="24"/>
          <w:szCs w:val="24"/>
          <w:u w:val="single"/>
        </w:rPr>
      </w:pPr>
      <w:r w:rsidRPr="006E483D">
        <w:rPr>
          <w:rFonts w:ascii="Arial" w:eastAsia="Times New Roman" w:hAnsi="Arial" w:cs="Arial"/>
          <w:i/>
          <w:iCs/>
          <w:color w:val="212529"/>
          <w:sz w:val="24"/>
          <w:szCs w:val="24"/>
          <w:u w:val="single"/>
        </w:rPr>
        <w:t>d.   Drafts of proposed covenants and all other documents providing for the maintenance of any public open spaces and recreational areas not dedicated to the city, including agreements by property owners' associations, dedicatory deeds or reservations of public open space.</w:t>
      </w:r>
    </w:p>
    <w:p w14:paraId="48FF849F" w14:textId="7ABDE9A7" w:rsidR="006E483D" w:rsidRDefault="00861159" w:rsidP="006E483D">
      <w:pPr>
        <w:shd w:val="clear" w:color="auto" w:fill="FFFFFF"/>
        <w:spacing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Governance documents are in development and will be submitted for City review in the coming months, far ahead of final plat recording. Public open spaces and recreational areas are expected to be dedicated to the City. </w:t>
      </w:r>
      <w:r w:rsidR="007D2948">
        <w:rPr>
          <w:rFonts w:ascii="Arial" w:eastAsia="Times New Roman" w:hAnsi="Arial" w:cs="Arial"/>
          <w:color w:val="212529"/>
          <w:sz w:val="24"/>
          <w:szCs w:val="24"/>
        </w:rPr>
        <w:t xml:space="preserve">Private recreational facilities will be maintained by either the master Firelight community, sub-community, or both. </w:t>
      </w:r>
      <w:r>
        <w:rPr>
          <w:rFonts w:ascii="Arial" w:eastAsia="Times New Roman" w:hAnsi="Arial" w:cs="Arial"/>
          <w:color w:val="212529"/>
          <w:sz w:val="24"/>
          <w:szCs w:val="24"/>
        </w:rPr>
        <w:t xml:space="preserve">A template landscape maintenance agreement has been submitted for review which will be structured so that the street landscaping </w:t>
      </w:r>
      <w:r w:rsidR="007D2948">
        <w:rPr>
          <w:rFonts w:ascii="Arial" w:eastAsia="Times New Roman" w:hAnsi="Arial" w:cs="Arial"/>
          <w:color w:val="212529"/>
          <w:sz w:val="24"/>
          <w:szCs w:val="24"/>
        </w:rPr>
        <w:t xml:space="preserve">on dedicated property </w:t>
      </w:r>
      <w:r>
        <w:rPr>
          <w:rFonts w:ascii="Arial" w:eastAsia="Times New Roman" w:hAnsi="Arial" w:cs="Arial"/>
          <w:color w:val="212529"/>
          <w:sz w:val="24"/>
          <w:szCs w:val="24"/>
        </w:rPr>
        <w:t xml:space="preserve">adjacent to the dedicated streets will be maintained by the </w:t>
      </w:r>
      <w:r w:rsidR="006851C2">
        <w:rPr>
          <w:rFonts w:ascii="Arial" w:eastAsia="Times New Roman" w:hAnsi="Arial" w:cs="Arial"/>
          <w:color w:val="212529"/>
          <w:sz w:val="24"/>
          <w:szCs w:val="24"/>
        </w:rPr>
        <w:t>Firelight Community. This agreement will use legal descriptions to delineate the areas of maintenance responsibility for clarity.</w:t>
      </w:r>
      <w:r>
        <w:rPr>
          <w:rFonts w:ascii="Arial" w:eastAsia="Times New Roman" w:hAnsi="Arial" w:cs="Arial"/>
          <w:color w:val="212529"/>
          <w:sz w:val="24"/>
          <w:szCs w:val="24"/>
        </w:rPr>
        <w:t xml:space="preserve"> </w:t>
      </w:r>
    </w:p>
    <w:p w14:paraId="1D46525B" w14:textId="77777777" w:rsidR="006E483D" w:rsidRPr="006E483D" w:rsidRDefault="006E483D" w:rsidP="006E483D">
      <w:pPr>
        <w:shd w:val="clear" w:color="auto" w:fill="FFFFFF"/>
        <w:spacing w:line="240" w:lineRule="auto"/>
        <w:rPr>
          <w:rFonts w:ascii="Arial" w:eastAsia="Times New Roman" w:hAnsi="Arial" w:cs="Arial"/>
          <w:color w:val="212529"/>
          <w:sz w:val="24"/>
          <w:szCs w:val="24"/>
        </w:rPr>
      </w:pPr>
    </w:p>
    <w:p w14:paraId="752ACBEA" w14:textId="713512A5" w:rsidR="006E483D" w:rsidRPr="006E483D" w:rsidRDefault="006E483D" w:rsidP="006E483D">
      <w:pPr>
        <w:shd w:val="clear" w:color="auto" w:fill="FFFFFF"/>
        <w:spacing w:line="240" w:lineRule="auto"/>
        <w:rPr>
          <w:rFonts w:ascii="Arial" w:eastAsia="Times New Roman" w:hAnsi="Arial" w:cs="Arial"/>
          <w:i/>
          <w:iCs/>
          <w:color w:val="212529"/>
          <w:sz w:val="24"/>
          <w:szCs w:val="24"/>
          <w:u w:val="single"/>
        </w:rPr>
      </w:pPr>
      <w:r w:rsidRPr="006E483D">
        <w:rPr>
          <w:rFonts w:ascii="Arial" w:eastAsia="Times New Roman" w:hAnsi="Arial" w:cs="Arial"/>
          <w:i/>
          <w:iCs/>
          <w:color w:val="212529"/>
          <w:sz w:val="24"/>
          <w:szCs w:val="24"/>
          <w:u w:val="single"/>
        </w:rPr>
        <w:t>e.   Draft of the proposed development agreement.</w:t>
      </w:r>
    </w:p>
    <w:p w14:paraId="2A8C2DBA" w14:textId="64874DE4" w:rsidR="006E483D" w:rsidRPr="006E483D" w:rsidRDefault="006E483D" w:rsidP="006E483D">
      <w:pPr>
        <w:shd w:val="clear" w:color="auto" w:fill="FFFFFF"/>
        <w:spacing w:line="240" w:lineRule="auto"/>
        <w:rPr>
          <w:rFonts w:ascii="Arial" w:eastAsia="Times New Roman" w:hAnsi="Arial" w:cs="Arial"/>
          <w:color w:val="212529"/>
          <w:sz w:val="24"/>
          <w:szCs w:val="24"/>
        </w:rPr>
      </w:pPr>
      <w:r>
        <w:rPr>
          <w:rFonts w:ascii="Arial" w:eastAsia="Times New Roman" w:hAnsi="Arial" w:cs="Arial"/>
          <w:color w:val="212529"/>
          <w:sz w:val="24"/>
          <w:szCs w:val="24"/>
        </w:rPr>
        <w:t>See submitted MP</w:t>
      </w:r>
      <w:r w:rsidR="0050161D">
        <w:rPr>
          <w:rFonts w:ascii="Arial" w:eastAsia="Times New Roman" w:hAnsi="Arial" w:cs="Arial"/>
          <w:color w:val="212529"/>
          <w:sz w:val="24"/>
          <w:szCs w:val="24"/>
        </w:rPr>
        <w:t>D</w:t>
      </w:r>
      <w:r>
        <w:rPr>
          <w:rFonts w:ascii="Arial" w:eastAsia="Times New Roman" w:hAnsi="Arial" w:cs="Arial"/>
          <w:color w:val="212529"/>
          <w:sz w:val="24"/>
          <w:szCs w:val="24"/>
        </w:rPr>
        <w:t>O application and draft development agreement</w:t>
      </w:r>
    </w:p>
    <w:p w14:paraId="7CAD5D89" w14:textId="77777777" w:rsidR="006E483D" w:rsidRDefault="006E483D"/>
    <w:p w14:paraId="719FCABB" w14:textId="77777777" w:rsidR="002C5E54" w:rsidRDefault="002C5E54"/>
    <w:sectPr w:rsidR="002C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C79"/>
    <w:multiLevelType w:val="hybridMultilevel"/>
    <w:tmpl w:val="4782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47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54"/>
    <w:rsid w:val="00227DA5"/>
    <w:rsid w:val="002C5E54"/>
    <w:rsid w:val="0050161D"/>
    <w:rsid w:val="006851C2"/>
    <w:rsid w:val="006E483D"/>
    <w:rsid w:val="007D2948"/>
    <w:rsid w:val="00861159"/>
    <w:rsid w:val="008A4111"/>
    <w:rsid w:val="00B149A1"/>
    <w:rsid w:val="00DD73CD"/>
    <w:rsid w:val="00EC0651"/>
    <w:rsid w:val="00F7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A83"/>
  <w15:chartTrackingRefBased/>
  <w15:docId w15:val="{BC67627C-7597-49E7-8810-85CC267F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54835">
      <w:bodyDiv w:val="1"/>
      <w:marLeft w:val="0"/>
      <w:marRight w:val="0"/>
      <w:marTop w:val="0"/>
      <w:marBottom w:val="0"/>
      <w:divBdr>
        <w:top w:val="none" w:sz="0" w:space="0" w:color="auto"/>
        <w:left w:val="none" w:sz="0" w:space="0" w:color="auto"/>
        <w:bottom w:val="none" w:sz="0" w:space="0" w:color="auto"/>
        <w:right w:val="none" w:sz="0" w:space="0" w:color="auto"/>
      </w:divBdr>
      <w:divsChild>
        <w:div w:id="595134698">
          <w:marLeft w:val="0"/>
          <w:marRight w:val="0"/>
          <w:marTop w:val="0"/>
          <w:marBottom w:val="180"/>
          <w:divBdr>
            <w:top w:val="none" w:sz="0" w:space="0" w:color="auto"/>
            <w:left w:val="none" w:sz="0" w:space="0" w:color="auto"/>
            <w:bottom w:val="none" w:sz="0" w:space="0" w:color="auto"/>
            <w:right w:val="none" w:sz="0" w:space="0" w:color="auto"/>
          </w:divBdr>
          <w:divsChild>
            <w:div w:id="1724601444">
              <w:marLeft w:val="0"/>
              <w:marRight w:val="0"/>
              <w:marTop w:val="0"/>
              <w:marBottom w:val="0"/>
              <w:divBdr>
                <w:top w:val="none" w:sz="0" w:space="0" w:color="auto"/>
                <w:left w:val="none" w:sz="0" w:space="0" w:color="auto"/>
                <w:bottom w:val="none" w:sz="0" w:space="0" w:color="auto"/>
                <w:right w:val="none" w:sz="0" w:space="0" w:color="auto"/>
              </w:divBdr>
            </w:div>
          </w:divsChild>
        </w:div>
        <w:div w:id="1572613283">
          <w:marLeft w:val="0"/>
          <w:marRight w:val="0"/>
          <w:marTop w:val="0"/>
          <w:marBottom w:val="180"/>
          <w:divBdr>
            <w:top w:val="none" w:sz="0" w:space="0" w:color="auto"/>
            <w:left w:val="none" w:sz="0" w:space="0" w:color="auto"/>
            <w:bottom w:val="none" w:sz="0" w:space="0" w:color="auto"/>
            <w:right w:val="none" w:sz="0" w:space="0" w:color="auto"/>
          </w:divBdr>
          <w:divsChild>
            <w:div w:id="37315857">
              <w:marLeft w:val="0"/>
              <w:marRight w:val="0"/>
              <w:marTop w:val="0"/>
              <w:marBottom w:val="0"/>
              <w:divBdr>
                <w:top w:val="none" w:sz="0" w:space="0" w:color="auto"/>
                <w:left w:val="none" w:sz="0" w:space="0" w:color="auto"/>
                <w:bottom w:val="none" w:sz="0" w:space="0" w:color="auto"/>
                <w:right w:val="none" w:sz="0" w:space="0" w:color="auto"/>
              </w:divBdr>
            </w:div>
          </w:divsChild>
        </w:div>
        <w:div w:id="674772029">
          <w:marLeft w:val="0"/>
          <w:marRight w:val="0"/>
          <w:marTop w:val="0"/>
          <w:marBottom w:val="180"/>
          <w:divBdr>
            <w:top w:val="none" w:sz="0" w:space="0" w:color="auto"/>
            <w:left w:val="none" w:sz="0" w:space="0" w:color="auto"/>
            <w:bottom w:val="none" w:sz="0" w:space="0" w:color="auto"/>
            <w:right w:val="none" w:sz="0" w:space="0" w:color="auto"/>
          </w:divBdr>
          <w:divsChild>
            <w:div w:id="1833910020">
              <w:marLeft w:val="0"/>
              <w:marRight w:val="0"/>
              <w:marTop w:val="0"/>
              <w:marBottom w:val="0"/>
              <w:divBdr>
                <w:top w:val="none" w:sz="0" w:space="0" w:color="auto"/>
                <w:left w:val="none" w:sz="0" w:space="0" w:color="auto"/>
                <w:bottom w:val="none" w:sz="0" w:space="0" w:color="auto"/>
                <w:right w:val="none" w:sz="0" w:space="0" w:color="auto"/>
              </w:divBdr>
            </w:div>
          </w:divsChild>
        </w:div>
        <w:div w:id="1449618659">
          <w:marLeft w:val="0"/>
          <w:marRight w:val="0"/>
          <w:marTop w:val="0"/>
          <w:marBottom w:val="180"/>
          <w:divBdr>
            <w:top w:val="none" w:sz="0" w:space="0" w:color="auto"/>
            <w:left w:val="none" w:sz="0" w:space="0" w:color="auto"/>
            <w:bottom w:val="none" w:sz="0" w:space="0" w:color="auto"/>
            <w:right w:val="none" w:sz="0" w:space="0" w:color="auto"/>
          </w:divBdr>
          <w:divsChild>
            <w:div w:id="630209392">
              <w:marLeft w:val="0"/>
              <w:marRight w:val="0"/>
              <w:marTop w:val="0"/>
              <w:marBottom w:val="0"/>
              <w:divBdr>
                <w:top w:val="none" w:sz="0" w:space="0" w:color="auto"/>
                <w:left w:val="none" w:sz="0" w:space="0" w:color="auto"/>
                <w:bottom w:val="none" w:sz="0" w:space="0" w:color="auto"/>
                <w:right w:val="none" w:sz="0" w:space="0" w:color="auto"/>
              </w:divBdr>
            </w:div>
          </w:divsChild>
        </w:div>
        <w:div w:id="1042097021">
          <w:marLeft w:val="0"/>
          <w:marRight w:val="0"/>
          <w:marTop w:val="0"/>
          <w:marBottom w:val="180"/>
          <w:divBdr>
            <w:top w:val="none" w:sz="0" w:space="0" w:color="auto"/>
            <w:left w:val="none" w:sz="0" w:space="0" w:color="auto"/>
            <w:bottom w:val="none" w:sz="0" w:space="0" w:color="auto"/>
            <w:right w:val="none" w:sz="0" w:space="0" w:color="auto"/>
          </w:divBdr>
          <w:divsChild>
            <w:div w:id="1851140968">
              <w:marLeft w:val="0"/>
              <w:marRight w:val="0"/>
              <w:marTop w:val="0"/>
              <w:marBottom w:val="0"/>
              <w:divBdr>
                <w:top w:val="none" w:sz="0" w:space="0" w:color="auto"/>
                <w:left w:val="none" w:sz="0" w:space="0" w:color="auto"/>
                <w:bottom w:val="none" w:sz="0" w:space="0" w:color="auto"/>
                <w:right w:val="none" w:sz="0" w:space="0" w:color="auto"/>
              </w:divBdr>
            </w:div>
          </w:divsChild>
        </w:div>
        <w:div w:id="472869991">
          <w:marLeft w:val="0"/>
          <w:marRight w:val="0"/>
          <w:marTop w:val="0"/>
          <w:marBottom w:val="180"/>
          <w:divBdr>
            <w:top w:val="none" w:sz="0" w:space="0" w:color="auto"/>
            <w:left w:val="none" w:sz="0" w:space="0" w:color="auto"/>
            <w:bottom w:val="none" w:sz="0" w:space="0" w:color="auto"/>
            <w:right w:val="none" w:sz="0" w:space="0" w:color="auto"/>
          </w:divBdr>
          <w:divsChild>
            <w:div w:id="2852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McCall</dc:creator>
  <cp:keywords/>
  <dc:description/>
  <cp:lastModifiedBy>Daisy Fuentes</cp:lastModifiedBy>
  <cp:revision>2</cp:revision>
  <dcterms:created xsi:type="dcterms:W3CDTF">2022-05-25T20:43:00Z</dcterms:created>
  <dcterms:modified xsi:type="dcterms:W3CDTF">2022-05-25T20:43:00Z</dcterms:modified>
</cp:coreProperties>
</file>