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3.xml" ContentType="application/vnd.openxmlformats-officedocument.wordprocessingml.foot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0070"/>
      </w:tblGrid>
      <w:tr>
        <w:trPr>
          <w:jc w:val="center"/>
        </w:trPr>
        <w:tc>
          <w:tcPr>
            <w:tcW w:type="dxa" w:w="10070"/>
            <w:tcBorders/>
          </w:tcPr>
          <w:p>
            <w:pPr>
              <w:spacing/>
              <w:jc w:val="center"/>
              <w:rPr>
                <w:rFonts w:ascii="Times New Roman" w:hAnsi="Times New Roman" w:cs="Times New Roman"/>
              </w:rPr>
            </w:pPr>
            <w:bookmarkStart w:id="2" w:name="_GoBack"/>
            <w:r>
              <w:rPr>
                <w:noProof/>
              </w:rPr>
              <w:drawing>
                <wp:anchor distT="0" distB="0" distL="114300" distR="114300" simplePos="0" relativeHeight="251658240" behindDoc="0" locked="0" layoutInCell="1" allowOverlap="1">
                  <wp:simplePos x="0" y="0"/>
                  <wp:positionH relativeFrom="margin">
                    <wp:posOffset>0</wp:posOffset>
                  </wp:positionH>
                  <wp:positionV relativeFrom="paragraph">
                    <wp:posOffset>0</wp:posOffset>
                  </wp:positionV>
                  <wp:extent cx="1737360" cy="716661"/>
                  <wp:effectExtent xmlns:wp="http://schemas.openxmlformats.org/drawingml/2006/wordprocessingDrawing" l="0" t="0" r="0" b="7620"/>
                  <wp:wrapNone/>
                  <wp:docPr id="1" descr="San Juan Public Health"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37360" cy="716661"/>
                          </a:xfrm>
                          <a:prstGeom prst="rect">
                            <a:avLst/>
                          </a:prstGeom>
                        </pic:spPr>
                      </pic:pic>
                    </a:graphicData>
                  </a:graphic>
                </wp:anchor>
              </w:drawing>
            </w:r>
            <w:bookmarkEnd w:id="2"/>
            <w:r>
              <w:rPr>
                <w:rFonts w:ascii="Times New Roman" w:hAnsi="Times New Roman" w:cs="Times New Roman"/>
                <w:noProof/>
              </w:rPr>
              <w:drawing>
                <wp:inline>
                  <wp:extent cx="2239280" cy="1086289"/>
                  <wp:effectExtent xmlns:wp="http://schemas.openxmlformats.org/drawingml/2006/wordprocessingDrawing" l="0" t="0" r="8890" b="0"/>
                  <wp:docPr id="2" descr="San Juan County Logo"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39280" cy="1086289"/>
                          </a:xfrm>
                          <a:prstGeom prst="rect">
                            <a:avLst/>
                          </a:prstGeom>
                        </pic:spPr>
                      </pic:pic>
                    </a:graphicData>
                  </a:graphic>
                </wp:inline>
              </w:drawing>
            </w:r>
          </w:p>
        </w:tc>
      </w:tr>
      <w:tr>
        <w:trPr>
          <w:jc w:val="center"/>
        </w:trPr>
        <w:tc>
          <w:tcPr>
            <w:tcW w:type="dxa" w:w="10070"/>
            <w:tcBorders/>
          </w:tcPr>
          <w:p>
            <w:pPr>
              <w:spacing/>
              <w:jc w:val="center"/>
              <w:rPr>
                <w:rFonts w:ascii="Times New Roman" w:hAnsi="Times New Roman" w:cs="Times New Roman"/>
                <w:b/>
                <w:caps/>
                <w:sz w:val="32"/>
              </w:rPr>
            </w:pPr>
            <w:bookmarkStart w:id="3" w:name="apMeetingName"/>
            <w:r>
              <w:rPr>
                <w:rFonts w:ascii="Times New Roman" w:hAnsi="Times New Roman" w:cs="Times New Roman"/>
                <w:b/>
                <w:caps/>
                <w:sz w:val="32"/>
              </w:rPr>
              <w:t xml:space="preserve">Public Health Board Meeting</w:t>
            </w:r>
            <w:bookmarkEnd w:id="3"/>
          </w:p>
        </w:tc>
      </w:tr>
      <w:tr>
        <w:trPr>
          <w:jc w:val="center"/>
        </w:trPr>
        <w:tc>
          <w:tcPr>
            <w:tcW w:type="dxa" w:w="10070"/>
            <w:tcBorders/>
          </w:tcPr>
          <w:p>
            <w:pPr>
              <w:spacing/>
              <w:jc w:val="center"/>
              <w:rPr>
                <w:rFonts w:ascii="Times New Roman" w:hAnsi="Times New Roman" w:cs="Times New Roman"/>
                <w:b/>
                <w:sz w:val="24"/>
              </w:rPr>
            </w:pPr>
            <w:bookmarkStart w:id="4" w:name="apMeetingVenue"/>
            <w:r>
              <w:rPr>
                <w:rFonts w:ascii="Times New Roman" w:hAnsi="Times New Roman" w:cs="Times New Roman"/>
                <w:b/>
                <w:sz w:val="24"/>
              </w:rPr>
              <w:t xml:space="preserve">735 S 200 W, Blanding, Utah 84511. Conference Room</w:t>
            </w:r>
            <w:bookmarkEnd w:id="4"/>
          </w:p>
        </w:tc>
      </w:tr>
      <w:tr>
        <w:trPr>
          <w:jc w:val="center"/>
        </w:trPr>
        <w:tc>
          <w:tcPr>
            <w:tcW w:type="dxa" w:w="10070"/>
            <w:tcBorders/>
          </w:tcPr>
          <w:p>
            <w:pPr>
              <w:spacing/>
              <w:jc w:val="center"/>
              <w:rPr>
                <w:rFonts w:ascii="Times New Roman" w:hAnsi="Times New Roman" w:cs="Times New Roman"/>
                <w:b/>
                <w:sz w:val="24"/>
              </w:rPr>
            </w:pPr>
            <w:bookmarkStart w:id="5" w:name="apMeetingDate"/>
            <w:r>
              <w:rPr>
                <w:rFonts w:ascii="Times New Roman" w:hAnsi="Times New Roman" w:cs="Times New Roman"/>
                <w:b/>
                <w:sz w:val="24"/>
              </w:rPr>
              <w:t xml:space="preserve">April 21, 2022</w:t>
            </w:r>
            <w:bookmarkEnd w:id="5"/>
            <w:r>
              <w:rPr>
                <w:rFonts w:ascii="Times New Roman" w:hAnsi="Times New Roman" w:cs="Times New Roman"/>
                <w:b/>
                <w:sz w:val="24"/>
              </w:rPr>
              <w:t xml:space="preserve"> at </w:t>
            </w:r>
            <w:bookmarkStart w:id="6" w:name="apMeetingTime"/>
            <w:r>
              <w:rPr>
                <w:rFonts w:ascii="Times New Roman" w:hAnsi="Times New Roman" w:cs="Times New Roman"/>
                <w:b/>
                <w:sz w:val="24"/>
              </w:rPr>
              <w:t xml:space="preserve">12:00 PM</w:t>
            </w:r>
            <w:bookmarkEnd w:id="6"/>
          </w:p>
        </w:tc>
      </w:tr>
      <w:tr>
        <w:trPr>
          <w:jc w:val="center"/>
        </w:trPr>
        <w:tc>
          <w:tcPr>
            <w:tcW w:type="dxa" w:w="10070"/>
            <w:tcBorders>
              <w:bottom w:val="single" w:color="003785" w:sz="18" w:space="0"/>
            </w:tcBorders>
          </w:tcPr>
          <w:p>
            <w:pPr>
              <w:spacing/>
              <w:jc w:val="center"/>
              <w:rPr>
                <w:rFonts w:ascii="Times New Roman" w:hAnsi="Times New Roman" w:cs="Times New Roman"/>
                <w:b/>
                <w:sz w:val="18"/>
              </w:rPr>
            </w:pPr>
          </w:p>
        </w:tc>
      </w:tr>
      <w:tr>
        <w:trPr>
          <w:jc w:val="center"/>
        </w:trPr>
        <w:tc>
          <w:tcPr>
            <w:tcW w:type="dxa" w:w="10070"/>
            <w:tcBorders>
              <w:top w:val="single" w:color="003785" w:sz="18" w:space="0"/>
            </w:tcBorders>
          </w:tcPr>
          <w:p>
            <w:pPr>
              <w:spacing w:before="120"/>
              <w:jc w:val="center"/>
              <w:rPr>
                <w:rFonts w:ascii="Times New Roman" w:hAnsi="Times New Roman" w:cs="Times New Roman"/>
                <w:b/>
                <w:caps/>
                <w:sz w:val="32"/>
              </w:rPr>
            </w:pPr>
            <w:bookmarkStart w:id="7" w:name="apOutputType"/>
            <w:r>
              <w:rPr>
                <w:rFonts w:ascii="Times New Roman" w:hAnsi="Times New Roman" w:cs="Times New Roman"/>
                <w:b/>
                <w:caps/>
                <w:sz w:val="32"/>
              </w:rPr>
              <w:t xml:space="preserve">Minutes</w:t>
            </w:r>
            <w:bookmarkEnd w:id="7"/>
          </w:p>
        </w:tc>
      </w:tr>
    </w:tbl>
    <w:p>
      <w:pPr>
        <w:pBdr/>
        <w:spacing w:before="240" w:after="2" w:line="240" w:lineRule="auto"/>
        <w:ind w:left="0" w:right="0"/>
        <w:jc w:val="both"/>
        <w:rPr>
          <w:rFonts w:ascii="Times New Roman" w:hAnsi="Times New Roman" w:eastAsia="Times New Roman" w:cs="Times New Roman"/>
          <w:sz w:val="24"/>
          <w:szCs w:val="24"/>
        </w:rPr>
      </w:pPr>
      <w:bookmarkStart w:id="8" w:name="apAgenda"/>
      <w:r>
        <w:rPr>
          <w:rFonts w:ascii="Times New Roman" w:hAnsi="Times New Roman" w:eastAsia="Times New Roman" w:cs="Times New Roman"/>
          <w:i/>
          <w:iCs/>
          <w:sz w:val="24"/>
          <w:szCs w:val="24"/>
        </w:rPr>
        <w:t xml:space="preserve">The public will be able to view the meeting via Google Meet at this vid</w:t>
      </w:r>
      <w:r>
        <w:rPr>
          <w:rFonts w:ascii="Times New Roman" w:hAnsi="Times New Roman" w:eastAsia="Times New Roman" w:cs="Times New Roman"/>
          <w:sz w:val="24"/>
          <w:szCs w:val="24"/>
        </w:rPr>
        <w:t xml:space="preserve">eo call link: </w:t>
      </w:r>
      <w:r>
        <w:rPr>
          <w:rFonts w:ascii="Times New Roman" w:hAnsi="Times New Roman" w:eastAsia="Times New Roman" w:cs="Times New Roman"/>
          <w:sz w:val="24"/>
          <w:szCs w:val="24"/>
        </w:rPr>
        <w:t xml:space="preserve">https://meet.google.com/anq-rekd-zrh</w:t>
      </w:r>
      <w:r>
        <w:rPr>
          <w:rFonts w:ascii="Times New Roman" w:hAnsi="Times New Roman" w:eastAsia="Times New Roman" w:cs="Times New Roman"/>
          <w:sz w:val="24"/>
          <w:szCs w:val="24"/>
        </w:rPr>
        <w:t xml:space="preserve"> </w:t>
      </w:r>
    </w:p>
    <w:p>
      <w:pPr>
        <w:pBdr/>
        <w:spacing w:before="240" w:after="2" w:line="240" w:lineRule="auto"/>
        <w:ind w:left="0" w:righ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Or by dialing: ‪(US) +1 631-709-2282‬ PIN: ‪740 487 355‬#</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CALL TO ORDER, WELCOME, &amp; ROLL CALL</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Confirm meeting is being recorded</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Vice-Chair Lois Young called the meeting to order at 12:07 pm.</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PRESENT</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Vice-Chair Lois Young</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County Commissioner Willie Grayeyes</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Board Member Genevieve Mitchell</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Board Member Gary Suttlemyre</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Board Member Suzette Morris</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Board Member Revina Talker</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Board Member Trent Herring</w:t>
      </w:r>
      <w:r>
        <w:rPr>
          <w:rFonts w:ascii="Times New Roman" w:hAnsi="Times New Roman" w:eastAsia="Times New Roman" w:cs="Times New Roman"/>
          <w:sz w:val="24"/>
          <w:szCs w:val="24"/>
        </w:rPr>
        <w:br/>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APPROVAL OF MINUTES</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Approval of 2/17/2022 Meeting Minutes:</w:t>
      </w:r>
      <w:r>
        <w:rPr>
          <w:rFonts w:ascii="Times New Roman" w:hAnsi="Times New Roman" w:eastAsia="Times New Roman" w:cs="Times New Roman"/>
          <w:sz w:val="24"/>
          <w:szCs w:val="24"/>
        </w:rPr>
        <w:br/>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made by County Commissioner Grayeyes, Seconded by Board Member Suttlemyre.</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Yea: Vice-Chair Young, County Commissioner Grayeyes, Board Member Mitchell, Board Member Suttlemyre, Board Member Morris, Board Member Talker</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Abstaining: Board Member Herring</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Approval of 2/22/2022 Meeting Minutes:</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made by County Commissioner Grayeyes, Seconded by Board Member Suttlemyre.</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Yea: Vice-Chair Young, County Commissioner Grayeyes, Board Member Mitchell, Board Member Suttlemyre, Board Member Morris, Board Member Talker</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Abstaining: Board Member Herring</w:t>
      </w:r>
      <w:r>
        <w:rPr>
          <w:rFonts w:ascii="Times New Roman" w:hAnsi="Times New Roman" w:eastAsia="Times New Roman" w:cs="Times New Roman"/>
          <w:sz w:val="24"/>
          <w:szCs w:val="24"/>
        </w:rPr>
        <w:br/>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w:t>
      </w:r>
      <w:r>
        <w:rPr>
          <w:rFonts w:ascii="Calibri" w:hAnsi="Calibri" w:eastAsia="Calibri" w:cs="Calibri"/>
        </w:rPr>
        <w:tab/>
        <w:t xml:space="preserve"/>
      </w:r>
      <w:r>
        <w:rPr>
          <w:rFonts w:ascii="Times New Roman" w:hAnsi="Times New Roman" w:eastAsia="Times New Roman" w:cs="Times New Roman"/>
          <w:sz w:val="24"/>
          <w:szCs w:val="24"/>
        </w:rPr>
        <w:t xml:space="preserve">Previous Meeting Minutes</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PUBLIC COMMENT</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CONSENT AGENDA</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After some explanation and orientation for new board members a motion was made to approve the consent agenda.</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made by County Commissioner Grayeyes, Seconded by Board Member Suttlemyre.</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Yea: Vice-Chair Young, County Commissioner Grayeyes, Board Member Mitchell, Board Member Suttlemyre, Board Member Morris, Board Member Talker, Board Member Herring</w:t>
      </w:r>
      <w:r>
        <w:rPr>
          <w:rFonts w:ascii="Times New Roman" w:hAnsi="Times New Roman" w:eastAsia="Times New Roman" w:cs="Times New Roman"/>
          <w:sz w:val="24"/>
          <w:szCs w:val="24"/>
        </w:rPr>
        <w:br/>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2.</w:t>
      </w:r>
      <w:r>
        <w:rPr>
          <w:rFonts w:ascii="Calibri" w:hAnsi="Calibri" w:eastAsia="Calibri" w:cs="Calibri"/>
        </w:rPr>
        <w:tab/>
        <w:t xml:space="preserve"/>
      </w:r>
      <w:r>
        <w:rPr>
          <w:rFonts w:ascii="Times New Roman" w:hAnsi="Times New Roman" w:eastAsia="Times New Roman" w:cs="Times New Roman"/>
          <w:sz w:val="24"/>
          <w:szCs w:val="24"/>
        </w:rPr>
        <w:t xml:space="preserve">County Approved Contract - Building Resilient Inclusive Communities (BRIC) Amendment 1</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3.</w:t>
      </w:r>
      <w:r>
        <w:rPr>
          <w:rFonts w:ascii="Calibri" w:hAnsi="Calibri" w:eastAsia="Calibri" w:cs="Calibri"/>
        </w:rPr>
        <w:tab/>
        <w:t xml:space="preserve"/>
      </w:r>
      <w:r>
        <w:rPr>
          <w:rFonts w:ascii="Times New Roman" w:hAnsi="Times New Roman" w:eastAsia="Times New Roman" w:cs="Times New Roman"/>
          <w:sz w:val="24"/>
          <w:szCs w:val="24"/>
        </w:rPr>
        <w:t xml:space="preserve">County Approved Contract - FY22 Violence and Injury Prevention Program Amendment 1</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4.</w:t>
      </w:r>
      <w:r>
        <w:rPr>
          <w:rFonts w:ascii="Calibri" w:hAnsi="Calibri" w:eastAsia="Calibri" w:cs="Calibri"/>
        </w:rPr>
        <w:tab/>
        <w:t xml:space="preserve"/>
      </w:r>
      <w:r>
        <w:rPr>
          <w:rFonts w:ascii="Times New Roman" w:hAnsi="Times New Roman" w:eastAsia="Times New Roman" w:cs="Times New Roman"/>
          <w:sz w:val="24"/>
          <w:szCs w:val="24"/>
        </w:rPr>
        <w:t xml:space="preserve">County Approved Contract - HIV Prevention Amendment 5</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5.</w:t>
      </w:r>
      <w:r>
        <w:rPr>
          <w:rFonts w:ascii="Calibri" w:hAnsi="Calibri" w:eastAsia="Calibri" w:cs="Calibri"/>
        </w:rPr>
        <w:tab/>
        <w:t xml:space="preserve"/>
      </w:r>
      <w:r>
        <w:rPr>
          <w:rFonts w:ascii="Times New Roman" w:hAnsi="Times New Roman" w:eastAsia="Times New Roman" w:cs="Times New Roman"/>
          <w:sz w:val="24"/>
          <w:szCs w:val="24"/>
        </w:rPr>
        <w:t xml:space="preserve">County Approved Contract - STD Amendment 3</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6.</w:t>
      </w:r>
      <w:r>
        <w:rPr>
          <w:rFonts w:ascii="Calibri" w:hAnsi="Calibri" w:eastAsia="Calibri" w:cs="Calibri"/>
        </w:rPr>
        <w:tab/>
        <w:t xml:space="preserve"/>
      </w:r>
      <w:r>
        <w:rPr>
          <w:rFonts w:ascii="Times New Roman" w:hAnsi="Times New Roman" w:eastAsia="Times New Roman" w:cs="Times New Roman"/>
          <w:sz w:val="24"/>
          <w:szCs w:val="24"/>
        </w:rPr>
        <w:t xml:space="preserve">County Approved Contract - TB Prevention and Control Amendment 3</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BUSINESS ACTION ITEMS</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7.</w:t>
      </w:r>
      <w:r>
        <w:rPr>
          <w:rFonts w:ascii="Calibri" w:hAnsi="Calibri" w:eastAsia="Calibri" w:cs="Calibri"/>
        </w:rPr>
        <w:tab/>
        <w:t xml:space="preserve"/>
      </w:r>
      <w:r>
        <w:rPr>
          <w:rFonts w:ascii="Times New Roman" w:hAnsi="Times New Roman" w:eastAsia="Times New Roman" w:cs="Times New Roman"/>
          <w:sz w:val="24"/>
          <w:szCs w:val="24"/>
        </w:rPr>
        <w:t xml:space="preserve">Nomination and Election of Board Officers</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Review duties of Chairperson, Vice Chairperson, and Secretary</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Review length of tenure</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Board of Health discussed electing new Board Officers. A motion was made to table the discussion until the next meeting to allow potential nominees time to learn all of the responsibilities.</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made by County Commissioner Grayeyes, Seconded by Board Member Herring.</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Yea: Vice-Chair Young, County Commissioner Grayeyes, Board Member Mitchell, Board Member Suttlemyre, Board Member Morris, Board Member Talker, Board Member Herring</w:t>
      </w:r>
      <w:r>
        <w:rPr>
          <w:rFonts w:ascii="Times New Roman" w:hAnsi="Times New Roman" w:eastAsia="Times New Roman" w:cs="Times New Roman"/>
          <w:sz w:val="24"/>
          <w:szCs w:val="24"/>
        </w:rPr>
        <w:br/>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8.</w:t>
      </w:r>
      <w:r>
        <w:rPr>
          <w:rFonts w:ascii="Calibri" w:hAnsi="Calibri" w:eastAsia="Calibri" w:cs="Calibri"/>
        </w:rPr>
        <w:tab/>
        <w:t xml:space="preserve"/>
      </w:r>
      <w:r>
        <w:rPr>
          <w:rFonts w:ascii="Times New Roman" w:hAnsi="Times New Roman" w:eastAsia="Times New Roman" w:cs="Times New Roman"/>
          <w:sz w:val="24"/>
          <w:szCs w:val="24"/>
        </w:rPr>
        <w:t xml:space="preserve">Health Equity Symposium Debrief - Utah Association of Local Health Departments - March 31 &amp; April 1, 2022</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Award for Utah Navajo Health System: Outstanding Contribution &amp; Support by a Friend of Public Health</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What did we learn that can help promote health for all of San Juan County?</w:t>
      </w:r>
    </w:p>
    <w:p>
      <w:pPr>
        <w:pBdr/>
        <w:spacing w:before="240" w:after="2" w:line="240" w:lineRule="auto"/>
        <w:ind w:left="864" w:right="0"/>
        <w:rPr>
          <w:rFonts w:ascii="Times New Roman" w:hAnsi="Times New Roman" w:eastAsia="Times New Roman" w:cs="Times New Roman"/>
          <w:sz w:val="24"/>
          <w:szCs w:val="24"/>
        </w:rPr>
      </w:pP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Board members that attended the symposium discussed lessons learned and how we can use that knowledge to help San Juan County.</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9.</w:t>
      </w:r>
      <w:r>
        <w:rPr>
          <w:rFonts w:ascii="Calibri" w:hAnsi="Calibri" w:eastAsia="Calibri" w:cs="Calibri"/>
        </w:rPr>
        <w:tab/>
        <w:t xml:space="preserve"/>
      </w:r>
      <w:r>
        <w:rPr>
          <w:rFonts w:ascii="Times New Roman" w:hAnsi="Times New Roman" w:eastAsia="Times New Roman" w:cs="Times New Roman"/>
          <w:sz w:val="24"/>
          <w:szCs w:val="24"/>
        </w:rPr>
        <w:t xml:space="preserve">Consideration of Budget Allocation of Minimum Performance Standards SFY22 Amendment 1</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Health Officer, Grant Sunada, presented SJPHs overall financial situation and explained the increase the Minimum Performance Standards funding from the State of Utah. Discussion was had about using the new funding for reducing admin/overhead costs, increasing work hours for Epidemiologist, and funding a community health assessment. The Board agreed that these would be a good use of the new funding and made a motion to continue working out the details.</w:t>
      </w:r>
      <w:r>
        <w:rPr>
          <w:rFonts w:ascii="Times New Roman" w:hAnsi="Times New Roman" w:eastAsia="Times New Roman" w:cs="Times New Roman"/>
          <w:sz w:val="24"/>
          <w:szCs w:val="24"/>
        </w:rPr>
        <w:br/>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made by  Herring, Seconded by Board Member Morris.</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Yea: Vice-Chair Young, County Commissioner Grayeyes, Board Member Mitchell, Board Member Suttlemyre, Board Member Morris, Board Member Herring</w:t>
      </w:r>
      <w:r>
        <w:rPr>
          <w:rFonts w:ascii="Times New Roman" w:hAnsi="Times New Roman" w:eastAsia="Times New Roman" w:cs="Times New Roman"/>
          <w:sz w:val="24"/>
          <w:szCs w:val="24"/>
        </w:rPr>
        <w:br/>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10.</w:t>
      </w:r>
      <w:r>
        <w:rPr>
          <w:rFonts w:ascii="Calibri" w:hAnsi="Calibri" w:eastAsia="Calibri" w:cs="Calibri"/>
        </w:rPr>
        <w:tab/>
        <w:t xml:space="preserve"/>
      </w:r>
      <w:r>
        <w:rPr>
          <w:rFonts w:ascii="Times New Roman" w:hAnsi="Times New Roman" w:eastAsia="Times New Roman" w:cs="Times New Roman"/>
          <w:sz w:val="24"/>
          <w:szCs w:val="24"/>
        </w:rPr>
        <w:t xml:space="preserve">Location and Time of Next Board Meeting</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It was proposed that the Board of Health Meeting should be held in different parts of San Juan County on a rotation. This would allow easier access to more of the public. </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special Virtual Health Board Meeting for the election of Board Officers will be 5/24/2022 at 12:30pm.</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next regular Health Board meeting will be 6/16/2022 at 12:00pm in either White Mesa or Montezuma Creek.</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made by  Herring, Seconded by Board Member Morris.</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Yea: Vice-Chair Young, Board Member Mitchell, Board Member Suttlemyre, Board Member Morris, Board Member Herring</w:t>
      </w:r>
      <w:r>
        <w:rPr>
          <w:rFonts w:ascii="Times New Roman" w:hAnsi="Times New Roman" w:eastAsia="Times New Roman" w:cs="Times New Roman"/>
          <w:sz w:val="24"/>
          <w:szCs w:val="24"/>
        </w:rPr>
        <w:br/>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BUDGET UPDATE</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11.</w:t>
      </w:r>
      <w:r>
        <w:rPr>
          <w:rFonts w:ascii="Calibri" w:hAnsi="Calibri" w:eastAsia="Calibri" w:cs="Calibri"/>
        </w:rPr>
        <w:tab/>
        <w:t xml:space="preserve"/>
      </w:r>
      <w:r>
        <w:rPr>
          <w:rFonts w:ascii="Times New Roman" w:hAnsi="Times New Roman" w:eastAsia="Times New Roman" w:cs="Times New Roman"/>
          <w:sz w:val="24"/>
          <w:szCs w:val="24"/>
        </w:rPr>
        <w:t xml:space="preserve">Annual Audit by Tyler Ketron, Business Manager</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Business Manager, Tyler Ketron gave an update on the yearly audit that is ongoing at San Juan County. The outcome of the audit will be discussed in the next meeting.</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DIRECTOR'S REPORT</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12.</w:t>
      </w:r>
      <w:r>
        <w:rPr>
          <w:rFonts w:ascii="Calibri" w:hAnsi="Calibri" w:eastAsia="Calibri" w:cs="Calibri"/>
        </w:rPr>
        <w:tab/>
        <w:t xml:space="preserve"/>
      </w:r>
      <w:r>
        <w:rPr>
          <w:rFonts w:ascii="Times New Roman" w:hAnsi="Times New Roman" w:eastAsia="Times New Roman" w:cs="Times New Roman"/>
          <w:sz w:val="24"/>
          <w:szCs w:val="24"/>
        </w:rPr>
        <w:t xml:space="preserve">Director's Report - April 2022</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Health Officer, Grant Sunada provided updates on Covid boosters and lowering Covid numbers in San Juan County. Other topics presented included department highlights and job openings that the Health Department is working to fill.</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INFORMATIONAL/RECOGNITION ITEMS</w:t>
      </w:r>
    </w:p>
    <w:p>
      <w:pPr>
        <w:pBdr/>
        <w:spacing w:before="240" w:after="2" w:line="240" w:lineRule="auto"/>
        <w:ind w:left="864" w:right="0" w:hanging="432"/>
        <w:rPr>
          <w:rFonts w:ascii="Times New Roman" w:hAnsi="Times New Roman" w:eastAsia="Times New Roman" w:cs="Times New Roman"/>
          <w:sz w:val="24"/>
          <w:szCs w:val="24"/>
        </w:rPr>
      </w:pPr>
      <w:r>
        <w:rPr>
          <w:rFonts w:ascii="Times New Roman" w:hAnsi="Times New Roman" w:eastAsia="Times New Roman" w:cs="Times New Roman"/>
          <w:b w:val="0"/>
          <w:i w:val="0"/>
          <w:sz w:val="24"/>
          <w:u w:val="none"/>
        </w:rPr>
        <w:t xml:space="preserve">13.</w:t>
      </w:r>
      <w:r>
        <w:rPr>
          <w:rFonts w:ascii="Calibri" w:hAnsi="Calibri" w:eastAsia="Calibri" w:cs="Calibri"/>
        </w:rPr>
        <w:tab/>
        <w:t xml:space="preserve"/>
      </w:r>
      <w:r>
        <w:rPr>
          <w:rFonts w:ascii="Times New Roman" w:hAnsi="Times New Roman" w:eastAsia="Times New Roman" w:cs="Times New Roman"/>
          <w:sz w:val="24"/>
          <w:szCs w:val="24"/>
        </w:rPr>
        <w:t xml:space="preserve">Upcoming Events</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May 6, 2022: UNHS Women's Health Fair, Montezuma Creek</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May 12, 2022: White Mesa’s Victim Advocate of Hands Down, Standing Strong Program will be hosting “Protecting Our Families” Awareness Fair </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May 13, 2022: UNHS Women's Health Fair, Blanding</w:t>
      </w:r>
    </w:p>
    <w:p>
      <w:pPr>
        <w:pBdr/>
        <w:spacing w:before="240" w:after="2" w:line="240" w:lineRule="auto"/>
        <w:ind w:left="864"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May 20, 2022: UNHS Women's Health Fair, Monument Valley</w:t>
      </w:r>
    </w:p>
    <w:p>
      <w:pPr>
        <w:pBdr/>
        <w:spacing w:before="240" w:after="2" w:line="240" w:lineRule="auto"/>
        <w:ind w:left="0" w:right="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ADJOURNMENT</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motion to adjourn was made at 2:06 pm.</w:t>
      </w:r>
    </w:p>
    <w:p>
      <w:pPr>
        <w:pBdr/>
        <w:spacing w:before="240" w:after="2" w:line="240" w:lineRule="auto"/>
        <w:ind w:left="0" w:right="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made by Board Member Suttlemyre, Seconded by Board Member Herring.</w:t>
      </w:r>
      <w:r>
        <w:rPr>
          <w:rFonts w:ascii="Times New Roman" w:hAnsi="Times New Roman" w:eastAsia="Times New Roman" w:cs="Times New Roman"/>
          <w:sz w:val="24"/>
          <w:szCs w:val="24"/>
        </w:rPr>
        <w:br/>
      </w:r>
      <w:r>
        <w:rPr>
          <w:rFonts w:ascii="Times New Roman" w:hAnsi="Times New Roman" w:eastAsia="Times New Roman" w:cs="Times New Roman"/>
          <w:sz w:val="24"/>
          <w:szCs w:val="24"/>
        </w:rPr>
        <w:t xml:space="preserve">Voting Yea: Vice-Chair Young, Board Member Mitchell, Board Member Suttlemyre, Board Member Morris, Board Member Herring</w:t>
      </w:r>
      <w:r>
        <w:rPr>
          <w:rFonts w:ascii="Times New Roman" w:hAnsi="Times New Roman" w:eastAsia="Times New Roman" w:cs="Times New Roman"/>
          <w:sz w:val="24"/>
          <w:szCs w:val="24"/>
        </w:rPr>
        <w:br/>
      </w:r>
      <w:bookmarkEnd w:id="8"/>
    </w:p>
    <w:p w14:paraId="6F0E8E3F">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compliance with the Americans with Disabilities Act, persons needing auxiliary communicative aids and services for this meeting should contact the San Juan County Clerk’s Office: 117 South Main, Monticello or telephone 435-587-3223, giving reasonable notice**</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260"/>
        <w:gridCol w:w="5040"/>
        <w:gridCol w:w="1252"/>
        <w:gridCol w:w="2518"/>
      </w:tblGrid>
      <w:tr>
        <w:trPr/>
        <w:tc>
          <w:tcPr>
            <w:tcW w:type="dxa" w:w="1260"/>
            <w:tcBorders/>
          </w:tcPr>
          <w:p>
            <w:pPr>
              <w:spacing w:before="240"/>
              <w:jc w:val="both"/>
              <w:rPr>
                <w:rFonts w:ascii="Times New Roman" w:hAnsi="Times New Roman" w:cs="Times New Roman"/>
              </w:rPr>
            </w:pPr>
          </w:p>
          <w:p>
            <w:pPr>
              <w:spacing w:before="240"/>
              <w:jc w:val="both"/>
              <w:rPr>
                <w:rFonts w:ascii="Times New Roman" w:hAnsi="Times New Roman" w:cs="Times New Roman"/>
              </w:rPr>
            </w:pPr>
            <w:r>
              <w:rPr>
                <w:rFonts w:ascii="Times New Roman" w:hAnsi="Times New Roman" w:cs="Times New Roman"/>
              </w:rPr>
              <w:t xml:space="preserve">APPROVED:</w:t>
            </w:r>
          </w:p>
        </w:tc>
        <w:tc>
          <w:tcPr>
            <w:tcW w:type="dxa" w:w="5040"/>
            <w:tcBorders>
              <w:bottom w:val="single" w:color="auto" w:sz="4" w:space="0"/>
            </w:tcBorders>
          </w:tcPr>
          <w:p>
            <w:pPr>
              <w:spacing w:before="240"/>
              <w:jc w:val="both"/>
              <w:rPr>
                <w:rFonts w:ascii="Times New Roman" w:hAnsi="Times New Roman" w:cs="Times New Roman"/>
              </w:rPr>
            </w:pPr>
          </w:p>
        </w:tc>
        <w:tc>
          <w:tcPr>
            <w:tcW w:type="dxa" w:w="1252"/>
            <w:tcBorders/>
          </w:tcPr>
          <w:p>
            <w:pPr>
              <w:spacing w:before="240"/>
              <w:jc w:val="right"/>
              <w:rPr>
                <w:rFonts w:ascii="Times New Roman" w:hAnsi="Times New Roman" w:cs="Times New Roman"/>
              </w:rPr>
            </w:pPr>
          </w:p>
          <w:p>
            <w:pPr>
              <w:spacing w:before="240"/>
              <w:jc w:val="right"/>
              <w:rPr>
                <w:rFonts w:ascii="Times New Roman" w:hAnsi="Times New Roman" w:cs="Times New Roman"/>
              </w:rPr>
            </w:pPr>
            <w:r>
              <w:rPr>
                <w:rFonts w:ascii="Times New Roman" w:hAnsi="Times New Roman" w:cs="Times New Roman"/>
              </w:rPr>
              <w:t xml:space="preserve">DATE:</w:t>
            </w:r>
          </w:p>
        </w:tc>
        <w:tc>
          <w:tcPr>
            <w:tcW w:type="dxa" w:w="2518"/>
            <w:tcBorders>
              <w:bottom w:val="single" w:color="auto" w:sz="4" w:space="0"/>
            </w:tcBorders>
          </w:tcPr>
          <w:p>
            <w:pPr>
              <w:spacing w:before="240"/>
              <w:jc w:val="both"/>
              <w:rPr>
                <w:rFonts w:ascii="Times New Roman" w:hAnsi="Times New Roman" w:cs="Times New Roman"/>
              </w:rPr>
            </w:pPr>
          </w:p>
        </w:tc>
      </w:tr>
      <w:tr>
        <w:trPr/>
        <w:tc>
          <w:tcPr>
            <w:tcW w:type="dxa" w:w="1260"/>
            <w:tcBorders/>
          </w:tcPr>
          <w:p>
            <w:pPr>
              <w:spacing/>
              <w:jc w:val="both"/>
              <w:rPr>
                <w:rFonts w:ascii="Times New Roman" w:hAnsi="Times New Roman" w:cs="Times New Roman"/>
              </w:rPr>
            </w:pPr>
          </w:p>
        </w:tc>
        <w:tc>
          <w:tcPr>
            <w:tcW w:type="dxa" w:w="5040"/>
            <w:tcBorders>
              <w:top w:val="single" w:color="auto" w:sz="4" w:space="0"/>
            </w:tcBorders>
          </w:tcPr>
          <w:p>
            <w:pPr>
              <w:spacing/>
              <w:rPr>
                <w:rFonts w:ascii="Times New Roman" w:hAnsi="Times New Roman" w:cs="Times New Roman"/>
              </w:rPr>
            </w:pPr>
            <w:r>
              <w:rPr>
                <w:rFonts w:ascii="Times New Roman" w:hAnsi="Times New Roman" w:cs="Times New Roman"/>
              </w:rPr>
              <w:t xml:space="preserve">San Juan County</w:t>
            </w:r>
            <w:r>
              <w:rPr>
                <w:rFonts w:ascii="Times New Roman" w:hAnsi="Times New Roman" w:cs="Times New Roman"/>
              </w:rPr>
              <w:t xml:space="preserve"> Public Health</w:t>
            </w:r>
            <w:r>
              <w:rPr>
                <w:rFonts w:ascii="Times New Roman" w:hAnsi="Times New Roman" w:cs="Times New Roman"/>
              </w:rPr>
              <w:t xml:space="preserve"> Board</w:t>
            </w:r>
          </w:p>
        </w:tc>
        <w:tc>
          <w:tcPr>
            <w:tcW w:type="dxa" w:w="1252"/>
            <w:tcBorders/>
          </w:tcPr>
          <w:p>
            <w:pPr>
              <w:spacing/>
              <w:jc w:val="both"/>
              <w:rPr>
                <w:rFonts w:ascii="Times New Roman" w:hAnsi="Times New Roman" w:cs="Times New Roman"/>
              </w:rPr>
            </w:pPr>
          </w:p>
        </w:tc>
        <w:tc>
          <w:tcPr>
            <w:tcW w:type="dxa" w:w="2518"/>
            <w:tcBorders>
              <w:top w:val="single" w:color="auto" w:sz="4" w:space="0"/>
            </w:tcBorders>
          </w:tcPr>
          <w:p>
            <w:pPr>
              <w:spacing/>
              <w:jc w:val="both"/>
              <w:rPr>
                <w:rFonts w:ascii="Times New Roman" w:hAnsi="Times New Roman" w:cs="Times New Roman"/>
              </w:rPr>
            </w:pPr>
          </w:p>
        </w:tc>
      </w:tr>
    </w:tbl>
    <w:p w14:paraId="4A9CBF24">
      <w:pPr>
        <w:spacing w:before="240" w:after="0" w:line="240" w:lineRule="auto"/>
        <w:jc w:val="both"/>
        <w:rPr>
          <w:rFonts w:ascii="Times New Roman" w:hAnsi="Times New Roman" w:cs="Times New Roman"/>
        </w:rPr>
      </w:pPr>
    </w:p>
    <w:sectPr>
      <w:footerReference w:type="default" r:id="rId3"/>
      <w:type w:val="nextPage"/>
      <w:pgSz w:w="12240" w:h="15840"/>
      <w:pgMar w:top="1080" w:right="1080" w:bottom="1080" w:left="1080" w:header="720" w:footer="720" w:gutter="0"/>
      <w:pgBorders/>
      <w:pgNumType w:fmt="decimal"/>
      <w:cols w:num="1" w:equalWidth="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0"/>
    <w:family w:val="swiss"/>
    <w:pitch w:val="variable"/>
    <w:sig w:usb0="E4002EFF" w:usb1="C000247B" w:usb2="00000009" w:usb3="00000000" w:csb0="000001FF" w:csb1="00000000"/>
  </w:font>
  <w:font w:name="Times New Roman">
    <w:charset w:val="0"/>
    <w:family w:val="roman"/>
    <w:pitch w:val="variable"/>
    <w:sig w:usb0="E0002EFF" w:usb1="C000785B" w:usb2="00000009" w:usb3="00000000" w:csb0="000001FF" w:csb1="00000000"/>
  </w:font>
  <w:font w:name="Calibri Light">
    <w:charset w:val="0"/>
    <w:family w:val="swiss"/>
    <w:pitch w:val="variable"/>
    <w:sig w:usb0="E4002EFF" w:usb1="C000247B" w:usb2="00000009" w:usb3="00000000" w:csb0="000001FF" w:csb1="00000000"/>
  </w:font>
</w:fonts>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0EE60806">
    <w:pPr>
      <w:pBdr>
        <w:top w:val="single" w:color="003785" w:sz="18" w:space="1"/>
      </w:pBdr>
      <w:tabs>
        <w:tab w:val="left" w:pos="8730"/>
      </w:tabs>
      <w:spacing w:before="120" w:after="0" w:line="240" w:lineRule="auto"/>
      <w:rPr>
        <w:rFonts w:ascii="Times New Roman" w:hAnsi="Times New Roman" w:eastAsia="Times New Roman" w:cs="Times New Roman"/>
        <w:b/>
        <w:bCs/>
        <w:sz w:val="20"/>
      </w:rPr>
    </w:pPr>
    <w:bookmarkStart w:id="9" w:name="apMeetingName1"/>
    <w:r>
      <w:rPr>
        <w:rFonts w:ascii="Times New Roman" w:hAnsi="Times New Roman" w:eastAsia="Times New Roman" w:cs="Times New Roman"/>
        <w:b/>
        <w:caps/>
        <w:sz w:val="20"/>
        <w:szCs w:val="20"/>
      </w:rPr>
      <w:t xml:space="preserve">Public Health Board Meeting</w:t>
    </w:r>
    <w:bookmarkEnd w:id="9"/>
    <w:r>
      <w:rPr>
        <w:rFonts w:ascii="Times New Roman" w:hAnsi="Times New Roman" w:eastAsia="Times New Roman" w:cs="Times New Roman"/>
        <w:b/>
        <w:caps/>
        <w:sz w:val="20"/>
        <w:szCs w:val="20"/>
      </w:rPr>
      <w:t xml:space="preserve"> – </w:t>
    </w:r>
    <w:bookmarkStart w:id="10" w:name="apMeetingDate1"/>
    <w:r>
      <w:rPr>
        <w:rFonts w:ascii="Times New Roman" w:hAnsi="Times New Roman" w:eastAsia="Times New Roman" w:cs="Times New Roman"/>
        <w:b/>
        <w:sz w:val="20"/>
        <w:szCs w:val="20"/>
      </w:rPr>
      <w:t xml:space="preserve">April 21, 2022</w:t>
    </w:r>
    <w:bookmarkEnd w:id="10"/>
    <w:r>
      <w:rPr>
        <w:rFonts w:ascii="Times New Roman" w:hAnsi="Times New Roman" w:eastAsia="Times New Roman" w:cs="Times New Roman"/>
        <w:b/>
        <w:sz w:val="20"/>
        <w:szCs w:val="20"/>
      </w:rPr>
      <w:tab/>
      <w:t xml:space="preserve"/>
    </w:r>
    <w:r>
      <w:rPr>
        <w:rFonts w:ascii="Times New Roman" w:hAnsi="Times New Roman" w:eastAsia="Times New Roman" w:cs="Times New Roman"/>
        <w:b/>
        <w:sz w:val="20"/>
        <w:szCs w:val="20"/>
      </w:rPr>
      <w:tab/>
      <w:t xml:space="preserve"/>
    </w:r>
    <w:r>
      <w:rPr>
        <w:rFonts w:ascii="Times New Roman" w:hAnsi="Times New Roman" w:eastAsia="Times New Roman" w:cs="Times New Roman"/>
        <w:b/>
        <w:sz w:val="20"/>
        <w:szCs w:val="20"/>
      </w:rPr>
      <w:t xml:space="preserve">     </w:t>
    </w:r>
    <w:r>
      <w:rPr>
        <w:rFonts w:ascii="Times New Roman" w:hAnsi="Times New Roman" w:eastAsia="Times New Roman" w:cs="Times New Roman"/>
        <w:b/>
        <w:caps/>
        <w:sz w:val="20"/>
      </w:rPr>
      <w:t xml:space="preserve">Page</w:t>
    </w:r>
    <w:r>
      <w:rPr>
        <w:rFonts w:ascii="Times New Roman" w:hAnsi="Times New Roman" w:eastAsia="Times New Roman" w:cs="Times New Roman"/>
        <w:b/>
        <w:sz w:val="20"/>
      </w:rPr>
      <w:t xml:space="preserve"> </w:t>
    </w:r>
    <w:r>
      <w:rPr>
        <w:rFonts w:ascii="Times New Roman" w:hAnsi="Times New Roman" w:eastAsia="Times New Roman" w:cs="Times New Roman"/>
        <w:b/>
        <w:sz w:val="20"/>
      </w:rPr>
      <w:fldChar w:fldCharType="begin"/>
    </w:r>
    <w:r>
      <w:rPr>
        <w:rFonts w:ascii="Times New Roman" w:hAnsi="Times New Roman" w:eastAsia="Times New Roman" w:cs="Times New Roman"/>
        <w:b/>
        <w:sz w:val="20"/>
      </w:rPr>
      <w:instrText xml:space="preserve"> PAGE   \* MERGEFORMAT </w:instrText>
    </w:r>
    <w:r>
      <w:rPr>
        <w:rFonts w:ascii="Times New Roman" w:hAnsi="Times New Roman" w:eastAsia="Times New Roman" w:cs="Times New Roman"/>
        <w:b/>
        <w:sz w:val="20"/>
      </w:rPr>
      <w:fldChar w:fldCharType="separate"/>
    </w:r>
    <w:r>
      <w:rPr>
        <w:rFonts w:ascii="Times New Roman" w:hAnsi="Times New Roman" w:eastAsia="Times New Roman" w:cs="Times New Roman"/>
        <w:b/>
        <w:sz w:val="20"/>
      </w:rPr>
      <w:t xml:space="preserve">2</w:t>
    </w:r>
    <w:r>
      <w:rPr>
        <w:rFonts w:ascii="Times New Roman" w:hAnsi="Times New Roman" w:eastAsia="Times New Roman" w:cs="Times New Roman"/>
        <w:b/>
        <w:sz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defaultTabStop w:val="432"/>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en-US"/>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pacing/>
    </w:pPr>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pPr>
      <w:tabs>
        <w:tab w:val="center" w:pos="4680"/>
        <w:tab w:val="right" w:pos="9360"/>
      </w:tabs>
      <w:spacing w:after="0" w:line="240" w:lineRule="auto"/>
    </w:pPr>
    <w:rPr/>
  </w:style>
  <w:style w:type="character" w:styleId="HeaderChar" w:customStyle="1">
    <w:name w:val="Header Char"/>
    <w:basedOn w:val="DefaultParagraphFont"/>
    <w:link w:val="Header"/>
    <w:uiPriority w:val="99"/>
    <w:rPr/>
  </w:style>
  <w:style w:type="paragraph" w:styleId="Footer">
    <w:name w:val="Footer"/>
    <w:basedOn w:val="Normal"/>
    <w:link w:val="FooterChar"/>
    <w:uiPriority w:val="99"/>
    <w:unhideWhenUsed/>
    <w:pPr>
      <w:tabs>
        <w:tab w:val="center" w:pos="4680"/>
        <w:tab w:val="right" w:pos="9360"/>
      </w:tabs>
      <w:spacing w:after="0" w:line="240" w:lineRule="auto"/>
    </w:pPr>
    <w:rPr/>
  </w:style>
  <w:style w:type="character" w:styleId="FooterChar" w:customStyle="1">
    <w:name w:val="Footer Char"/>
    <w:basedOn w:val="DefaultParagraphFont"/>
    <w:link w:val="Footer"/>
    <w:uiPriority w:val="99"/>
    <w:rPr/>
  </w:style>
</w:styles>
</file>

<file path=word/_rels/document.xml.rels>&#65279;<?xml version="1.0" encoding="utf-8" standalone="yes"?><Relationships xmlns="http://schemas.openxmlformats.org/package/2006/relationships"><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theme" Target="theme/theme1.xml" /><Relationship Id="rId3" Type="http://schemas.openxmlformats.org/officeDocument/2006/relationships/footer" Target="footer3.xml" /><Relationship Id="rId7" Type="http://schemas.openxmlformats.org/officeDocument/2006/relationships/fontTable" Target="fontTable.xml" /><Relationship Id="rId1" Type="http://schemas.openxmlformats.org/officeDocument/2006/relationships/image" Target="media/image1.jpeg" /><Relationship Id="rId2" Type="http://schemas.openxmlformats.org/officeDocument/2006/relationships/image" Target="media/image2.png" /><Relationship Id="rId8" Type="http://schemas.openxmlformats.org/officeDocument/2006/relationships/customXml" Target="../customXml/item2.xml" /><Relationship Id="rId9" Type="http://schemas.openxmlformats.org/officeDocument/2006/relationships/customXml" Target="../customXml/item1.xml" /><Relationship Id="rId10" Type="http://schemas.openxmlformats.org/officeDocument/2006/relationships/customXml" Target="../customXml/item3.xml" /><Relationship Id="rId11"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3" ma:contentTypeDescription="Create a new document." ma:contentTypeScope="" ma:versionID="7de357269a046055ff0b6856ef18ad2c">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6fed9f54563192b279a2ec5a0568b48c"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18E20-784D-4FD4-8EF4-42D243A82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BA40E6-0569-4224-B4ED-84E00BCBB3F8}">
  <ds:schemaRefs>
    <ds:schemaRef ds:uri="http://schemas.microsoft.com/sharepoint/v3/contenttype/forms"/>
  </ds:schemaRefs>
</ds:datastoreItem>
</file>

<file path=customXml/itemProps3.xml><?xml version="1.0" encoding="utf-8"?>
<ds:datastoreItem xmlns:ds="http://schemas.openxmlformats.org/officeDocument/2006/customXml" ds:itemID="{436A0EE0-08CC-48E4-845E-540B85E6E3D1}">
  <ds:schemaRefs>
    <ds:schemaRef ds:uri="http://purl.org/dc/dcmitype/"/>
    <ds:schemaRef ds:uri="http://schemas.microsoft.com/office/2006/documentManagement/types"/>
    <ds:schemaRef ds:uri="9f7d4a3e-eef6-4050-a558-8b258a62aa84"/>
    <ds:schemaRef ds:uri="http://purl.org/dc/terms/"/>
    <ds:schemaRef ds:uri="http://schemas.microsoft.com/office/infopath/2007/PartnerControls"/>
    <ds:schemaRef ds:uri="596d0ab4-2578-4c1c-832d-cb69dfd809f4"/>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07F307E-F801-4FA7-95B1-B35AEE9C058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TotalTime>
  <Pages>1</Pages>
  <Words>62</Words>
  <Characters>360</Characters>
  <Application>Microsoft Office Word</Application>
  <DocSecurity>0</DocSecurity>
  <Lines>3</Lines>
  <Paragraphs>1</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Juan County Board of Commissioners Meeting</dc:title>
  <dc:subject/>
  <dc:creator>Alyssa Horning</dc:creator>
  <cp:keywords/>
  <dc:description/>
  <cp:lastModifiedBy>Alyssa Horning</cp:lastModifiedBy>
  <cp:revision>6</cp:revision>
  <dcterms:created xsi:type="dcterms:W3CDTF">2021-05-10T21:26:00Z</dcterms:created>
  <dcterms:modified xsi:type="dcterms:W3CDTF">2021-06-30T15:10:00Z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ContentTypeId" pid="2">
    <vt:lpstr>0x01010065DB6621D8FD344A95334045EF0E44B0</vt:lpstr>
  </property>
</Properties>
</file>