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EC538" w14:textId="73D10F5F" w:rsidR="002B4188" w:rsidRDefault="00B3689E" w:rsidP="00B3689E">
      <w:pPr>
        <w:jc w:val="center"/>
        <w:rPr>
          <w:b/>
          <w:bCs/>
          <w:sz w:val="28"/>
          <w:szCs w:val="28"/>
        </w:rPr>
      </w:pPr>
      <w:r>
        <w:rPr>
          <w:b/>
          <w:bCs/>
          <w:sz w:val="28"/>
          <w:szCs w:val="28"/>
        </w:rPr>
        <w:t>Accessory Dwelling Units (ADUs)</w:t>
      </w:r>
    </w:p>
    <w:p w14:paraId="22EDBC8A" w14:textId="67F26BD6" w:rsidR="00B3689E" w:rsidRDefault="00B3689E" w:rsidP="00B3689E">
      <w:pPr>
        <w:rPr>
          <w:sz w:val="28"/>
          <w:szCs w:val="28"/>
        </w:rPr>
      </w:pPr>
      <w:r w:rsidRPr="00B3689E">
        <w:rPr>
          <w:sz w:val="28"/>
          <w:szCs w:val="28"/>
          <w:u w:val="single"/>
        </w:rPr>
        <w:t>Purpose</w:t>
      </w:r>
      <w:r w:rsidR="00A4336D">
        <w:rPr>
          <w:sz w:val="28"/>
          <w:szCs w:val="28"/>
          <w:u w:val="single"/>
        </w:rPr>
        <w:t>:</w:t>
      </w:r>
      <w:r w:rsidR="00A4336D">
        <w:rPr>
          <w:sz w:val="28"/>
          <w:szCs w:val="28"/>
        </w:rPr>
        <w:t xml:space="preserve"> To establish and provide regulations for ADUs.</w:t>
      </w:r>
    </w:p>
    <w:p w14:paraId="284A631B" w14:textId="6E8E04B7" w:rsidR="00A4336D" w:rsidRDefault="00D178A0" w:rsidP="00D178A0">
      <w:pPr>
        <w:rPr>
          <w:sz w:val="28"/>
          <w:szCs w:val="28"/>
        </w:rPr>
      </w:pPr>
      <w:r w:rsidRPr="00D178A0">
        <w:rPr>
          <w:sz w:val="28"/>
          <w:szCs w:val="28"/>
          <w:u w:val="single"/>
        </w:rPr>
        <w:t>Definition:</w:t>
      </w:r>
      <w:r w:rsidRPr="00D178A0">
        <w:rPr>
          <w:sz w:val="28"/>
          <w:szCs w:val="28"/>
        </w:rPr>
        <w:t xml:space="preserve"> Accessory Dwelling Unit</w:t>
      </w:r>
      <w:r w:rsidR="0021030C">
        <w:rPr>
          <w:sz w:val="28"/>
          <w:szCs w:val="28"/>
        </w:rPr>
        <w:t xml:space="preserve"> is a self-contained unit, that consists of a kitchen, bathroom, living space/bedroom, that </w:t>
      </w:r>
      <w:r w:rsidRPr="00D178A0">
        <w:rPr>
          <w:sz w:val="28"/>
          <w:szCs w:val="28"/>
        </w:rPr>
        <w:t>is within the footprint of a Single</w:t>
      </w:r>
      <w:r w:rsidR="001D3D88">
        <w:rPr>
          <w:sz w:val="28"/>
          <w:szCs w:val="28"/>
        </w:rPr>
        <w:t>-</w:t>
      </w:r>
      <w:r w:rsidRPr="00D178A0">
        <w:rPr>
          <w:sz w:val="28"/>
          <w:szCs w:val="28"/>
        </w:rPr>
        <w:t>Family Dwelling or permanent Accessory Building for the purpose of long-term rental of 30 consecutive days or longer</w:t>
      </w:r>
    </w:p>
    <w:p w14:paraId="439F7E6B" w14:textId="7241235A" w:rsidR="00432D9B" w:rsidRDefault="00A4336D" w:rsidP="00432D9B">
      <w:pPr>
        <w:pStyle w:val="ListParagraph"/>
        <w:numPr>
          <w:ilvl w:val="0"/>
          <w:numId w:val="1"/>
        </w:numPr>
        <w:spacing w:line="240" w:lineRule="auto"/>
        <w:rPr>
          <w:sz w:val="28"/>
          <w:szCs w:val="28"/>
        </w:rPr>
      </w:pPr>
      <w:r>
        <w:rPr>
          <w:sz w:val="28"/>
          <w:szCs w:val="28"/>
        </w:rPr>
        <w:t xml:space="preserve">Approval </w:t>
      </w:r>
      <w:r w:rsidR="00836917">
        <w:rPr>
          <w:sz w:val="28"/>
          <w:szCs w:val="28"/>
        </w:rPr>
        <w:t xml:space="preserve">and ADU </w:t>
      </w:r>
      <w:r>
        <w:rPr>
          <w:sz w:val="28"/>
          <w:szCs w:val="28"/>
        </w:rPr>
        <w:t>requirements</w:t>
      </w:r>
    </w:p>
    <w:p w14:paraId="47F616AD" w14:textId="3F60401E" w:rsidR="00B6404A" w:rsidRDefault="00B6404A" w:rsidP="00B6404A">
      <w:pPr>
        <w:pStyle w:val="ListParagraph"/>
        <w:numPr>
          <w:ilvl w:val="3"/>
          <w:numId w:val="1"/>
        </w:numPr>
        <w:rPr>
          <w:sz w:val="28"/>
          <w:szCs w:val="28"/>
        </w:rPr>
      </w:pPr>
      <w:r w:rsidRPr="00B6404A">
        <w:rPr>
          <w:sz w:val="28"/>
          <w:szCs w:val="28"/>
        </w:rPr>
        <w:t>One ADU permitted per lot</w:t>
      </w:r>
    </w:p>
    <w:p w14:paraId="6A88A207" w14:textId="2E7ABA78" w:rsidR="00B6404A" w:rsidRPr="00B6404A" w:rsidRDefault="00B6404A" w:rsidP="00B6404A">
      <w:pPr>
        <w:pStyle w:val="ListParagraph"/>
        <w:numPr>
          <w:ilvl w:val="3"/>
          <w:numId w:val="1"/>
        </w:numPr>
        <w:rPr>
          <w:sz w:val="28"/>
          <w:szCs w:val="28"/>
        </w:rPr>
      </w:pPr>
      <w:r w:rsidRPr="00B6404A">
        <w:rPr>
          <w:sz w:val="28"/>
          <w:szCs w:val="28"/>
        </w:rPr>
        <w:t>Permitted on lots 10,000 square feet or larger</w:t>
      </w:r>
    </w:p>
    <w:p w14:paraId="7CF439F3" w14:textId="0B10912F" w:rsidR="00A4336D" w:rsidRPr="009F5A6E" w:rsidRDefault="00A41184" w:rsidP="00A41184">
      <w:pPr>
        <w:pStyle w:val="ListParagraph"/>
        <w:numPr>
          <w:ilvl w:val="3"/>
          <w:numId w:val="1"/>
        </w:numPr>
        <w:spacing w:line="240" w:lineRule="auto"/>
        <w:rPr>
          <w:color w:val="000000" w:themeColor="text1"/>
          <w:sz w:val="28"/>
          <w:szCs w:val="28"/>
        </w:rPr>
      </w:pPr>
      <w:r>
        <w:rPr>
          <w:sz w:val="28"/>
          <w:szCs w:val="28"/>
        </w:rPr>
        <w:t xml:space="preserve">Building </w:t>
      </w:r>
      <w:r w:rsidR="00EA1EF0">
        <w:rPr>
          <w:sz w:val="28"/>
          <w:szCs w:val="28"/>
        </w:rPr>
        <w:t>permit</w:t>
      </w:r>
      <w:r w:rsidR="00C9531E">
        <w:rPr>
          <w:sz w:val="28"/>
          <w:szCs w:val="28"/>
        </w:rPr>
        <w:t xml:space="preserve"> </w:t>
      </w:r>
      <w:r w:rsidR="001D3D88">
        <w:rPr>
          <w:sz w:val="28"/>
          <w:szCs w:val="28"/>
        </w:rPr>
        <w:t>as</w:t>
      </w:r>
      <w:r w:rsidR="00F82DBB">
        <w:rPr>
          <w:sz w:val="28"/>
          <w:szCs w:val="28"/>
        </w:rPr>
        <w:t xml:space="preserve"> required </w:t>
      </w:r>
      <w:r w:rsidR="00C9531E" w:rsidRPr="009F5A6E">
        <w:rPr>
          <w:color w:val="000000" w:themeColor="text1"/>
          <w:sz w:val="28"/>
          <w:szCs w:val="28"/>
        </w:rPr>
        <w:t>to establish an ADU</w:t>
      </w:r>
      <w:r w:rsidR="001D3D88">
        <w:rPr>
          <w:color w:val="000000" w:themeColor="text1"/>
          <w:sz w:val="28"/>
          <w:szCs w:val="28"/>
        </w:rPr>
        <w:t xml:space="preserve"> from Sanpete </w:t>
      </w:r>
      <w:r w:rsidR="009A173C">
        <w:rPr>
          <w:color w:val="000000" w:themeColor="text1"/>
          <w:sz w:val="28"/>
          <w:szCs w:val="28"/>
        </w:rPr>
        <w:t>C</w:t>
      </w:r>
      <w:r w:rsidR="001D3D88">
        <w:rPr>
          <w:color w:val="000000" w:themeColor="text1"/>
          <w:sz w:val="28"/>
          <w:szCs w:val="28"/>
        </w:rPr>
        <w:t>ounty building inspector for new construction inside primary structure</w:t>
      </w:r>
    </w:p>
    <w:p w14:paraId="281E34BC" w14:textId="6545A4EE" w:rsidR="00432D9B" w:rsidRDefault="00C9531E" w:rsidP="00A41184">
      <w:pPr>
        <w:pStyle w:val="ListParagraph"/>
        <w:numPr>
          <w:ilvl w:val="3"/>
          <w:numId w:val="1"/>
        </w:numPr>
        <w:spacing w:line="240" w:lineRule="auto"/>
        <w:rPr>
          <w:color w:val="000000" w:themeColor="text1"/>
          <w:sz w:val="28"/>
          <w:szCs w:val="28"/>
        </w:rPr>
      </w:pPr>
      <w:r w:rsidRPr="009F5A6E">
        <w:rPr>
          <w:color w:val="000000" w:themeColor="text1"/>
          <w:sz w:val="28"/>
          <w:szCs w:val="28"/>
        </w:rPr>
        <w:t>Permitted w</w:t>
      </w:r>
      <w:r w:rsidR="00432D9B" w:rsidRPr="009F5A6E">
        <w:rPr>
          <w:color w:val="000000" w:themeColor="text1"/>
          <w:sz w:val="28"/>
          <w:szCs w:val="28"/>
        </w:rPr>
        <w:t>ithin the Residential Zone</w:t>
      </w:r>
      <w:r w:rsidR="00280B3B" w:rsidRPr="009F5A6E">
        <w:rPr>
          <w:color w:val="000000" w:themeColor="text1"/>
          <w:sz w:val="28"/>
          <w:szCs w:val="28"/>
        </w:rPr>
        <w:t xml:space="preserve"> and must comply with all existing setback ordinances and setback requirements</w:t>
      </w:r>
    </w:p>
    <w:p w14:paraId="3BD53167" w14:textId="1F7CA378" w:rsidR="00C14828" w:rsidRPr="009F5A6E" w:rsidRDefault="00C14828" w:rsidP="00A41184">
      <w:pPr>
        <w:pStyle w:val="ListParagraph"/>
        <w:numPr>
          <w:ilvl w:val="3"/>
          <w:numId w:val="1"/>
        </w:numPr>
        <w:spacing w:line="240" w:lineRule="auto"/>
        <w:rPr>
          <w:color w:val="000000" w:themeColor="text1"/>
          <w:sz w:val="28"/>
          <w:szCs w:val="28"/>
        </w:rPr>
      </w:pPr>
      <w:r>
        <w:rPr>
          <w:color w:val="000000" w:themeColor="text1"/>
          <w:sz w:val="28"/>
          <w:szCs w:val="28"/>
        </w:rPr>
        <w:t xml:space="preserve">25% or less of the total area in </w:t>
      </w:r>
      <w:r w:rsidR="00804C6E">
        <w:rPr>
          <w:color w:val="000000" w:themeColor="text1"/>
          <w:sz w:val="28"/>
          <w:szCs w:val="28"/>
        </w:rPr>
        <w:t>the residential zone</w:t>
      </w:r>
    </w:p>
    <w:p w14:paraId="0EC7F278" w14:textId="0DC53F6E" w:rsidR="00D178A0" w:rsidRPr="0046370A" w:rsidRDefault="00B6404A" w:rsidP="00804C6E">
      <w:pPr>
        <w:pStyle w:val="ListParagraph"/>
        <w:numPr>
          <w:ilvl w:val="3"/>
          <w:numId w:val="1"/>
        </w:numPr>
        <w:spacing w:line="240" w:lineRule="auto"/>
        <w:rPr>
          <w:strike/>
          <w:color w:val="000000" w:themeColor="text1"/>
          <w:sz w:val="28"/>
          <w:szCs w:val="28"/>
        </w:rPr>
      </w:pPr>
      <w:r w:rsidRPr="009F5A6E">
        <w:rPr>
          <w:color w:val="000000" w:themeColor="text1"/>
          <w:sz w:val="28"/>
          <w:szCs w:val="28"/>
        </w:rPr>
        <w:t>Located within the footprint of a Single</w:t>
      </w:r>
      <w:r w:rsidR="001D3D88">
        <w:rPr>
          <w:color w:val="000000" w:themeColor="text1"/>
          <w:sz w:val="28"/>
          <w:szCs w:val="28"/>
        </w:rPr>
        <w:t>-</w:t>
      </w:r>
      <w:r w:rsidRPr="009F5A6E">
        <w:rPr>
          <w:color w:val="000000" w:themeColor="text1"/>
          <w:sz w:val="28"/>
          <w:szCs w:val="28"/>
        </w:rPr>
        <w:t>Family Dwelling</w:t>
      </w:r>
    </w:p>
    <w:p w14:paraId="08931056" w14:textId="03888F67" w:rsidR="00617BE4" w:rsidRPr="009F5A6E" w:rsidRDefault="00D178A0" w:rsidP="00A41184">
      <w:pPr>
        <w:pStyle w:val="ListParagraph"/>
        <w:numPr>
          <w:ilvl w:val="3"/>
          <w:numId w:val="1"/>
        </w:numPr>
        <w:spacing w:line="240" w:lineRule="auto"/>
        <w:rPr>
          <w:color w:val="000000" w:themeColor="text1"/>
          <w:sz w:val="28"/>
          <w:szCs w:val="28"/>
        </w:rPr>
      </w:pPr>
      <w:r w:rsidRPr="009F5A6E">
        <w:rPr>
          <w:color w:val="000000" w:themeColor="text1"/>
          <w:sz w:val="28"/>
          <w:szCs w:val="28"/>
        </w:rPr>
        <w:t xml:space="preserve">Mobile homes, travel trailers, boats, or similar recreational vehicles shall not be used as an Accessory Dwelling Unit </w:t>
      </w:r>
    </w:p>
    <w:p w14:paraId="7F44969E" w14:textId="5E755703" w:rsidR="00EA1EF0" w:rsidRPr="009F5A6E" w:rsidRDefault="00EA1EF0" w:rsidP="00A41184">
      <w:pPr>
        <w:pStyle w:val="ListParagraph"/>
        <w:numPr>
          <w:ilvl w:val="3"/>
          <w:numId w:val="1"/>
        </w:numPr>
        <w:spacing w:line="240" w:lineRule="auto"/>
        <w:rPr>
          <w:color w:val="000000" w:themeColor="text1"/>
          <w:sz w:val="28"/>
          <w:szCs w:val="28"/>
        </w:rPr>
      </w:pPr>
      <w:r w:rsidRPr="009F5A6E">
        <w:rPr>
          <w:color w:val="000000" w:themeColor="text1"/>
          <w:sz w:val="28"/>
          <w:szCs w:val="28"/>
        </w:rPr>
        <w:t>Owner must reside on the property</w:t>
      </w:r>
      <w:r w:rsidR="009F5A6E">
        <w:rPr>
          <w:color w:val="000000" w:themeColor="text1"/>
          <w:sz w:val="28"/>
          <w:szCs w:val="28"/>
        </w:rPr>
        <w:t xml:space="preserve">. </w:t>
      </w:r>
      <w:r w:rsidR="00520FD4" w:rsidRPr="009F5A6E">
        <w:rPr>
          <w:color w:val="000000" w:themeColor="text1"/>
          <w:sz w:val="28"/>
          <w:szCs w:val="28"/>
        </w:rPr>
        <w:t>Exceptions shall be permitted if the property owner applies to have the occupancy requirement suspended, if the owner has resided on the property for at least one (1) year and if any of the following situations exist:</w:t>
      </w:r>
    </w:p>
    <w:p w14:paraId="3FD76308" w14:textId="36CE38BA" w:rsidR="00520FD4" w:rsidRPr="009F5A6E" w:rsidRDefault="00520FD4" w:rsidP="00520FD4">
      <w:pPr>
        <w:pStyle w:val="ListParagraph"/>
        <w:numPr>
          <w:ilvl w:val="4"/>
          <w:numId w:val="1"/>
        </w:numPr>
        <w:spacing w:line="240" w:lineRule="auto"/>
        <w:rPr>
          <w:color w:val="000000" w:themeColor="text1"/>
          <w:sz w:val="28"/>
          <w:szCs w:val="28"/>
        </w:rPr>
      </w:pPr>
      <w:r w:rsidRPr="009F5A6E">
        <w:rPr>
          <w:color w:val="000000" w:themeColor="text1"/>
          <w:sz w:val="28"/>
          <w:szCs w:val="28"/>
        </w:rPr>
        <w:t>The owner has a bona fide, temporary absence of three (3) years or less for activities suc</w:t>
      </w:r>
      <w:r w:rsidR="00C9531E" w:rsidRPr="009F5A6E">
        <w:rPr>
          <w:color w:val="000000" w:themeColor="text1"/>
          <w:sz w:val="28"/>
          <w:szCs w:val="28"/>
        </w:rPr>
        <w:t>h</w:t>
      </w:r>
      <w:r w:rsidRPr="009F5A6E">
        <w:rPr>
          <w:color w:val="000000" w:themeColor="text1"/>
          <w:sz w:val="28"/>
          <w:szCs w:val="28"/>
        </w:rPr>
        <w:t xml:space="preserve"> as temporary job assignment</w:t>
      </w:r>
      <w:r w:rsidR="00C9531E" w:rsidRPr="009F5A6E">
        <w:rPr>
          <w:color w:val="000000" w:themeColor="text1"/>
          <w:sz w:val="28"/>
          <w:szCs w:val="28"/>
        </w:rPr>
        <w:t>s, sabbaticals, or voluntary service (indefinite periods of absence from the dwelling shall not qualify for this suspension)</w:t>
      </w:r>
    </w:p>
    <w:p w14:paraId="2E40CB3C" w14:textId="77D7D895" w:rsidR="00A560AF" w:rsidRPr="009F5A6E" w:rsidRDefault="00C9531E" w:rsidP="009E7E2F">
      <w:pPr>
        <w:pStyle w:val="ListParagraph"/>
        <w:numPr>
          <w:ilvl w:val="4"/>
          <w:numId w:val="1"/>
        </w:numPr>
        <w:spacing w:line="240" w:lineRule="auto"/>
        <w:rPr>
          <w:color w:val="000000" w:themeColor="text1"/>
          <w:sz w:val="28"/>
          <w:szCs w:val="28"/>
        </w:rPr>
      </w:pPr>
      <w:r w:rsidRPr="009F5A6E">
        <w:rPr>
          <w:color w:val="000000" w:themeColor="text1"/>
          <w:sz w:val="28"/>
          <w:szCs w:val="28"/>
        </w:rPr>
        <w:t>The owner is placed in a hospital, nursing home, assisted living facility or other similar facility</w:t>
      </w:r>
    </w:p>
    <w:p w14:paraId="698CDD8C" w14:textId="4877415C" w:rsidR="009E7E2F" w:rsidRPr="009E7E2F" w:rsidRDefault="009E7E2F" w:rsidP="002C54E9">
      <w:pPr>
        <w:pStyle w:val="ListParagraph"/>
        <w:numPr>
          <w:ilvl w:val="3"/>
          <w:numId w:val="1"/>
        </w:numPr>
        <w:spacing w:line="240" w:lineRule="auto"/>
        <w:rPr>
          <w:sz w:val="28"/>
          <w:szCs w:val="28"/>
        </w:rPr>
      </w:pPr>
      <w:r w:rsidRPr="009E7E2F">
        <w:rPr>
          <w:sz w:val="28"/>
          <w:szCs w:val="28"/>
        </w:rPr>
        <w:lastRenderedPageBreak/>
        <w:t>An Accessory Dwelling Unit shall not be rented, leased, or sold separately from the rental, lease, or sale of the primary building located on the same lot</w:t>
      </w:r>
    </w:p>
    <w:p w14:paraId="4B84A9F2" w14:textId="7E2034AE" w:rsidR="002C54E9" w:rsidRPr="00A06819" w:rsidRDefault="00836917" w:rsidP="00A06819">
      <w:pPr>
        <w:pStyle w:val="ListParagraph"/>
        <w:numPr>
          <w:ilvl w:val="3"/>
          <w:numId w:val="1"/>
        </w:numPr>
        <w:spacing w:line="240" w:lineRule="auto"/>
        <w:rPr>
          <w:sz w:val="28"/>
          <w:szCs w:val="28"/>
        </w:rPr>
      </w:pPr>
      <w:r>
        <w:rPr>
          <w:sz w:val="28"/>
          <w:szCs w:val="28"/>
        </w:rPr>
        <w:t>A</w:t>
      </w:r>
      <w:r w:rsidR="00A560AF">
        <w:rPr>
          <w:sz w:val="28"/>
          <w:szCs w:val="28"/>
        </w:rPr>
        <w:t xml:space="preserve">dditional </w:t>
      </w:r>
      <w:r w:rsidR="00A06819">
        <w:rPr>
          <w:sz w:val="28"/>
          <w:szCs w:val="28"/>
        </w:rPr>
        <w:t xml:space="preserve">off-street </w:t>
      </w:r>
      <w:r w:rsidR="002C54E9">
        <w:rPr>
          <w:sz w:val="28"/>
          <w:szCs w:val="28"/>
        </w:rPr>
        <w:t>p</w:t>
      </w:r>
      <w:r w:rsidR="00A560AF">
        <w:rPr>
          <w:sz w:val="28"/>
          <w:szCs w:val="28"/>
        </w:rPr>
        <w:t xml:space="preserve">arking </w:t>
      </w:r>
      <w:r w:rsidR="00A06819">
        <w:rPr>
          <w:sz w:val="28"/>
          <w:szCs w:val="28"/>
        </w:rPr>
        <w:t xml:space="preserve">space </w:t>
      </w:r>
      <w:r w:rsidR="00FE4CFD">
        <w:rPr>
          <w:sz w:val="28"/>
          <w:szCs w:val="28"/>
        </w:rPr>
        <w:t xml:space="preserve">is </w:t>
      </w:r>
      <w:r w:rsidR="00A560AF">
        <w:rPr>
          <w:sz w:val="28"/>
          <w:szCs w:val="28"/>
        </w:rPr>
        <w:t>required</w:t>
      </w:r>
      <w:r w:rsidR="00A06819">
        <w:rPr>
          <w:sz w:val="28"/>
          <w:szCs w:val="28"/>
        </w:rPr>
        <w:t xml:space="preserve">. No tandem parking allowed and meets </w:t>
      </w:r>
      <w:r w:rsidR="00A06819" w:rsidRPr="00A06819">
        <w:rPr>
          <w:sz w:val="28"/>
          <w:szCs w:val="28"/>
        </w:rPr>
        <w:t xml:space="preserve">Moroni City Code </w:t>
      </w:r>
      <w:r w:rsidR="006E05C5" w:rsidRPr="00A06819">
        <w:rPr>
          <w:sz w:val="28"/>
          <w:szCs w:val="28"/>
        </w:rPr>
        <w:t>10-4A-12</w:t>
      </w:r>
      <w:r w:rsidR="00F30661" w:rsidRPr="00A06819">
        <w:rPr>
          <w:sz w:val="28"/>
          <w:szCs w:val="28"/>
        </w:rPr>
        <w:t xml:space="preserve"> </w:t>
      </w:r>
      <w:r w:rsidR="006F6B30" w:rsidRPr="00A06819">
        <w:rPr>
          <w:sz w:val="28"/>
          <w:szCs w:val="28"/>
        </w:rPr>
        <w:t>per 10-11-5</w:t>
      </w:r>
    </w:p>
    <w:p w14:paraId="1A6EFE8B" w14:textId="5D5AB552" w:rsidR="00836917" w:rsidRDefault="00836917" w:rsidP="00836917">
      <w:pPr>
        <w:pStyle w:val="ListParagraph"/>
        <w:numPr>
          <w:ilvl w:val="3"/>
          <w:numId w:val="1"/>
        </w:numPr>
        <w:spacing w:line="240" w:lineRule="auto"/>
        <w:rPr>
          <w:sz w:val="28"/>
          <w:szCs w:val="28"/>
        </w:rPr>
      </w:pPr>
      <w:r w:rsidRPr="00836917">
        <w:rPr>
          <w:sz w:val="28"/>
          <w:szCs w:val="28"/>
        </w:rPr>
        <w:t>Obtain a permit or license for long</w:t>
      </w:r>
      <w:r w:rsidR="00432D9B">
        <w:rPr>
          <w:sz w:val="28"/>
          <w:szCs w:val="28"/>
        </w:rPr>
        <w:t>-</w:t>
      </w:r>
      <w:r w:rsidRPr="00836917">
        <w:rPr>
          <w:sz w:val="28"/>
          <w:szCs w:val="28"/>
        </w:rPr>
        <w:t>term renting</w:t>
      </w:r>
      <w:r w:rsidR="00A06819">
        <w:rPr>
          <w:sz w:val="28"/>
          <w:szCs w:val="28"/>
        </w:rPr>
        <w:t xml:space="preserve"> – 30 consecutive days or longer</w:t>
      </w:r>
    </w:p>
    <w:p w14:paraId="4E851F44" w14:textId="25B6EE01" w:rsidR="002249CF" w:rsidRDefault="002249CF" w:rsidP="00836917">
      <w:pPr>
        <w:pStyle w:val="ListParagraph"/>
        <w:numPr>
          <w:ilvl w:val="3"/>
          <w:numId w:val="1"/>
        </w:numPr>
        <w:spacing w:line="240" w:lineRule="auto"/>
        <w:rPr>
          <w:sz w:val="28"/>
          <w:szCs w:val="28"/>
        </w:rPr>
      </w:pPr>
      <w:r>
        <w:rPr>
          <w:sz w:val="28"/>
          <w:szCs w:val="28"/>
        </w:rPr>
        <w:t>Registered with the City</w:t>
      </w:r>
    </w:p>
    <w:p w14:paraId="7FACA4DD" w14:textId="039019E2" w:rsidR="009E7E2F" w:rsidRDefault="00A06819" w:rsidP="00166D4D">
      <w:pPr>
        <w:pStyle w:val="ListParagraph"/>
        <w:numPr>
          <w:ilvl w:val="3"/>
          <w:numId w:val="1"/>
        </w:numPr>
        <w:spacing w:line="240" w:lineRule="auto"/>
        <w:rPr>
          <w:sz w:val="28"/>
          <w:szCs w:val="28"/>
        </w:rPr>
      </w:pPr>
      <w:r>
        <w:rPr>
          <w:sz w:val="28"/>
          <w:szCs w:val="28"/>
        </w:rPr>
        <w:t>Permit approval is contingent on m</w:t>
      </w:r>
      <w:r w:rsidR="002249CF">
        <w:rPr>
          <w:sz w:val="28"/>
          <w:szCs w:val="28"/>
        </w:rPr>
        <w:t>eet</w:t>
      </w:r>
      <w:r>
        <w:rPr>
          <w:sz w:val="28"/>
          <w:szCs w:val="28"/>
        </w:rPr>
        <w:t>ing</w:t>
      </w:r>
      <w:r w:rsidR="002249CF">
        <w:rPr>
          <w:sz w:val="28"/>
          <w:szCs w:val="28"/>
        </w:rPr>
        <w:t xml:space="preserve"> all applicable building</w:t>
      </w:r>
      <w:r w:rsidR="00F82DBB">
        <w:rPr>
          <w:sz w:val="28"/>
          <w:szCs w:val="28"/>
        </w:rPr>
        <w:t>, health</w:t>
      </w:r>
      <w:r w:rsidR="002249CF">
        <w:rPr>
          <w:sz w:val="28"/>
          <w:szCs w:val="28"/>
        </w:rPr>
        <w:t xml:space="preserve"> and fire codes</w:t>
      </w:r>
    </w:p>
    <w:p w14:paraId="7D37E752" w14:textId="4B73A8BB" w:rsidR="00A06819" w:rsidRPr="009E7E2F" w:rsidRDefault="00A06819" w:rsidP="00A06819">
      <w:pPr>
        <w:pStyle w:val="ListParagraph"/>
        <w:spacing w:line="240" w:lineRule="auto"/>
        <w:ind w:left="2880"/>
        <w:rPr>
          <w:sz w:val="28"/>
          <w:szCs w:val="28"/>
        </w:rPr>
      </w:pPr>
    </w:p>
    <w:p w14:paraId="0968766A" w14:textId="2BAC8805" w:rsidR="00D2295C" w:rsidRDefault="00D2295C" w:rsidP="00166D4D">
      <w:pPr>
        <w:spacing w:line="240" w:lineRule="auto"/>
        <w:rPr>
          <w:sz w:val="28"/>
          <w:szCs w:val="28"/>
        </w:rPr>
      </w:pPr>
      <w:r>
        <w:rPr>
          <w:sz w:val="28"/>
          <w:szCs w:val="28"/>
        </w:rPr>
        <w:t xml:space="preserve">Include ADU in section 10-2-1 under Dwelling  </w:t>
      </w:r>
    </w:p>
    <w:p w14:paraId="5977218B" w14:textId="70096ACE" w:rsidR="00C03161" w:rsidRDefault="00D2295C" w:rsidP="00166D4D">
      <w:pPr>
        <w:spacing w:line="240" w:lineRule="auto"/>
        <w:rPr>
          <w:sz w:val="28"/>
          <w:szCs w:val="28"/>
        </w:rPr>
      </w:pPr>
      <w:r>
        <w:rPr>
          <w:sz w:val="28"/>
          <w:szCs w:val="28"/>
        </w:rPr>
        <w:t xml:space="preserve">Include </w:t>
      </w:r>
      <w:r w:rsidR="00C03161">
        <w:rPr>
          <w:sz w:val="28"/>
          <w:szCs w:val="28"/>
        </w:rPr>
        <w:t xml:space="preserve">ADUs </w:t>
      </w:r>
      <w:r w:rsidR="006F6B30">
        <w:rPr>
          <w:sz w:val="28"/>
          <w:szCs w:val="28"/>
        </w:rPr>
        <w:t>in</w:t>
      </w:r>
      <w:r w:rsidR="00C03161">
        <w:rPr>
          <w:sz w:val="28"/>
          <w:szCs w:val="28"/>
        </w:rPr>
        <w:t xml:space="preserve"> Residential Zone 10-4A-2-1 Permitted Principal Uses</w:t>
      </w:r>
    </w:p>
    <w:p w14:paraId="16178701" w14:textId="47DA0D34" w:rsidR="006F6B30" w:rsidRDefault="006F6B30" w:rsidP="00166D4D">
      <w:pPr>
        <w:spacing w:line="240" w:lineRule="auto"/>
        <w:rPr>
          <w:sz w:val="28"/>
          <w:szCs w:val="28"/>
        </w:rPr>
      </w:pPr>
      <w:r>
        <w:rPr>
          <w:sz w:val="28"/>
          <w:szCs w:val="28"/>
        </w:rPr>
        <w:t>Include ADUs in Off Street Parking Standards 10-11-5</w:t>
      </w:r>
    </w:p>
    <w:p w14:paraId="13394FB9" w14:textId="4A8A173F" w:rsidR="00FC1AAE" w:rsidRDefault="00C57107" w:rsidP="00166D4D">
      <w:pPr>
        <w:spacing w:line="240" w:lineRule="auto"/>
        <w:rPr>
          <w:sz w:val="28"/>
          <w:szCs w:val="28"/>
          <w:u w:val="single"/>
        </w:rPr>
      </w:pPr>
      <w:r>
        <w:rPr>
          <w:sz w:val="28"/>
          <w:szCs w:val="28"/>
          <w:u w:val="single"/>
        </w:rPr>
        <w:t>Options for d</w:t>
      </w:r>
      <w:r w:rsidR="00FC1AAE">
        <w:rPr>
          <w:sz w:val="28"/>
          <w:szCs w:val="28"/>
          <w:u w:val="single"/>
        </w:rPr>
        <w:t>iscussion:</w:t>
      </w:r>
    </w:p>
    <w:p w14:paraId="556E326C" w14:textId="00A2167F" w:rsidR="00FC1AAE" w:rsidRDefault="00FC1AAE" w:rsidP="00166D4D">
      <w:pPr>
        <w:spacing w:line="240" w:lineRule="auto"/>
        <w:rPr>
          <w:sz w:val="28"/>
          <w:szCs w:val="28"/>
        </w:rPr>
      </w:pPr>
      <w:r>
        <w:rPr>
          <w:sz w:val="28"/>
          <w:szCs w:val="28"/>
        </w:rPr>
        <w:tab/>
        <w:t>-Separate utility metering</w:t>
      </w:r>
      <w:r w:rsidR="00C14828">
        <w:rPr>
          <w:sz w:val="28"/>
          <w:szCs w:val="28"/>
        </w:rPr>
        <w:t xml:space="preserve"> </w:t>
      </w:r>
    </w:p>
    <w:p w14:paraId="5071B7B2" w14:textId="77777777" w:rsidR="00FC1AAE" w:rsidRDefault="00FC1AAE" w:rsidP="00166D4D">
      <w:pPr>
        <w:spacing w:line="240" w:lineRule="auto"/>
        <w:rPr>
          <w:sz w:val="28"/>
          <w:szCs w:val="28"/>
        </w:rPr>
      </w:pPr>
      <w:r>
        <w:rPr>
          <w:sz w:val="28"/>
          <w:szCs w:val="28"/>
        </w:rPr>
        <w:tab/>
        <w:t>-Limit total area of the city that is zoned Residential (25% or less) per Utah</w:t>
      </w:r>
    </w:p>
    <w:p w14:paraId="3A2335C9" w14:textId="7C72F61A" w:rsidR="00C57107" w:rsidRDefault="00FC1AAE" w:rsidP="00166D4D">
      <w:pPr>
        <w:spacing w:line="240" w:lineRule="auto"/>
        <w:rPr>
          <w:sz w:val="28"/>
          <w:szCs w:val="28"/>
        </w:rPr>
      </w:pPr>
      <w:r>
        <w:rPr>
          <w:sz w:val="28"/>
          <w:szCs w:val="28"/>
        </w:rPr>
        <w:tab/>
      </w:r>
      <w:r w:rsidR="00C57107">
        <w:rPr>
          <w:sz w:val="28"/>
          <w:szCs w:val="28"/>
        </w:rPr>
        <w:t>C</w:t>
      </w:r>
      <w:r>
        <w:rPr>
          <w:sz w:val="28"/>
          <w:szCs w:val="28"/>
        </w:rPr>
        <w:t>ode</w:t>
      </w:r>
    </w:p>
    <w:p w14:paraId="61582DC4" w14:textId="4C625B37" w:rsidR="00981DE8" w:rsidRPr="00981DE8" w:rsidRDefault="00981DE8" w:rsidP="00981DE8">
      <w:pPr>
        <w:pStyle w:val="ListParagraph"/>
        <w:numPr>
          <w:ilvl w:val="0"/>
          <w:numId w:val="3"/>
        </w:numPr>
        <w:spacing w:line="240" w:lineRule="auto"/>
        <w:rPr>
          <w:sz w:val="28"/>
          <w:szCs w:val="28"/>
        </w:rPr>
      </w:pPr>
      <w:r>
        <w:rPr>
          <w:sz w:val="28"/>
          <w:szCs w:val="28"/>
        </w:rPr>
        <w:t>Separate entrance</w:t>
      </w:r>
    </w:p>
    <w:p w14:paraId="40796C32" w14:textId="08E5CE41" w:rsidR="00FC1AAE" w:rsidRDefault="00C57107" w:rsidP="00166D4D">
      <w:pPr>
        <w:spacing w:line="240" w:lineRule="auto"/>
        <w:rPr>
          <w:sz w:val="28"/>
          <w:szCs w:val="28"/>
        </w:rPr>
      </w:pPr>
      <w:r>
        <w:rPr>
          <w:sz w:val="28"/>
          <w:szCs w:val="28"/>
        </w:rPr>
        <w:t>All above has been taken from Utah Code, Spanish Fork, Gunnison and Spring City</w:t>
      </w:r>
      <w:r w:rsidR="00FC1AAE">
        <w:rPr>
          <w:sz w:val="28"/>
          <w:szCs w:val="28"/>
        </w:rPr>
        <w:tab/>
      </w:r>
    </w:p>
    <w:p w14:paraId="73264AE8" w14:textId="5285C527" w:rsidR="001D3D88" w:rsidRDefault="001D3D88" w:rsidP="00166D4D">
      <w:pPr>
        <w:spacing w:line="240" w:lineRule="auto"/>
        <w:rPr>
          <w:sz w:val="28"/>
          <w:szCs w:val="28"/>
        </w:rPr>
      </w:pPr>
    </w:p>
    <w:p w14:paraId="0747DD9D" w14:textId="1D2C7DF5" w:rsidR="00FC1AAE" w:rsidRPr="00981DE8" w:rsidRDefault="00FC1AAE" w:rsidP="00981DE8">
      <w:pPr>
        <w:spacing w:line="240" w:lineRule="auto"/>
        <w:rPr>
          <w:sz w:val="28"/>
          <w:szCs w:val="28"/>
        </w:rPr>
      </w:pPr>
    </w:p>
    <w:p w14:paraId="6FFD234A" w14:textId="480F281F" w:rsidR="00FC1AAE" w:rsidRDefault="00FC1AAE" w:rsidP="00166D4D">
      <w:pPr>
        <w:spacing w:line="240" w:lineRule="auto"/>
        <w:rPr>
          <w:sz w:val="28"/>
          <w:szCs w:val="28"/>
        </w:rPr>
      </w:pPr>
      <w:r>
        <w:rPr>
          <w:sz w:val="28"/>
          <w:szCs w:val="28"/>
        </w:rPr>
        <w:tab/>
      </w:r>
    </w:p>
    <w:p w14:paraId="657F61F2" w14:textId="62DD623E" w:rsidR="00520FD4" w:rsidRDefault="00520FD4" w:rsidP="00166D4D">
      <w:pPr>
        <w:spacing w:line="240" w:lineRule="auto"/>
        <w:rPr>
          <w:sz w:val="28"/>
          <w:szCs w:val="28"/>
        </w:rPr>
      </w:pPr>
    </w:p>
    <w:p w14:paraId="2AE9BFFB" w14:textId="221334A6" w:rsidR="00166D4D" w:rsidRPr="00166D4D" w:rsidRDefault="00166D4D" w:rsidP="00166D4D">
      <w:pPr>
        <w:spacing w:line="240" w:lineRule="auto"/>
        <w:rPr>
          <w:sz w:val="28"/>
          <w:szCs w:val="28"/>
          <w:u w:val="single"/>
        </w:rPr>
      </w:pPr>
      <w:r>
        <w:rPr>
          <w:sz w:val="28"/>
          <w:szCs w:val="28"/>
          <w:u w:val="single"/>
        </w:rPr>
        <w:t xml:space="preserve"> </w:t>
      </w:r>
    </w:p>
    <w:sectPr w:rsidR="00166D4D" w:rsidRPr="00166D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903661"/>
    <w:multiLevelType w:val="hybridMultilevel"/>
    <w:tmpl w:val="03DA034C"/>
    <w:lvl w:ilvl="0" w:tplc="D554A7C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67003BD2"/>
    <w:multiLevelType w:val="multilevel"/>
    <w:tmpl w:val="53DA5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EAA0EB7"/>
    <w:multiLevelType w:val="hybridMultilevel"/>
    <w:tmpl w:val="4622EA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89E"/>
    <w:rsid w:val="00166D4D"/>
    <w:rsid w:val="001D3D88"/>
    <w:rsid w:val="001E215A"/>
    <w:rsid w:val="0021030C"/>
    <w:rsid w:val="002249CF"/>
    <w:rsid w:val="00280B3B"/>
    <w:rsid w:val="002B4188"/>
    <w:rsid w:val="002C54E9"/>
    <w:rsid w:val="00432D9B"/>
    <w:rsid w:val="0046370A"/>
    <w:rsid w:val="00520FD4"/>
    <w:rsid w:val="00617BE4"/>
    <w:rsid w:val="006E05C5"/>
    <w:rsid w:val="006F6B30"/>
    <w:rsid w:val="00804C6E"/>
    <w:rsid w:val="00836917"/>
    <w:rsid w:val="0089522C"/>
    <w:rsid w:val="00981DE8"/>
    <w:rsid w:val="009A1674"/>
    <w:rsid w:val="009A173C"/>
    <w:rsid w:val="009A7F9C"/>
    <w:rsid w:val="009E7E2F"/>
    <w:rsid w:val="009F5A6E"/>
    <w:rsid w:val="00A06819"/>
    <w:rsid w:val="00A41184"/>
    <w:rsid w:val="00A4336D"/>
    <w:rsid w:val="00A560AF"/>
    <w:rsid w:val="00B3689E"/>
    <w:rsid w:val="00B6404A"/>
    <w:rsid w:val="00C03161"/>
    <w:rsid w:val="00C14828"/>
    <w:rsid w:val="00C57107"/>
    <w:rsid w:val="00C9531E"/>
    <w:rsid w:val="00D178A0"/>
    <w:rsid w:val="00D2295C"/>
    <w:rsid w:val="00D31075"/>
    <w:rsid w:val="00E96266"/>
    <w:rsid w:val="00EA1EF0"/>
    <w:rsid w:val="00F30661"/>
    <w:rsid w:val="00F82DBB"/>
    <w:rsid w:val="00FC1AAE"/>
    <w:rsid w:val="00FE4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68D59"/>
  <w15:chartTrackingRefBased/>
  <w15:docId w15:val="{8ED45E9D-E802-433B-8FAF-C4B53618E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33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688417">
      <w:bodyDiv w:val="1"/>
      <w:marLeft w:val="0"/>
      <w:marRight w:val="0"/>
      <w:marTop w:val="0"/>
      <w:marBottom w:val="0"/>
      <w:divBdr>
        <w:top w:val="none" w:sz="0" w:space="0" w:color="auto"/>
        <w:left w:val="none" w:sz="0" w:space="0" w:color="auto"/>
        <w:bottom w:val="none" w:sz="0" w:space="0" w:color="auto"/>
        <w:right w:val="none" w:sz="0" w:space="0" w:color="auto"/>
      </w:divBdr>
    </w:div>
    <w:div w:id="1777754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2</Pages>
  <Words>363</Words>
  <Characters>2071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moroni@city84646.onmicrosoft.com</dc:creator>
  <cp:keywords/>
  <dc:description/>
  <cp:lastModifiedBy>Moroni City</cp:lastModifiedBy>
  <cp:revision>6</cp:revision>
  <dcterms:created xsi:type="dcterms:W3CDTF">2022-03-09T16:01:00Z</dcterms:created>
  <dcterms:modified xsi:type="dcterms:W3CDTF">2022-05-04T01:55:00Z</dcterms:modified>
</cp:coreProperties>
</file>