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219B0C36"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w:t>
      </w:r>
      <w:r w:rsidR="00E94958">
        <w:rPr>
          <w:rFonts w:ascii="Times New Roman" w:hAnsi="Times New Roman" w:cs="Times New Roman"/>
          <w:b/>
          <w:bCs/>
          <w:i/>
          <w:iCs/>
        </w:rPr>
        <w:t>2</w:t>
      </w:r>
      <w:r w:rsidRPr="00941003">
        <w:rPr>
          <w:rFonts w:ascii="Times New Roman" w:hAnsi="Times New Roman" w:cs="Times New Roman"/>
          <w:b/>
          <w:bCs/>
          <w:i/>
          <w:iCs/>
        </w:rPr>
        <w:t>.XX</w:t>
      </w:r>
    </w:p>
    <w:p w14:paraId="76D80A50" w14:textId="59109E24" w:rsidR="00941003" w:rsidRDefault="00941003" w:rsidP="00941003">
      <w:pPr>
        <w:pStyle w:val="Compact"/>
        <w:jc w:val="center"/>
        <w:rPr>
          <w:rFonts w:ascii="Times New Roman" w:hAnsi="Times New Roman" w:cs="Times New Roman"/>
          <w:b/>
          <w:bCs/>
          <w:i/>
          <w:iCs/>
        </w:rPr>
      </w:pPr>
    </w:p>
    <w:p w14:paraId="60CA429F" w14:textId="47733C25" w:rsidR="00941003" w:rsidRPr="009635B7" w:rsidRDefault="00941003" w:rsidP="00A07D85">
      <w:pPr>
        <w:widowControl w:val="0"/>
        <w:spacing w:after="180"/>
        <w:ind w:left="720" w:right="72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w:t>
      </w:r>
      <w:r w:rsidR="00D37746">
        <w:rPr>
          <w:rFonts w:ascii="Times New Roman" w:eastAsia="Times New Roman" w:hAnsi="Times New Roman" w:cs="Times New Roman"/>
          <w:bCs/>
          <w:lang w:bidi="en-US"/>
        </w:rPr>
        <w:t xml:space="preserve">Y COUNCIL OF TOQUERVILLE, UTAH, </w:t>
      </w:r>
      <w:r w:rsidR="000111B2">
        <w:rPr>
          <w:rFonts w:ascii="Times New Roman" w:eastAsia="Times New Roman" w:hAnsi="Times New Roman" w:cs="Times New Roman"/>
          <w:bCs/>
          <w:lang w:bidi="en-US"/>
        </w:rPr>
        <w:t xml:space="preserve">CREATING </w:t>
      </w:r>
      <w:r w:rsidR="00E94958">
        <w:rPr>
          <w:rFonts w:ascii="Times New Roman" w:eastAsia="Times New Roman" w:hAnsi="Times New Roman" w:cs="Times New Roman"/>
          <w:bCs/>
          <w:lang w:bidi="en-US"/>
        </w:rPr>
        <w:t>AND DEFINING THE POSITION OF ZONING ADMINISTRATOR WITHIN THE CITY; AMENDING AND RESTATING ARTICLE B (GRADING PERMITS) OF CHAPTER 16 (PERMITS REQUIRED) OF TITLE 10 (LAND USE REGULATIONS) OF THE TOQUERVILLE CITY CODE AND AMENDING AND RESTATING SECTION 2.2</w:t>
      </w:r>
      <w:r w:rsidR="00A07D85">
        <w:rPr>
          <w:rFonts w:ascii="Times New Roman" w:eastAsia="Times New Roman" w:hAnsi="Times New Roman" w:cs="Times New Roman"/>
          <w:bCs/>
          <w:lang w:bidi="en-US"/>
        </w:rPr>
        <w:t xml:space="preserve">.7 OF THE CITY’S SPECIFICATION AND STANDARDS FOR PUBLIC IMPROVEMENTS REGARDING GRADING PLANS.  </w:t>
      </w:r>
      <w:r w:rsidR="00E94958">
        <w:rPr>
          <w:rFonts w:ascii="Times New Roman" w:eastAsia="Times New Roman" w:hAnsi="Times New Roman" w:cs="Times New Roman"/>
          <w:bCs/>
          <w:lang w:bidi="en-US"/>
        </w:rPr>
        <w:t xml:space="preserve"> </w:t>
      </w:r>
    </w:p>
    <w:p w14:paraId="4A6AB1F1" w14:textId="77777777" w:rsidR="00941003" w:rsidRPr="009635B7" w:rsidRDefault="00941003" w:rsidP="00941003">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7A393EC4" w14:textId="77777777" w:rsidR="00941003" w:rsidRPr="009635B7" w:rsidRDefault="00941003" w:rsidP="00941003">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941003">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3A91CB11" w14:textId="54302991" w:rsidR="00941003" w:rsidRPr="009635B7" w:rsidRDefault="00941003" w:rsidP="000111B2">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w:t>
      </w:r>
    </w:p>
    <w:p w14:paraId="06282E4F" w14:textId="77777777" w:rsidR="00941003" w:rsidRPr="009635B7" w:rsidRDefault="00941003" w:rsidP="00941003">
      <w:pPr>
        <w:spacing w:after="0"/>
        <w:ind w:firstLine="720"/>
        <w:jc w:val="both"/>
        <w:rPr>
          <w:rFonts w:ascii="Times New Roman" w:eastAsia="Times New Roman" w:hAnsi="Times New Roman" w:cs="Times New Roman"/>
        </w:rPr>
      </w:pPr>
    </w:p>
    <w:p w14:paraId="6AC4DB74" w14:textId="4DA850C2" w:rsidR="00941003" w:rsidRDefault="00941003" w:rsidP="00BB230F">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 has determined that it is in the best interests of the health, safety and general welfare of the City to</w:t>
      </w:r>
      <w:r w:rsidR="000111B2">
        <w:rPr>
          <w:rFonts w:ascii="Times New Roman" w:eastAsia="Times New Roman" w:hAnsi="Times New Roman" w:cs="Times New Roman"/>
        </w:rPr>
        <w:t xml:space="preserve"> include within the regulations of the MPDO Zone a methodology for converting Equivalent Residential Units (“ERU”) which is essentially a single family detached residential standard, into various types of commercial, multi-family and </w:t>
      </w:r>
      <w:r w:rsidR="00BB230F">
        <w:rPr>
          <w:rFonts w:ascii="Times New Roman" w:eastAsia="Times New Roman" w:hAnsi="Times New Roman" w:cs="Times New Roman"/>
        </w:rPr>
        <w:t xml:space="preserve">industrial uses that might occur in a MPDO Zone and which have more or less burden on the City’s public infrastructure systems than a traditional ERU. </w:t>
      </w:r>
      <w:r w:rsidRPr="009635B7">
        <w:rPr>
          <w:rFonts w:ascii="Times New Roman" w:eastAsia="Times New Roman" w:hAnsi="Times New Roman" w:cs="Times New Roman"/>
        </w:rPr>
        <w:t xml:space="preserve"> </w:t>
      </w:r>
    </w:p>
    <w:p w14:paraId="4D2EF353" w14:textId="77777777" w:rsidR="00BB230F" w:rsidRPr="009635B7" w:rsidRDefault="00BB230F" w:rsidP="00BB230F">
      <w:pPr>
        <w:spacing w:after="0"/>
        <w:ind w:firstLine="720"/>
        <w:jc w:val="both"/>
        <w:rPr>
          <w:rFonts w:ascii="Times New Roman" w:eastAsia="Times New Roman" w:hAnsi="Times New Roman" w:cs="Times New Roman"/>
          <w:bCs/>
          <w:lang w:bidi="en-US"/>
        </w:rPr>
      </w:pPr>
    </w:p>
    <w:p w14:paraId="1D23EDD3" w14:textId="77777777" w:rsidR="00941003" w:rsidRPr="009635B7" w:rsidRDefault="00941003" w:rsidP="00941003">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066774B9" w14:textId="77777777" w:rsidR="00941003" w:rsidRPr="00346A7C" w:rsidRDefault="00941003" w:rsidP="00941003">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6D5990A5" w14:textId="7284F0D5" w:rsidR="00A606FC" w:rsidRPr="00A606FC" w:rsidRDefault="00A07D85" w:rsidP="00032ADE">
      <w:pPr>
        <w:widowControl w:val="0"/>
        <w:numPr>
          <w:ilvl w:val="0"/>
          <w:numId w:val="3"/>
        </w:numPr>
        <w:spacing w:after="0"/>
        <w:ind w:left="0" w:firstLine="0"/>
        <w:contextualSpacing/>
        <w:jc w:val="both"/>
        <w:rPr>
          <w:rFonts w:ascii="Times New Roman" w:eastAsia="Calibri" w:hAnsi="Times New Roman" w:cs="Times New Roman"/>
          <w:b/>
        </w:rPr>
      </w:pPr>
      <w:r>
        <w:rPr>
          <w:rFonts w:ascii="Times New Roman" w:eastAsia="Calibri" w:hAnsi="Times New Roman" w:cs="Times New Roman"/>
          <w:lang w:bidi="en-US"/>
        </w:rPr>
        <w:t>CREATION AND DEFINITION OF THE POSITIO</w:t>
      </w:r>
      <w:r w:rsidR="00A606FC">
        <w:rPr>
          <w:rFonts w:ascii="Times New Roman" w:eastAsia="Calibri" w:hAnsi="Times New Roman" w:cs="Times New Roman"/>
          <w:lang w:bidi="en-US"/>
        </w:rPr>
        <w:t>N</w:t>
      </w:r>
      <w:r>
        <w:rPr>
          <w:rFonts w:ascii="Times New Roman" w:eastAsia="Calibri" w:hAnsi="Times New Roman" w:cs="Times New Roman"/>
          <w:lang w:bidi="en-US"/>
        </w:rPr>
        <w:t xml:space="preserve"> OF ZONING ADMINISTRATOR.  Section 1, Chapter 2 (Definitions), Title 10 (Land Use Regulations) of the Toquerville City</w:t>
      </w:r>
      <w:r w:rsidR="00A606FC">
        <w:rPr>
          <w:rFonts w:ascii="Times New Roman" w:eastAsia="Calibri" w:hAnsi="Times New Roman" w:cs="Times New Roman"/>
          <w:lang w:bidi="en-US"/>
        </w:rPr>
        <w:t xml:space="preserve"> Code is hereby amended to include the following definition:</w:t>
      </w:r>
    </w:p>
    <w:p w14:paraId="7A055634" w14:textId="39C91442" w:rsidR="00A606FC" w:rsidRDefault="00A606FC" w:rsidP="00A606FC">
      <w:pPr>
        <w:widowControl w:val="0"/>
        <w:spacing w:after="0"/>
        <w:contextualSpacing/>
        <w:jc w:val="both"/>
        <w:rPr>
          <w:rFonts w:ascii="Times New Roman" w:eastAsia="Calibri" w:hAnsi="Times New Roman" w:cs="Times New Roman"/>
          <w:lang w:bidi="en-US"/>
        </w:rPr>
      </w:pPr>
    </w:p>
    <w:p w14:paraId="2AFCE316" w14:textId="77777777" w:rsidR="00A606FC" w:rsidRPr="00A606FC" w:rsidRDefault="00A606FC" w:rsidP="00A606FC">
      <w:pPr>
        <w:shd w:val="clear" w:color="auto" w:fill="FFFFFF"/>
        <w:spacing w:after="0"/>
        <w:ind w:left="720" w:right="720"/>
        <w:jc w:val="both"/>
        <w:rPr>
          <w:rFonts w:ascii="Times New Roman" w:eastAsia="Times New Roman" w:hAnsi="Times New Roman" w:cs="Times New Roman"/>
          <w:i/>
          <w:iCs/>
          <w:color w:val="FF0000"/>
        </w:rPr>
      </w:pPr>
      <w:r w:rsidRPr="00A606FC">
        <w:rPr>
          <w:rFonts w:ascii="Times New Roman" w:eastAsia="Times New Roman" w:hAnsi="Times New Roman" w:cs="Times New Roman"/>
          <w:i/>
          <w:iCs/>
          <w:color w:val="FF0000"/>
        </w:rPr>
        <w:t xml:space="preserve">ZONING ADMINISTRATOR: the employee of the City authorized to administrate and oversee all aspects of new development within the City including compliance with all zoning and land use regulations set forth in this Title.  </w:t>
      </w:r>
    </w:p>
    <w:p w14:paraId="721AFC1E" w14:textId="77777777" w:rsidR="00A606FC" w:rsidRPr="00A606FC" w:rsidRDefault="00A606FC" w:rsidP="00A606FC">
      <w:pPr>
        <w:widowControl w:val="0"/>
        <w:spacing w:after="0"/>
        <w:contextualSpacing/>
        <w:jc w:val="both"/>
        <w:rPr>
          <w:rFonts w:ascii="Times New Roman" w:eastAsia="Calibri" w:hAnsi="Times New Roman" w:cs="Times New Roman"/>
          <w:b/>
        </w:rPr>
      </w:pPr>
    </w:p>
    <w:p w14:paraId="02036ACC" w14:textId="4F072DF2" w:rsidR="00A606FC" w:rsidRPr="00C61BCC" w:rsidRDefault="00A606FC" w:rsidP="00032ADE">
      <w:pPr>
        <w:widowControl w:val="0"/>
        <w:numPr>
          <w:ilvl w:val="0"/>
          <w:numId w:val="3"/>
        </w:numPr>
        <w:spacing w:after="0"/>
        <w:ind w:left="0" w:firstLine="0"/>
        <w:contextualSpacing/>
        <w:jc w:val="both"/>
        <w:rPr>
          <w:rFonts w:ascii="Times New Roman" w:eastAsia="Calibri" w:hAnsi="Times New Roman" w:cs="Times New Roman"/>
          <w:b/>
        </w:rPr>
      </w:pPr>
      <w:r>
        <w:rPr>
          <w:rFonts w:ascii="Times New Roman" w:eastAsia="Calibri" w:hAnsi="Times New Roman" w:cs="Times New Roman"/>
          <w:lang w:bidi="en-US"/>
        </w:rPr>
        <w:lastRenderedPageBreak/>
        <w:t>AMENDMENT AND RESTATEMENT OF ARTICLE B (GRADING PERMITS) OF CHAPTER 18 (REQUIRED PERMITS) OF TITLE 10 (LAND USE REGULATIONS) OF THE TOQUERVILLE CITY CODE.   Article B, Chapter 18 of Title 10 of the Toquerville City Code is hereby amended and restated in its entirety as follows:</w:t>
      </w:r>
    </w:p>
    <w:p w14:paraId="617A7BD9" w14:textId="32EE12FE" w:rsidR="00C61BCC" w:rsidRDefault="00C61BCC" w:rsidP="00C61BCC">
      <w:pPr>
        <w:widowControl w:val="0"/>
        <w:spacing w:after="0"/>
        <w:contextualSpacing/>
        <w:jc w:val="both"/>
        <w:rPr>
          <w:rFonts w:ascii="Times New Roman" w:eastAsia="Calibri" w:hAnsi="Times New Roman" w:cs="Times New Roman"/>
          <w:lang w:bidi="en-US"/>
        </w:rPr>
      </w:pPr>
    </w:p>
    <w:p w14:paraId="25283FDF"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r w:rsidRPr="00C61BCC">
        <w:rPr>
          <w:rFonts w:ascii="Times New Roman" w:eastAsia="Times New Roman" w:hAnsi="Times New Roman" w:cs="Times New Roman"/>
          <w:b/>
          <w:bCs/>
          <w:i/>
          <w:iCs/>
          <w:color w:val="212529"/>
        </w:rPr>
        <w:t>10-18B-1: PERMIT REQUIRED; EXCEPTIONS:</w:t>
      </w:r>
    </w:p>
    <w:p w14:paraId="1427192B"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1ACB55BF" w14:textId="6E688089" w:rsidR="002706C1" w:rsidRPr="002706C1" w:rsidRDefault="00C61BCC" w:rsidP="002706C1">
      <w:pPr>
        <w:numPr>
          <w:ilvl w:val="0"/>
          <w:numId w:val="18"/>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General Requirement: No person shall commence or perform any grading, excavation, filling or clearing </w:t>
      </w:r>
      <w:r w:rsidRPr="00C61BCC">
        <w:rPr>
          <w:rFonts w:ascii="Times New Roman" w:eastAsia="Times New Roman" w:hAnsi="Times New Roman" w:cs="Times New Roman"/>
          <w:i/>
          <w:iCs/>
          <w:color w:val="FF0000"/>
        </w:rPr>
        <w:t xml:space="preserve">of land </w:t>
      </w:r>
      <w:r w:rsidRPr="00C61BCC">
        <w:rPr>
          <w:rFonts w:ascii="Times New Roman" w:eastAsia="Times New Roman" w:hAnsi="Times New Roman" w:cs="Times New Roman"/>
          <w:i/>
          <w:iCs/>
          <w:color w:val="212529"/>
        </w:rPr>
        <w:t xml:space="preserve">without first having obtained a permit from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and ascertaining the existence and location of any underground utilities. No grading permit shall be issued except in connection with a permitted use allowed within the zoning district in which the property that is to be graded, </w:t>
      </w:r>
      <w:proofErr w:type="gramStart"/>
      <w:r w:rsidRPr="00C61BCC">
        <w:rPr>
          <w:rFonts w:ascii="Times New Roman" w:eastAsia="Times New Roman" w:hAnsi="Times New Roman" w:cs="Times New Roman"/>
          <w:i/>
          <w:iCs/>
          <w:color w:val="212529"/>
        </w:rPr>
        <w:t>filled</w:t>
      </w:r>
      <w:proofErr w:type="gramEnd"/>
      <w:r w:rsidRPr="00C61BCC">
        <w:rPr>
          <w:rFonts w:ascii="Times New Roman" w:eastAsia="Times New Roman" w:hAnsi="Times New Roman" w:cs="Times New Roman"/>
          <w:i/>
          <w:iCs/>
          <w:color w:val="212529"/>
        </w:rPr>
        <w:t xml:space="preserve"> or cleared is located. Any such permitted use that requires a building permit or other approval as provided by this title, such as home construction or a commercial site or a subdivision, must obtain either </w:t>
      </w:r>
      <w:r w:rsidRPr="00C61BCC">
        <w:rPr>
          <w:rFonts w:ascii="Times New Roman" w:eastAsia="Times New Roman" w:hAnsi="Times New Roman" w:cs="Times New Roman"/>
          <w:i/>
          <w:iCs/>
          <w:strike/>
          <w:color w:val="212529"/>
        </w:rPr>
        <w:t>final</w:t>
      </w:r>
      <w:r w:rsidRPr="00C61BCC">
        <w:rPr>
          <w:rFonts w:ascii="Times New Roman" w:eastAsia="Times New Roman" w:hAnsi="Times New Roman" w:cs="Times New Roman"/>
          <w:i/>
          <w:iCs/>
          <w:color w:val="212529"/>
        </w:rPr>
        <w:t xml:space="preserve"> site </w:t>
      </w:r>
      <w:r w:rsidRPr="00C61BCC">
        <w:rPr>
          <w:rFonts w:ascii="Times New Roman" w:eastAsia="Times New Roman" w:hAnsi="Times New Roman" w:cs="Times New Roman"/>
          <w:i/>
          <w:iCs/>
          <w:color w:val="FF0000"/>
        </w:rPr>
        <w:t>plan approval,</w:t>
      </w:r>
      <w:r w:rsidRPr="00C61BCC">
        <w:rPr>
          <w:rFonts w:ascii="Times New Roman" w:eastAsia="Times New Roman" w:hAnsi="Times New Roman" w:cs="Times New Roman"/>
          <w:i/>
          <w:iCs/>
          <w:color w:val="212529"/>
        </w:rPr>
        <w:t xml:space="preserve"> or </w:t>
      </w:r>
      <w:r w:rsidRPr="00C61BCC">
        <w:rPr>
          <w:rFonts w:ascii="Times New Roman" w:eastAsia="Times New Roman" w:hAnsi="Times New Roman" w:cs="Times New Roman"/>
          <w:i/>
          <w:iCs/>
          <w:strike/>
          <w:color w:val="212529"/>
        </w:rPr>
        <w:t>final</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preliminary</w:t>
      </w:r>
      <w:r w:rsidRPr="00C61BCC">
        <w:rPr>
          <w:rFonts w:ascii="Times New Roman" w:eastAsia="Times New Roman" w:hAnsi="Times New Roman" w:cs="Times New Roman"/>
          <w:i/>
          <w:iCs/>
          <w:color w:val="212529"/>
        </w:rPr>
        <w:t xml:space="preserve"> plat approval as provided under this title before a grading permit may be issued.</w:t>
      </w:r>
      <w:r w:rsidR="00365EDD">
        <w:rPr>
          <w:rFonts w:ascii="Times New Roman" w:eastAsia="Times New Roman" w:hAnsi="Times New Roman" w:cs="Times New Roman"/>
          <w:i/>
          <w:iCs/>
          <w:color w:val="212529"/>
        </w:rPr>
        <w:t xml:space="preserve"> </w:t>
      </w:r>
      <w:r w:rsidR="00E766A8" w:rsidRPr="00E766A8">
        <w:rPr>
          <w:rFonts w:ascii="Times New Roman" w:eastAsia="Times New Roman" w:hAnsi="Times New Roman" w:cs="Times New Roman"/>
          <w:i/>
          <w:iCs/>
          <w:color w:val="FF0000"/>
        </w:rPr>
        <w:t>All p</w:t>
      </w:r>
      <w:r w:rsidR="00365EDD" w:rsidRPr="00E766A8">
        <w:rPr>
          <w:rFonts w:ascii="Times New Roman" w:eastAsia="Times New Roman" w:hAnsi="Times New Roman" w:cs="Times New Roman"/>
          <w:i/>
          <w:iCs/>
          <w:color w:val="FF0000"/>
        </w:rPr>
        <w:t xml:space="preserve">lans submitted for approval must be prepared by a professional engineer </w:t>
      </w:r>
      <w:r w:rsidR="00FD79E3">
        <w:rPr>
          <w:rFonts w:ascii="Times New Roman" w:eastAsia="Times New Roman" w:hAnsi="Times New Roman" w:cs="Times New Roman"/>
          <w:i/>
          <w:iCs/>
          <w:color w:val="FF0000"/>
        </w:rPr>
        <w:t xml:space="preserve">licensed </w:t>
      </w:r>
      <w:r w:rsidR="00365EDD" w:rsidRPr="00E766A8">
        <w:rPr>
          <w:rFonts w:ascii="Times New Roman" w:eastAsia="Times New Roman" w:hAnsi="Times New Roman" w:cs="Times New Roman"/>
          <w:i/>
          <w:iCs/>
          <w:color w:val="FF0000"/>
        </w:rPr>
        <w:t>in the State of Utah.</w:t>
      </w:r>
    </w:p>
    <w:p w14:paraId="0A61A6C6" w14:textId="153064E2" w:rsidR="002706C1" w:rsidRPr="002706C1" w:rsidRDefault="002706C1" w:rsidP="002706C1">
      <w:pPr>
        <w:numPr>
          <w:ilvl w:val="3"/>
          <w:numId w:val="18"/>
        </w:numPr>
        <w:shd w:val="clear" w:color="auto" w:fill="FFFFFF"/>
        <w:spacing w:after="0"/>
        <w:ind w:right="720"/>
        <w:jc w:val="both"/>
        <w:rPr>
          <w:rFonts w:ascii="Times New Roman" w:eastAsia="Times New Roman" w:hAnsi="Times New Roman" w:cs="Times New Roman"/>
          <w:i/>
          <w:iCs/>
          <w:color w:val="212529"/>
        </w:rPr>
      </w:pPr>
      <w:r w:rsidRPr="00835B1D">
        <w:rPr>
          <w:rFonts w:ascii="Times New Roman" w:eastAsia="Times New Roman" w:hAnsi="Times New Roman" w:cs="Times New Roman"/>
          <w:i/>
          <w:iCs/>
          <w:color w:val="FF0000"/>
        </w:rPr>
        <w:t xml:space="preserve">1. All hotel/condo, townhome and multi-family projects are required </w:t>
      </w:r>
      <w:r w:rsidR="00835B1D" w:rsidRPr="00835B1D">
        <w:rPr>
          <w:rFonts w:ascii="Times New Roman" w:eastAsia="Times New Roman" w:hAnsi="Times New Roman" w:cs="Times New Roman"/>
          <w:i/>
          <w:iCs/>
          <w:color w:val="FF0000"/>
        </w:rPr>
        <w:t xml:space="preserve">record a final plat prior to releasing the grading or building permits for the project. The developer will be required to provide either a cash bond or a letter of credit for improvements prior to recording the final plat. The bond must cover everything except the building, </w:t>
      </w:r>
      <w:proofErr w:type="spellStart"/>
      <w:r w:rsidR="00835B1D" w:rsidRPr="00835B1D">
        <w:rPr>
          <w:rFonts w:ascii="Times New Roman" w:eastAsia="Times New Roman" w:hAnsi="Times New Roman" w:cs="Times New Roman"/>
          <w:i/>
          <w:iCs/>
          <w:color w:val="FF0000"/>
        </w:rPr>
        <w:t>ie</w:t>
      </w:r>
      <w:proofErr w:type="spellEnd"/>
      <w:r w:rsidR="00835B1D" w:rsidRPr="00835B1D">
        <w:rPr>
          <w:rFonts w:ascii="Times New Roman" w:eastAsia="Times New Roman" w:hAnsi="Times New Roman" w:cs="Times New Roman"/>
          <w:i/>
          <w:iCs/>
          <w:color w:val="FF0000"/>
        </w:rPr>
        <w:t xml:space="preserve">. Paving, hardscape, landscaping, utilities, and any other proposed site improvement as shown on the approved site construction drawings. </w:t>
      </w:r>
      <w:r w:rsidR="00835B1D" w:rsidRPr="00835B1D">
        <w:rPr>
          <w:rFonts w:ascii="Times New Roman" w:hAnsi="Times New Roman" w:cs="Times New Roman"/>
          <w:i/>
          <w:iCs/>
          <w:color w:val="FF0000"/>
        </w:rPr>
        <w:t xml:space="preserve">The developer will be required to submit a cost breakdown of these site improvements showing each item for which the bond will cover, the quantity of each item, unit price, total </w:t>
      </w:r>
      <w:proofErr w:type="gramStart"/>
      <w:r w:rsidR="00835B1D" w:rsidRPr="00835B1D">
        <w:rPr>
          <w:rFonts w:ascii="Times New Roman" w:hAnsi="Times New Roman" w:cs="Times New Roman"/>
          <w:i/>
          <w:iCs/>
          <w:color w:val="FF0000"/>
        </w:rPr>
        <w:t>price</w:t>
      </w:r>
      <w:proofErr w:type="gramEnd"/>
      <w:r w:rsidR="00835B1D" w:rsidRPr="00835B1D">
        <w:rPr>
          <w:rFonts w:ascii="Times New Roman" w:hAnsi="Times New Roman" w:cs="Times New Roman"/>
          <w:i/>
          <w:iCs/>
          <w:color w:val="FF0000"/>
        </w:rPr>
        <w:t xml:space="preserve"> and the total cost of the site improvements.  The bond will need to cover 100% of the cost of these items.  Staff will need to approve the spreadsheet that covers the cost breakdown for the proposed bond prior to the city accepting a bond. Once the city approves the spreadsheet cost breakdown, the developer will be required to provide the city either a cash bond or a letter of credit in the amount shown on the approved spreadsheet.</w:t>
      </w:r>
      <w:r w:rsidR="00835B1D" w:rsidRPr="00835B1D">
        <w:rPr>
          <w:color w:val="FF0000"/>
        </w:rPr>
        <w:t> </w:t>
      </w:r>
    </w:p>
    <w:p w14:paraId="20BBB678" w14:textId="77777777" w:rsidR="00C61BCC" w:rsidRPr="00C61BCC" w:rsidRDefault="00C61BCC" w:rsidP="00365EDD">
      <w:pPr>
        <w:shd w:val="clear" w:color="auto" w:fill="FFFFFF"/>
        <w:spacing w:after="0"/>
        <w:ind w:right="720"/>
        <w:jc w:val="both"/>
        <w:rPr>
          <w:rFonts w:ascii="Times New Roman" w:eastAsia="Times New Roman" w:hAnsi="Times New Roman" w:cs="Times New Roman"/>
          <w:i/>
          <w:iCs/>
          <w:color w:val="212529"/>
        </w:rPr>
      </w:pPr>
    </w:p>
    <w:p w14:paraId="5C53EB1D" w14:textId="77777777" w:rsidR="00C61BCC" w:rsidRPr="00C61BCC" w:rsidRDefault="00C61BCC" w:rsidP="00C61BCC">
      <w:pPr>
        <w:numPr>
          <w:ilvl w:val="0"/>
          <w:numId w:val="18"/>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Exemptions:</w:t>
      </w:r>
    </w:p>
    <w:p w14:paraId="1A6FA95B"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48C0B82A" w14:textId="77777777" w:rsidR="00C61BCC" w:rsidRPr="00C61BCC" w:rsidRDefault="00C61BCC" w:rsidP="00B92B1B">
      <w:pPr>
        <w:numPr>
          <w:ilvl w:val="1"/>
          <w:numId w:val="18"/>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Agricultural: Grading, excavation, filling or clearing for agricultural purposes within an agricultural zone shall be exempt from a grading permit. Grading, excavation, etc., associated with nonagricultural uses or construction, in an agricultural zone, shall require a grading permit.</w:t>
      </w:r>
    </w:p>
    <w:p w14:paraId="2465EE43"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7572535C" w14:textId="77777777" w:rsidR="00C61BCC" w:rsidRPr="00C61BCC" w:rsidRDefault="00C61BCC" w:rsidP="00B92B1B">
      <w:pPr>
        <w:numPr>
          <w:ilvl w:val="1"/>
          <w:numId w:val="18"/>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Residential Landscaping: Minor grading, excavation, filling or clearing associated with landscaping projects for single- family residential uses shall be exempt from a permit requirement.</w:t>
      </w:r>
    </w:p>
    <w:p w14:paraId="3DF4D427" w14:textId="77777777" w:rsidR="00C61BCC" w:rsidRPr="00C61BCC" w:rsidRDefault="00C61BCC" w:rsidP="00B92B1B">
      <w:pPr>
        <w:spacing w:after="0"/>
        <w:ind w:left="1440" w:right="720"/>
        <w:rPr>
          <w:rFonts w:ascii="Times New Roman" w:eastAsia="Times New Roman" w:hAnsi="Times New Roman" w:cs="Times New Roman"/>
          <w:i/>
          <w:iCs/>
          <w:color w:val="212529"/>
        </w:rPr>
      </w:pPr>
    </w:p>
    <w:p w14:paraId="747BAD03" w14:textId="77777777" w:rsidR="00C61BCC" w:rsidRPr="00C61BCC" w:rsidRDefault="00C61BCC" w:rsidP="00B92B1B">
      <w:pPr>
        <w:numPr>
          <w:ilvl w:val="1"/>
          <w:numId w:val="18"/>
        </w:numPr>
        <w:shd w:val="clear" w:color="auto" w:fill="FFFFFF"/>
        <w:spacing w:after="0"/>
        <w:ind w:left="1440" w:right="720"/>
        <w:jc w:val="both"/>
        <w:rPr>
          <w:rFonts w:ascii="Times New Roman" w:eastAsia="Times New Roman" w:hAnsi="Times New Roman" w:cs="Times New Roman"/>
          <w:i/>
          <w:iCs/>
          <w:color w:val="212529"/>
        </w:rPr>
      </w:pPr>
      <w:proofErr w:type="spellStart"/>
      <w:r w:rsidRPr="00C61BCC">
        <w:rPr>
          <w:rFonts w:ascii="Times New Roman" w:eastAsia="Times New Roman" w:hAnsi="Times New Roman" w:cs="Times New Roman"/>
          <w:i/>
          <w:iCs/>
          <w:color w:val="212529"/>
        </w:rPr>
        <w:t>Nondisturbance</w:t>
      </w:r>
      <w:proofErr w:type="spellEnd"/>
      <w:r w:rsidRPr="00C61BCC">
        <w:rPr>
          <w:rFonts w:ascii="Times New Roman" w:eastAsia="Times New Roman" w:hAnsi="Times New Roman" w:cs="Times New Roman"/>
          <w:i/>
          <w:iCs/>
          <w:color w:val="212529"/>
        </w:rPr>
        <w:t xml:space="preserve"> of Natural Grade: Grading, excavation, filling or clearing that does not disturb the natural grade of more than two thousand (2,000) square feet or result in a change to the natural grade exceeding four percent (4%), shall be exempt from permit requirements.</w:t>
      </w:r>
    </w:p>
    <w:p w14:paraId="47A94BEB" w14:textId="77777777" w:rsidR="00C61BCC" w:rsidRPr="00C61BCC" w:rsidRDefault="00C61BCC" w:rsidP="00B92B1B">
      <w:pPr>
        <w:spacing w:after="0"/>
        <w:ind w:left="1440" w:right="720"/>
        <w:rPr>
          <w:rFonts w:ascii="Times New Roman" w:eastAsia="Times New Roman" w:hAnsi="Times New Roman" w:cs="Times New Roman"/>
          <w:i/>
          <w:iCs/>
          <w:strike/>
          <w:color w:val="212529"/>
        </w:rPr>
      </w:pPr>
    </w:p>
    <w:p w14:paraId="44D24BB7" w14:textId="77777777" w:rsidR="00C61BCC" w:rsidRPr="00C61BCC" w:rsidRDefault="00C61BCC" w:rsidP="00B92B1B">
      <w:pPr>
        <w:numPr>
          <w:ilvl w:val="1"/>
          <w:numId w:val="18"/>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strike/>
          <w:color w:val="212529"/>
        </w:rPr>
        <w:t>City Approved</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 xml:space="preserve">Public Facility </w:t>
      </w:r>
      <w:r w:rsidRPr="00C61BCC">
        <w:rPr>
          <w:rFonts w:ascii="Times New Roman" w:eastAsia="Times New Roman" w:hAnsi="Times New Roman" w:cs="Times New Roman"/>
          <w:i/>
          <w:iCs/>
          <w:color w:val="212529"/>
        </w:rPr>
        <w:t xml:space="preserve">Projects: </w:t>
      </w:r>
      <w:r w:rsidRPr="00C61BCC">
        <w:rPr>
          <w:rFonts w:ascii="Times New Roman" w:eastAsia="Times New Roman" w:hAnsi="Times New Roman" w:cs="Times New Roman"/>
          <w:i/>
          <w:iCs/>
          <w:strike/>
          <w:color w:val="212529"/>
        </w:rPr>
        <w:t>Projects</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 xml:space="preserve">Grading required to construct Public Facilities including roadways and utility improvements approved by the </w:t>
      </w:r>
      <w:r w:rsidRPr="00C61BCC">
        <w:rPr>
          <w:rFonts w:ascii="Times New Roman" w:eastAsia="Times New Roman" w:hAnsi="Times New Roman" w:cs="Times New Roman"/>
          <w:i/>
          <w:iCs/>
          <w:strike/>
          <w:color w:val="212529"/>
        </w:rPr>
        <w:t>receiving</w:t>
      </w:r>
      <w:r w:rsidRPr="00C61BCC">
        <w:rPr>
          <w:rFonts w:ascii="Times New Roman" w:eastAsia="Times New Roman" w:hAnsi="Times New Roman" w:cs="Times New Roman"/>
          <w:i/>
          <w:iCs/>
          <w:color w:val="212529"/>
        </w:rPr>
        <w:t xml:space="preserve"> City Council </w:t>
      </w:r>
      <w:r w:rsidRPr="00C61BCC">
        <w:rPr>
          <w:rFonts w:ascii="Times New Roman" w:eastAsia="Times New Roman" w:hAnsi="Times New Roman" w:cs="Times New Roman"/>
          <w:i/>
          <w:iCs/>
          <w:strike/>
          <w:color w:val="212529"/>
        </w:rPr>
        <w:t>approval</w:t>
      </w:r>
      <w:r w:rsidRPr="00C61BCC">
        <w:rPr>
          <w:rFonts w:ascii="Times New Roman" w:eastAsia="Times New Roman" w:hAnsi="Times New Roman" w:cs="Times New Roman"/>
          <w:i/>
          <w:iCs/>
          <w:color w:val="212529"/>
        </w:rPr>
        <w:t xml:space="preserve">. </w:t>
      </w:r>
    </w:p>
    <w:p w14:paraId="52AF810C"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31F693D5" w14:textId="77777777" w:rsidR="00C61BCC" w:rsidRPr="00C61BCC" w:rsidRDefault="00C61BCC" w:rsidP="00C61BCC">
      <w:pPr>
        <w:numPr>
          <w:ilvl w:val="0"/>
          <w:numId w:val="18"/>
        </w:numPr>
        <w:shd w:val="clear" w:color="auto" w:fill="FFFFFF"/>
        <w:spacing w:after="0"/>
        <w:ind w:left="72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 xml:space="preserve">Scope of Permit:    A grading permit and the approved grading plan is intended to be utilized for grading purposes only and is not to be used for the purpose of constructing on-site or off-site improvements.  Issuance of a grading permit based on an approved grading plan does not constitute approval of driveway locations or sizes, parking lot structural sections or layout of any structure, ADA-related requirements, building locations or foundations, walls, curbing, off-site drainage facilities or other items not related directly to the basic grading operation.  On-site and off-site improvements shall be constructed from construction plans and drawings approved by the City.  </w:t>
      </w:r>
    </w:p>
    <w:p w14:paraId="5B92307D"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 </w:t>
      </w:r>
    </w:p>
    <w:p w14:paraId="125B0AA6"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r w:rsidRPr="00C61BCC">
        <w:rPr>
          <w:rFonts w:ascii="Times New Roman" w:eastAsia="Times New Roman" w:hAnsi="Times New Roman" w:cs="Times New Roman"/>
          <w:b/>
          <w:bCs/>
          <w:i/>
          <w:iCs/>
          <w:color w:val="212529"/>
        </w:rPr>
        <w:t>10-18B-2: REVIEW PROCESS:</w:t>
      </w:r>
    </w:p>
    <w:p w14:paraId="49B4309C"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20B9B441" w14:textId="77777777" w:rsidR="00C61BCC" w:rsidRPr="00C61BCC" w:rsidRDefault="00C61BCC" w:rsidP="00C61BCC">
      <w:pPr>
        <w:numPr>
          <w:ilvl w:val="0"/>
          <w:numId w:val="19"/>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Application Form: </w:t>
      </w:r>
      <w:r w:rsidRPr="00C61BCC">
        <w:rPr>
          <w:rFonts w:ascii="Times New Roman" w:eastAsia="Times New Roman" w:hAnsi="Times New Roman" w:cs="Times New Roman"/>
          <w:i/>
          <w:iCs/>
          <w:color w:val="FF0000"/>
        </w:rPr>
        <w:t xml:space="preserve">Grading permit </w:t>
      </w:r>
      <w:r w:rsidRPr="00C61BCC">
        <w:rPr>
          <w:rFonts w:ascii="Times New Roman" w:eastAsia="Times New Roman" w:hAnsi="Times New Roman" w:cs="Times New Roman"/>
          <w:i/>
          <w:iCs/>
          <w:color w:val="212529"/>
        </w:rPr>
        <w:t xml:space="preserve">application forms are available from the City and shall be submitted to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FF0000"/>
        </w:rPr>
        <w:t xml:space="preserve"> Zoning Administrator</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strike/>
          <w:color w:val="212529"/>
        </w:rPr>
        <w:t>See chapter 6 of this title for information required with the application. A list of additional information that may be required may be obtained from the building department.</w:t>
      </w:r>
      <w:r w:rsidRPr="00C61BCC">
        <w:rPr>
          <w:rFonts w:ascii="Times New Roman" w:eastAsia="Times New Roman" w:hAnsi="Times New Roman" w:cs="Times New Roman"/>
          <w:i/>
          <w:iCs/>
          <w:color w:val="212529"/>
        </w:rPr>
        <w:t xml:space="preserve"> Included </w:t>
      </w:r>
      <w:r w:rsidRPr="00C61BCC">
        <w:rPr>
          <w:rFonts w:ascii="Times New Roman" w:eastAsia="Times New Roman" w:hAnsi="Times New Roman" w:cs="Times New Roman"/>
          <w:i/>
          <w:iCs/>
          <w:color w:val="FF0000"/>
        </w:rPr>
        <w:t>in the grading permit application shall be:</w:t>
      </w:r>
    </w:p>
    <w:p w14:paraId="0F44E474"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60FCEA84"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 </w:t>
      </w:r>
      <w:r w:rsidRPr="00C61BCC">
        <w:rPr>
          <w:rFonts w:ascii="Times New Roman" w:eastAsia="Times New Roman" w:hAnsi="Times New Roman" w:cs="Times New Roman"/>
          <w:i/>
          <w:iCs/>
          <w:color w:val="FF0000"/>
        </w:rPr>
        <w:t xml:space="preserve">detailed grading </w:t>
      </w:r>
      <w:r w:rsidRPr="00C61BCC">
        <w:rPr>
          <w:rFonts w:ascii="Times New Roman" w:eastAsia="Times New Roman" w:hAnsi="Times New Roman" w:cs="Times New Roman"/>
          <w:i/>
          <w:iCs/>
          <w:color w:val="212529"/>
        </w:rPr>
        <w:t xml:space="preserve">plan showing </w:t>
      </w:r>
      <w:r w:rsidRPr="00C61BCC">
        <w:rPr>
          <w:rFonts w:ascii="Times New Roman" w:eastAsia="Times New Roman" w:hAnsi="Times New Roman" w:cs="Times New Roman"/>
          <w:i/>
          <w:iCs/>
          <w:strike/>
          <w:color w:val="212529"/>
        </w:rPr>
        <w:t>surface drainage flow patterns and a report of subsurface investigation if it appears that landslide or erosion will be caused by the proposed grading or filling</w:t>
      </w:r>
      <w:r w:rsidRPr="00C61BCC">
        <w:rPr>
          <w:rFonts w:ascii="Times New Roman" w:eastAsia="Calibri" w:hAnsi="Times New Roman" w:cs="Times New Roman"/>
          <w:i/>
          <w:iCs/>
          <w:color w:val="FF0000"/>
        </w:rPr>
        <w:t>, at a minimum, the details outlined in 2018 International Building Code, Appendix J Grading</w:t>
      </w:r>
      <w:r w:rsidRPr="00C61BCC">
        <w:rPr>
          <w:rFonts w:ascii="Times New Roman" w:eastAsia="Calibri" w:hAnsi="Times New Roman" w:cs="Times New Roman"/>
          <w:i/>
          <w:iCs/>
        </w:rPr>
        <w:t xml:space="preserve">.   </w:t>
      </w:r>
      <w:r w:rsidRPr="00C61BCC">
        <w:rPr>
          <w:rFonts w:ascii="Times New Roman" w:eastAsia="Calibri" w:hAnsi="Times New Roman" w:cs="Times New Roman"/>
          <w:i/>
          <w:iCs/>
          <w:color w:val="FF0000"/>
        </w:rPr>
        <w:t xml:space="preserve">In addition, the grading plan shall contain an </w:t>
      </w:r>
      <w:r w:rsidRPr="00C61BCC">
        <w:rPr>
          <w:rFonts w:ascii="Times New Roman" w:eastAsia="Times New Roman" w:hAnsi="Times New Roman" w:cs="Times New Roman"/>
          <w:i/>
          <w:iCs/>
          <w:color w:val="FF0000"/>
        </w:rPr>
        <w:t xml:space="preserve">estimate of the volumes, in cubic yards, of cut and/or fill and area of site to be graded as well as a statement concerning the ultimate disposition of any excess dirt.  Excess dirt moved outside the city limits shall comply with the applicable standards of the area it is moved to.  Any location within the city limits used for disposal of excess dirt shall require a separate grading permit application and issuance of a separate grading permit for the receiving </w:t>
      </w:r>
      <w:proofErr w:type="gramStart"/>
      <w:r w:rsidRPr="00C61BCC">
        <w:rPr>
          <w:rFonts w:ascii="Times New Roman" w:eastAsia="Times New Roman" w:hAnsi="Times New Roman" w:cs="Times New Roman"/>
          <w:i/>
          <w:iCs/>
          <w:color w:val="FF0000"/>
        </w:rPr>
        <w:t>site;</w:t>
      </w:r>
      <w:proofErr w:type="gramEnd"/>
    </w:p>
    <w:p w14:paraId="61BDA284"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4310969E"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Calibri" w:hAnsi="Times New Roman" w:cs="Times New Roman"/>
          <w:i/>
          <w:iCs/>
          <w:color w:val="FF0000"/>
        </w:rPr>
        <w:t xml:space="preserve">A Soils Engineering Report and Geology Study Report addressing the adequacy of the native soil to be graded for applicant’s intended </w:t>
      </w:r>
      <w:proofErr w:type="gramStart"/>
      <w:r w:rsidRPr="00C61BCC">
        <w:rPr>
          <w:rFonts w:ascii="Times New Roman" w:eastAsia="Calibri" w:hAnsi="Times New Roman" w:cs="Times New Roman"/>
          <w:i/>
          <w:iCs/>
          <w:color w:val="FF0000"/>
        </w:rPr>
        <w:t>use;</w:t>
      </w:r>
      <w:proofErr w:type="gramEnd"/>
      <w:r w:rsidRPr="00C61BCC">
        <w:rPr>
          <w:rFonts w:ascii="Times New Roman" w:eastAsia="Calibri" w:hAnsi="Times New Roman" w:cs="Times New Roman"/>
          <w:i/>
          <w:iCs/>
        </w:rPr>
        <w:t xml:space="preserve"> </w:t>
      </w:r>
    </w:p>
    <w:p w14:paraId="6E6EFE1E"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3317B31E"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 xml:space="preserve">Proof of land ownership in the form of a recorded deed or grant, recorded plat or title insurance </w:t>
      </w:r>
      <w:proofErr w:type="gramStart"/>
      <w:r w:rsidRPr="00C61BCC">
        <w:rPr>
          <w:rFonts w:ascii="Times New Roman" w:eastAsia="Times New Roman" w:hAnsi="Times New Roman" w:cs="Times New Roman"/>
          <w:i/>
          <w:iCs/>
          <w:color w:val="FF0000"/>
        </w:rPr>
        <w:t>policy;</w:t>
      </w:r>
      <w:proofErr w:type="gramEnd"/>
    </w:p>
    <w:p w14:paraId="2F3F673B" w14:textId="77777777" w:rsidR="00C61BCC" w:rsidRPr="00C61BCC" w:rsidRDefault="00C61BCC" w:rsidP="00B92B1B">
      <w:pPr>
        <w:spacing w:after="0"/>
        <w:ind w:left="1440" w:right="720"/>
        <w:rPr>
          <w:rFonts w:ascii="Times New Roman" w:eastAsia="Times New Roman" w:hAnsi="Times New Roman" w:cs="Times New Roman"/>
          <w:i/>
          <w:iCs/>
          <w:color w:val="FF0000"/>
        </w:rPr>
      </w:pPr>
    </w:p>
    <w:p w14:paraId="2E681A67"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lastRenderedPageBreak/>
        <w:t xml:space="preserve">Additional information that may be required by the Zoning Administrator for complex grading projects such as, but not limited </w:t>
      </w:r>
      <w:proofErr w:type="gramStart"/>
      <w:r w:rsidRPr="00C61BCC">
        <w:rPr>
          <w:rFonts w:ascii="Times New Roman" w:eastAsia="Times New Roman" w:hAnsi="Times New Roman" w:cs="Times New Roman"/>
          <w:i/>
          <w:iCs/>
          <w:color w:val="FF0000"/>
        </w:rPr>
        <w:t>to:</w:t>
      </w:r>
      <w:proofErr w:type="gramEnd"/>
      <w:r w:rsidRPr="00C61BCC">
        <w:rPr>
          <w:rFonts w:ascii="Times New Roman" w:eastAsia="Times New Roman" w:hAnsi="Times New Roman" w:cs="Times New Roman"/>
          <w:i/>
          <w:iCs/>
          <w:color w:val="FF0000"/>
        </w:rPr>
        <w:t xml:space="preserve"> </w:t>
      </w:r>
      <w:bookmarkStart w:id="0" w:name="_Hlk97725477"/>
      <w:r w:rsidRPr="00C61BCC">
        <w:rPr>
          <w:rFonts w:ascii="Times New Roman" w:eastAsia="Times New Roman" w:hAnsi="Times New Roman" w:cs="Times New Roman"/>
          <w:i/>
          <w:iCs/>
          <w:color w:val="FF0000"/>
        </w:rPr>
        <w:t>drainage studies, storm water pollution protection plans, dust control plans and restoration plans</w:t>
      </w:r>
      <w:bookmarkEnd w:id="0"/>
      <w:r w:rsidRPr="00C61BCC">
        <w:rPr>
          <w:rFonts w:ascii="Times New Roman" w:eastAsia="Times New Roman" w:hAnsi="Times New Roman" w:cs="Times New Roman"/>
          <w:i/>
          <w:iCs/>
          <w:color w:val="FF0000"/>
        </w:rPr>
        <w:t>;</w:t>
      </w:r>
    </w:p>
    <w:p w14:paraId="6AC99E55"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7CBE859E" w14:textId="25CC9048"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Calibri" w:hAnsi="Times New Roman" w:cs="Times New Roman"/>
          <w:i/>
          <w:iCs/>
          <w:color w:val="FF0000"/>
        </w:rPr>
        <w:t>Payment of the required grading plan review and permit fees in accordance with the City’s Consolidated Uniform Fee Schedule.</w:t>
      </w:r>
    </w:p>
    <w:p w14:paraId="34190126"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3E4DE74C"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strike/>
          <w:color w:val="212529"/>
        </w:rPr>
      </w:pPr>
      <w:r w:rsidRPr="00C61BCC">
        <w:rPr>
          <w:rFonts w:ascii="Times New Roman" w:eastAsia="Times New Roman" w:hAnsi="Times New Roman" w:cs="Times New Roman"/>
          <w:i/>
          <w:iCs/>
          <w:strike/>
          <w:color w:val="212529"/>
        </w:rPr>
        <w:t>Proof of land ownership in the form of a recorded deed or grant, recorded plat or title insurance policy will be required before grading permits will be issued.</w:t>
      </w:r>
    </w:p>
    <w:p w14:paraId="4DAF15F1"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50E99564" w14:textId="77777777" w:rsidR="00C61BCC" w:rsidRPr="00C61BCC" w:rsidRDefault="00C61BCC" w:rsidP="00C61BCC">
      <w:pPr>
        <w:numPr>
          <w:ilvl w:val="0"/>
          <w:numId w:val="19"/>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City Review: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shall determine the adequacy of the application and may require the submission of further information where necessary.</w:t>
      </w:r>
    </w:p>
    <w:p w14:paraId="2C150B2D"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3E5A7BC3" w14:textId="77777777" w:rsidR="00C61BCC" w:rsidRPr="00C61BCC" w:rsidRDefault="00C61BCC" w:rsidP="00C61BCC">
      <w:pPr>
        <w:numPr>
          <w:ilvl w:val="0"/>
          <w:numId w:val="19"/>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Inspections: All construction or work for which a permit is required shall be subject to inspection at all reasonable times by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FF0000"/>
        </w:rPr>
        <w:t xml:space="preserve"> Zoning Administrator</w:t>
      </w:r>
      <w:r w:rsidRPr="00C61BCC">
        <w:rPr>
          <w:rFonts w:ascii="Times New Roman" w:eastAsia="Times New Roman" w:hAnsi="Times New Roman" w:cs="Times New Roman"/>
          <w:i/>
          <w:iCs/>
          <w:color w:val="212529"/>
        </w:rPr>
        <w:t xml:space="preserve">.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may make any inspections of any construction work deemed necessary to ascertain compliance with the provisions of this article and other ordinances which are applicable. The permittee shall notify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when grading reaches completion and prior to being covered or concealed by additional work. Whenever any work on which inspections are required is covered or concealed by additional work without first having been inspected,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may require, through written notice, that such work be exposed for examination. The work of exposing and recovering shall be an expense of the permittee requiring the inspection.</w:t>
      </w:r>
    </w:p>
    <w:p w14:paraId="304ACD72"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40B84D94" w14:textId="77777777" w:rsidR="00C61BCC" w:rsidRPr="00C61BCC" w:rsidRDefault="00C61BCC" w:rsidP="00C61BCC">
      <w:pPr>
        <w:numPr>
          <w:ilvl w:val="0"/>
          <w:numId w:val="19"/>
        </w:numPr>
        <w:shd w:val="clear" w:color="auto" w:fill="FFFFFF"/>
        <w:spacing w:after="0"/>
        <w:ind w:left="720" w:right="720"/>
        <w:jc w:val="both"/>
        <w:rPr>
          <w:rFonts w:ascii="Times New Roman" w:eastAsia="Times New Roman" w:hAnsi="Times New Roman" w:cs="Times New Roman"/>
          <w:i/>
          <w:iCs/>
          <w:color w:val="FF0000"/>
        </w:rPr>
      </w:pPr>
      <w:proofErr w:type="spellStart"/>
      <w:r w:rsidRPr="00C61BCC">
        <w:rPr>
          <w:rFonts w:ascii="Times New Roman" w:eastAsia="Times New Roman" w:hAnsi="Times New Roman" w:cs="Times New Roman"/>
          <w:i/>
          <w:iCs/>
          <w:strike/>
          <w:color w:val="212529"/>
        </w:rPr>
        <w:t>Performance</w:t>
      </w:r>
      <w:r w:rsidRPr="00C61BCC">
        <w:rPr>
          <w:rFonts w:ascii="Times New Roman" w:eastAsia="Times New Roman" w:hAnsi="Times New Roman" w:cs="Times New Roman"/>
          <w:i/>
          <w:iCs/>
          <w:color w:val="FF0000"/>
        </w:rPr>
        <w:t>Grading</w:t>
      </w:r>
      <w:proofErr w:type="spellEnd"/>
      <w:r w:rsidRPr="00C61BCC">
        <w:rPr>
          <w:rFonts w:ascii="Times New Roman" w:eastAsia="Times New Roman" w:hAnsi="Times New Roman" w:cs="Times New Roman"/>
          <w:i/>
          <w:iCs/>
          <w:color w:val="212529"/>
        </w:rPr>
        <w:t xml:space="preserve"> Bond: </w:t>
      </w:r>
      <w:r w:rsidRPr="00C61BCC">
        <w:rPr>
          <w:rFonts w:ascii="Times New Roman" w:eastAsia="Times New Roman" w:hAnsi="Times New Roman" w:cs="Times New Roman"/>
          <w:i/>
          <w:iCs/>
          <w:strike/>
          <w:color w:val="212529"/>
        </w:rPr>
        <w:t xml:space="preserve">If the work specified under the permit is not completed in accordance with the approved plans and specifications when occupancy permit is requested, the </w:t>
      </w:r>
      <w:r w:rsidRPr="00C61BCC">
        <w:rPr>
          <w:rFonts w:ascii="Times New Roman" w:eastAsia="Times New Roman" w:hAnsi="Times New Roman" w:cs="Times New Roman"/>
          <w:i/>
          <w:iCs/>
          <w:strike/>
          <w:color w:val="FF0000"/>
        </w:rPr>
        <w:t>Zoning Administrator</w:t>
      </w:r>
      <w:r w:rsidRPr="00C61BCC">
        <w:rPr>
          <w:rFonts w:ascii="Times New Roman" w:eastAsia="Times New Roman" w:hAnsi="Times New Roman" w:cs="Times New Roman"/>
          <w:i/>
          <w:iCs/>
          <w:strike/>
          <w:color w:val="212529"/>
        </w:rPr>
        <w:t xml:space="preserve"> may require a performance bond or other security in such form and amounts as may be deemed necessary to assure the work will be corrected to eliminate hazardous conditions</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 xml:space="preserve">In reviewing a grading permit </w:t>
      </w:r>
      <w:proofErr w:type="gramStart"/>
      <w:r w:rsidRPr="00C61BCC">
        <w:rPr>
          <w:rFonts w:ascii="Times New Roman" w:eastAsia="Times New Roman" w:hAnsi="Times New Roman" w:cs="Times New Roman"/>
          <w:i/>
          <w:iCs/>
          <w:color w:val="FF0000"/>
        </w:rPr>
        <w:t>application</w:t>
      </w:r>
      <w:proofErr w:type="gramEnd"/>
      <w:r w:rsidRPr="00C61BCC">
        <w:rPr>
          <w:rFonts w:ascii="Times New Roman" w:eastAsia="Times New Roman" w:hAnsi="Times New Roman" w:cs="Times New Roman"/>
          <w:i/>
          <w:iCs/>
          <w:color w:val="FF0000"/>
        </w:rPr>
        <w:t xml:space="preserve"> the Zoning Administrator may require the applicant/permittee to post a grading bond if one of the following instances are present:</w:t>
      </w:r>
    </w:p>
    <w:p w14:paraId="79850552" w14:textId="77777777" w:rsidR="00C61BCC" w:rsidRPr="00C61BCC" w:rsidRDefault="00C61BCC" w:rsidP="00C61BCC">
      <w:pPr>
        <w:spacing w:after="0"/>
        <w:ind w:left="720" w:right="720"/>
        <w:rPr>
          <w:rFonts w:ascii="Times New Roman" w:eastAsia="Times New Roman" w:hAnsi="Times New Roman" w:cs="Times New Roman"/>
          <w:i/>
          <w:iCs/>
          <w:color w:val="FF0000"/>
        </w:rPr>
      </w:pPr>
    </w:p>
    <w:p w14:paraId="7F2A23D4"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Grading is to occur within any area that is designated as part of the City’s Hillside Development Overlay Zone (10-16A-1 et seq of this Title</w:t>
      </w:r>
      <w:proofErr w:type="gramStart"/>
      <w:r w:rsidRPr="00C61BCC">
        <w:rPr>
          <w:rFonts w:ascii="Times New Roman" w:eastAsia="Times New Roman" w:hAnsi="Times New Roman" w:cs="Times New Roman"/>
          <w:i/>
          <w:iCs/>
          <w:color w:val="FF0000"/>
        </w:rPr>
        <w:t>);</w:t>
      </w:r>
      <w:proofErr w:type="gramEnd"/>
    </w:p>
    <w:p w14:paraId="0EAD84C3"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FF0000"/>
        </w:rPr>
      </w:pPr>
    </w:p>
    <w:p w14:paraId="31CAF359"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 xml:space="preserve">Any off-site grading which requires the permission of adjacent property </w:t>
      </w:r>
      <w:proofErr w:type="gramStart"/>
      <w:r w:rsidRPr="00C61BCC">
        <w:rPr>
          <w:rFonts w:ascii="Times New Roman" w:eastAsia="Times New Roman" w:hAnsi="Times New Roman" w:cs="Times New Roman"/>
          <w:i/>
          <w:iCs/>
          <w:color w:val="FF0000"/>
        </w:rPr>
        <w:t>owner;</w:t>
      </w:r>
      <w:proofErr w:type="gramEnd"/>
    </w:p>
    <w:p w14:paraId="51E67440" w14:textId="77777777" w:rsidR="00C61BCC" w:rsidRPr="00C61BCC" w:rsidRDefault="00C61BCC" w:rsidP="00B92B1B">
      <w:pPr>
        <w:spacing w:after="0"/>
        <w:ind w:left="1440" w:right="720"/>
        <w:rPr>
          <w:rFonts w:ascii="Times New Roman" w:eastAsia="Times New Roman" w:hAnsi="Times New Roman" w:cs="Times New Roman"/>
          <w:i/>
          <w:iCs/>
          <w:color w:val="FF0000"/>
        </w:rPr>
      </w:pPr>
    </w:p>
    <w:p w14:paraId="110689B4"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lastRenderedPageBreak/>
        <w:t xml:space="preserve">Any project in which on-site drainage structures/storm drain system connects to a </w:t>
      </w:r>
      <w:proofErr w:type="gramStart"/>
      <w:r w:rsidRPr="00C61BCC">
        <w:rPr>
          <w:rFonts w:ascii="Times New Roman" w:eastAsia="Times New Roman" w:hAnsi="Times New Roman" w:cs="Times New Roman"/>
          <w:i/>
          <w:iCs/>
          <w:color w:val="FF0000"/>
        </w:rPr>
        <w:t>City</w:t>
      </w:r>
      <w:proofErr w:type="gramEnd"/>
      <w:r w:rsidRPr="00C61BCC">
        <w:rPr>
          <w:rFonts w:ascii="Times New Roman" w:eastAsia="Times New Roman" w:hAnsi="Times New Roman" w:cs="Times New Roman"/>
          <w:i/>
          <w:iCs/>
          <w:color w:val="FF0000"/>
        </w:rPr>
        <w:t xml:space="preserve"> storm drain and drainage facilities are constructed in concurrence with grading plan;</w:t>
      </w:r>
    </w:p>
    <w:p w14:paraId="42DD78AF" w14:textId="77777777" w:rsidR="00C61BCC" w:rsidRPr="00C61BCC" w:rsidRDefault="00C61BCC" w:rsidP="00B92B1B">
      <w:pPr>
        <w:spacing w:after="0"/>
        <w:ind w:left="1440" w:right="720"/>
        <w:rPr>
          <w:rFonts w:ascii="Times New Roman" w:eastAsia="Times New Roman" w:hAnsi="Times New Roman" w:cs="Times New Roman"/>
          <w:i/>
          <w:iCs/>
          <w:color w:val="FF0000"/>
        </w:rPr>
      </w:pPr>
    </w:p>
    <w:p w14:paraId="456BB78D"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 xml:space="preserve">Any grading plan in which the scope of work increases the potential to transport silt/sediment into public right of way and/or City’s storm drain </w:t>
      </w:r>
      <w:proofErr w:type="gramStart"/>
      <w:r w:rsidRPr="00C61BCC">
        <w:rPr>
          <w:rFonts w:ascii="Times New Roman" w:eastAsia="Times New Roman" w:hAnsi="Times New Roman" w:cs="Times New Roman"/>
          <w:i/>
          <w:iCs/>
          <w:color w:val="FF0000"/>
        </w:rPr>
        <w:t>system;</w:t>
      </w:r>
      <w:proofErr w:type="gramEnd"/>
    </w:p>
    <w:p w14:paraId="506D7E3A" w14:textId="77777777" w:rsidR="00C61BCC" w:rsidRPr="00C61BCC" w:rsidRDefault="00C61BCC" w:rsidP="00B92B1B">
      <w:pPr>
        <w:spacing w:after="0"/>
        <w:ind w:left="1440" w:right="720"/>
        <w:rPr>
          <w:rFonts w:ascii="Times New Roman" w:eastAsia="Times New Roman" w:hAnsi="Times New Roman" w:cs="Times New Roman"/>
          <w:i/>
          <w:iCs/>
          <w:color w:val="FF0000"/>
        </w:rPr>
      </w:pPr>
    </w:p>
    <w:p w14:paraId="13906764"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Any grading plan in which the scope of work would create a public safety risk in event of work stoppage; and/or</w:t>
      </w:r>
    </w:p>
    <w:p w14:paraId="25DB2585" w14:textId="77777777" w:rsidR="00C61BCC" w:rsidRPr="00C61BCC" w:rsidRDefault="00C61BCC" w:rsidP="00B92B1B">
      <w:pPr>
        <w:spacing w:after="0"/>
        <w:ind w:left="1440" w:right="720"/>
        <w:rPr>
          <w:rFonts w:ascii="Times New Roman" w:eastAsia="Times New Roman" w:hAnsi="Times New Roman" w:cs="Times New Roman"/>
          <w:i/>
          <w:iCs/>
          <w:color w:val="FF0000"/>
        </w:rPr>
      </w:pPr>
    </w:p>
    <w:p w14:paraId="633B3003" w14:textId="77777777" w:rsidR="00C61BCC" w:rsidRPr="00C61BCC" w:rsidRDefault="00C61BCC" w:rsidP="00B92B1B">
      <w:pPr>
        <w:numPr>
          <w:ilvl w:val="1"/>
          <w:numId w:val="19"/>
        </w:numPr>
        <w:shd w:val="clear" w:color="auto" w:fill="FFFFFF"/>
        <w:spacing w:after="0"/>
        <w:ind w:left="1440" w:right="720"/>
        <w:jc w:val="both"/>
        <w:rPr>
          <w:rFonts w:ascii="Times New Roman" w:eastAsia="Times New Roman" w:hAnsi="Times New Roman" w:cs="Times New Roman"/>
          <w:i/>
          <w:iCs/>
          <w:color w:val="FF0000"/>
        </w:rPr>
      </w:pPr>
      <w:r w:rsidRPr="00C61BCC">
        <w:rPr>
          <w:rFonts w:ascii="Times New Roman" w:eastAsia="Times New Roman" w:hAnsi="Times New Roman" w:cs="Times New Roman"/>
          <w:i/>
          <w:iCs/>
          <w:color w:val="FF0000"/>
        </w:rPr>
        <w:t xml:space="preserve">Any grading plan in which the Zoning Administrator reasonably determines would create an increased risk of possible damage or injury to residents or Public Facilities of the City.   </w:t>
      </w:r>
    </w:p>
    <w:p w14:paraId="70ADD4FA"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57D07E9E"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 cash bond or instrument of credit with the city in an amount equal to that which would be required for a performance bond and in conformance with </w:t>
      </w:r>
      <w:r w:rsidRPr="00C61BCC">
        <w:rPr>
          <w:rFonts w:ascii="Times New Roman" w:eastAsia="Times New Roman" w:hAnsi="Times New Roman" w:cs="Times New Roman"/>
          <w:i/>
          <w:iCs/>
        </w:rPr>
        <w:t>section </w:t>
      </w:r>
      <w:hyperlink r:id="rId8" w:anchor="JD_10-5-3" w:history="1">
        <w:r w:rsidRPr="00C61BCC">
          <w:rPr>
            <w:rFonts w:ascii="Times New Roman" w:eastAsia="Times New Roman" w:hAnsi="Times New Roman" w:cs="Times New Roman"/>
            <w:i/>
            <w:iCs/>
          </w:rPr>
          <w:t>10-5-3</w:t>
        </w:r>
      </w:hyperlink>
      <w:r w:rsidRPr="00C61BCC">
        <w:rPr>
          <w:rFonts w:ascii="Times New Roman" w:eastAsia="Times New Roman" w:hAnsi="Times New Roman" w:cs="Times New Roman"/>
          <w:i/>
          <w:iCs/>
        </w:rPr>
        <w:t xml:space="preserve">, "Security </w:t>
      </w:r>
      <w:r w:rsidRPr="00C61BCC">
        <w:rPr>
          <w:rFonts w:ascii="Times New Roman" w:eastAsia="Times New Roman" w:hAnsi="Times New Roman" w:cs="Times New Roman"/>
          <w:i/>
          <w:iCs/>
          <w:color w:val="212529"/>
        </w:rPr>
        <w:t>For Completion", of this title.</w:t>
      </w:r>
    </w:p>
    <w:p w14:paraId="749660B7"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 </w:t>
      </w:r>
    </w:p>
    <w:p w14:paraId="48094D35"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1" w:name="JD_10-18B-3"/>
      <w:bookmarkEnd w:id="1"/>
      <w:r w:rsidRPr="00C61BCC">
        <w:rPr>
          <w:rFonts w:ascii="Times New Roman" w:eastAsia="Times New Roman" w:hAnsi="Times New Roman" w:cs="Times New Roman"/>
          <w:b/>
          <w:bCs/>
          <w:i/>
          <w:iCs/>
          <w:color w:val="212529"/>
        </w:rPr>
        <w:t>10-18B-3: STANDARDS FOR REVIEW:</w:t>
      </w:r>
    </w:p>
    <w:p w14:paraId="27E3C67E"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68429A40"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All grading, filling and clearing operations which are allowed under this Article shall be consistent with </w:t>
      </w:r>
      <w:r w:rsidRPr="00C61BCC">
        <w:rPr>
          <w:rFonts w:ascii="Times New Roman" w:eastAsia="Times New Roman" w:hAnsi="Times New Roman" w:cs="Times New Roman"/>
          <w:i/>
          <w:iCs/>
        </w:rPr>
        <w:t>section </w:t>
      </w:r>
      <w:hyperlink r:id="rId9" w:anchor="JD_10-21-9" w:history="1">
        <w:r w:rsidRPr="00C61BCC">
          <w:rPr>
            <w:rFonts w:ascii="Times New Roman" w:eastAsia="Times New Roman" w:hAnsi="Times New Roman" w:cs="Times New Roman"/>
            <w:i/>
            <w:iCs/>
          </w:rPr>
          <w:t>10-21-9</w:t>
        </w:r>
      </w:hyperlink>
      <w:r w:rsidRPr="00C61BCC">
        <w:rPr>
          <w:rFonts w:ascii="Times New Roman" w:eastAsia="Times New Roman" w:hAnsi="Times New Roman" w:cs="Times New Roman"/>
          <w:i/>
          <w:iCs/>
        </w:rPr>
        <w:t xml:space="preserve"> of this </w:t>
      </w:r>
      <w:r w:rsidRPr="00C61BCC">
        <w:rPr>
          <w:rFonts w:ascii="Times New Roman" w:eastAsia="Times New Roman" w:hAnsi="Times New Roman" w:cs="Times New Roman"/>
          <w:i/>
          <w:iCs/>
          <w:color w:val="212529"/>
        </w:rPr>
        <w:t>title, and shall be designed to:</w:t>
      </w:r>
    </w:p>
    <w:p w14:paraId="5E247838"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3824D68F" w14:textId="77777777" w:rsidR="00C61BCC" w:rsidRPr="00C61BCC" w:rsidRDefault="00C61BCC" w:rsidP="00C61BCC">
      <w:pPr>
        <w:numPr>
          <w:ilvl w:val="0"/>
          <w:numId w:val="20"/>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Minimize cuts and fills on steep or hazardous terrain.</w:t>
      </w:r>
    </w:p>
    <w:p w14:paraId="7847FA19"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7C527C3A" w14:textId="77777777" w:rsidR="00C61BCC" w:rsidRPr="00C61BCC" w:rsidRDefault="00C61BCC" w:rsidP="00C61BCC">
      <w:pPr>
        <w:numPr>
          <w:ilvl w:val="0"/>
          <w:numId w:val="20"/>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Eliminate scars from cuts and fills, and preserve the natural scenic beauty of the area, such as by rounding off sharp angles at the top, </w:t>
      </w:r>
      <w:proofErr w:type="gramStart"/>
      <w:r w:rsidRPr="00C61BCC">
        <w:rPr>
          <w:rFonts w:ascii="Times New Roman" w:eastAsia="Times New Roman" w:hAnsi="Times New Roman" w:cs="Times New Roman"/>
          <w:i/>
          <w:iCs/>
          <w:color w:val="212529"/>
        </w:rPr>
        <w:t>toe</w:t>
      </w:r>
      <w:proofErr w:type="gramEnd"/>
      <w:r w:rsidRPr="00C61BCC">
        <w:rPr>
          <w:rFonts w:ascii="Times New Roman" w:eastAsia="Times New Roman" w:hAnsi="Times New Roman" w:cs="Times New Roman"/>
          <w:i/>
          <w:iCs/>
          <w:color w:val="212529"/>
        </w:rPr>
        <w:t xml:space="preserve"> and sides of cut and fill slopes to preserve, match or blend with the natural contours and undulation of the land, and by retaining trees, brush and other native vegetation where possible.</w:t>
      </w:r>
    </w:p>
    <w:p w14:paraId="0374B3B0"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2F1E08BB" w14:textId="77777777" w:rsidR="00C61BCC" w:rsidRPr="00C61BCC" w:rsidRDefault="00C61BCC" w:rsidP="00C61BCC">
      <w:pPr>
        <w:numPr>
          <w:ilvl w:val="0"/>
          <w:numId w:val="20"/>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Limit clearing of vegetation or disturbances of the soil to those areas of proven stability, taking into consideration geologic hazards and soil conditions.</w:t>
      </w:r>
    </w:p>
    <w:p w14:paraId="2E41C4B4"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2C23EDE8" w14:textId="77777777" w:rsidR="00C61BCC" w:rsidRPr="00C61BCC" w:rsidRDefault="00C61BCC" w:rsidP="00C61BCC">
      <w:pPr>
        <w:numPr>
          <w:ilvl w:val="0"/>
          <w:numId w:val="20"/>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Assure that the natural runoff capacity of hillsides, slopes, graded areas, cleared areas, filled areas or streams will not be exceeded, causing flooding, erosion or silting greater than that which would have occurred if the land had been left in its natural state. </w:t>
      </w:r>
    </w:p>
    <w:p w14:paraId="796A9FD0"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0A81FA28"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2" w:name="JD_10-18B-4"/>
      <w:bookmarkEnd w:id="2"/>
      <w:r w:rsidRPr="00C61BCC">
        <w:rPr>
          <w:rFonts w:ascii="Times New Roman" w:eastAsia="Times New Roman" w:hAnsi="Times New Roman" w:cs="Times New Roman"/>
          <w:b/>
          <w:bCs/>
          <w:i/>
          <w:iCs/>
          <w:color w:val="212529"/>
        </w:rPr>
        <w:t>10-18B-4: DISCHARGE PROHIBITIONS:</w:t>
      </w:r>
    </w:p>
    <w:p w14:paraId="3766934B"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752D7803" w14:textId="77777777" w:rsidR="00C61BCC" w:rsidRPr="00C61BCC" w:rsidRDefault="00C61BCC" w:rsidP="00C61BCC">
      <w:pPr>
        <w:numPr>
          <w:ilvl w:val="0"/>
          <w:numId w:val="21"/>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Scope: No solid or liquid waste materials, including soil, silt, clay, sand and other organic or earthen materials shall be discharged, either during the course of the grading process or as a result of changes created by the grading process </w:t>
      </w:r>
      <w:r w:rsidRPr="00C61BCC">
        <w:rPr>
          <w:rFonts w:ascii="Times New Roman" w:eastAsia="Times New Roman" w:hAnsi="Times New Roman" w:cs="Times New Roman"/>
          <w:i/>
          <w:iCs/>
          <w:color w:val="212529"/>
        </w:rPr>
        <w:lastRenderedPageBreak/>
        <w:t>covered under the permit into any creeks or streams, onto lands below the high</w:t>
      </w:r>
      <w:r w:rsidRPr="00C61BCC">
        <w:rPr>
          <w:rFonts w:ascii="Times New Roman" w:eastAsia="Times New Roman" w:hAnsi="Times New Roman" w:cs="Times New Roman"/>
          <w:i/>
          <w:iCs/>
          <w:color w:val="FF0000"/>
        </w:rPr>
        <w:t>-</w:t>
      </w:r>
      <w:r w:rsidRPr="00C61BCC">
        <w:rPr>
          <w:rFonts w:ascii="Times New Roman" w:eastAsia="Times New Roman" w:hAnsi="Times New Roman" w:cs="Times New Roman"/>
          <w:i/>
          <w:iCs/>
          <w:color w:val="212529"/>
        </w:rPr>
        <w:t>water level of the same, or onto adjoining property.</w:t>
      </w:r>
    </w:p>
    <w:p w14:paraId="6C620E23"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08C54915" w14:textId="77777777" w:rsidR="00C61BCC" w:rsidRPr="00C61BCC" w:rsidRDefault="00C61BCC" w:rsidP="00C61BCC">
      <w:pPr>
        <w:numPr>
          <w:ilvl w:val="0"/>
          <w:numId w:val="21"/>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Control Devices: In order to prevent such discharges from occurring, approved erosion and siltation control devices may be required for all grading and filling. Control devices and measures which may be required include, but are not limited to, the following:</w:t>
      </w:r>
    </w:p>
    <w:p w14:paraId="1391618E"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4B583D88"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Energy absorbing devices to reduce the velocity of runoff water.</w:t>
      </w:r>
    </w:p>
    <w:p w14:paraId="133D660C" w14:textId="77777777" w:rsidR="00C61BCC" w:rsidRPr="00C61BCC" w:rsidRDefault="00C61BCC" w:rsidP="00B92B1B">
      <w:pPr>
        <w:shd w:val="clear" w:color="auto" w:fill="FFFFFF"/>
        <w:spacing w:after="0"/>
        <w:ind w:left="1440" w:right="720"/>
        <w:jc w:val="both"/>
        <w:rPr>
          <w:rFonts w:ascii="Times New Roman" w:eastAsia="Times New Roman" w:hAnsi="Times New Roman" w:cs="Times New Roman"/>
          <w:i/>
          <w:iCs/>
          <w:color w:val="212529"/>
        </w:rPr>
      </w:pPr>
    </w:p>
    <w:p w14:paraId="35809375"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Sedimentation controls, such as desilting basins and catch basins. (Any trapped sediment shall be removed to a disposal site approved by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FF0000"/>
        </w:rPr>
        <w:t xml:space="preserve"> Zoning Administrator</w:t>
      </w:r>
      <w:r w:rsidRPr="00C61BCC">
        <w:rPr>
          <w:rFonts w:ascii="Times New Roman" w:eastAsia="Times New Roman" w:hAnsi="Times New Roman" w:cs="Times New Roman"/>
          <w:i/>
          <w:iCs/>
          <w:color w:val="212529"/>
        </w:rPr>
        <w:t>.)</w:t>
      </w:r>
    </w:p>
    <w:p w14:paraId="20A5B2B8" w14:textId="77777777" w:rsidR="00C61BCC" w:rsidRPr="00C61BCC" w:rsidRDefault="00C61BCC" w:rsidP="00B92B1B">
      <w:pPr>
        <w:spacing w:after="0"/>
        <w:ind w:left="1440" w:right="720"/>
        <w:rPr>
          <w:rFonts w:ascii="Times New Roman" w:eastAsia="Times New Roman" w:hAnsi="Times New Roman" w:cs="Times New Roman"/>
          <w:i/>
          <w:iCs/>
          <w:color w:val="212529"/>
        </w:rPr>
      </w:pPr>
    </w:p>
    <w:p w14:paraId="0FC5EDB3"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Dissipation or discharge of water runoff from developed areas into drainage fields to dissipate the runoff into the subsoil.</w:t>
      </w:r>
    </w:p>
    <w:p w14:paraId="373CAFFD" w14:textId="77777777" w:rsidR="00C61BCC" w:rsidRPr="00C61BCC" w:rsidRDefault="00C61BCC" w:rsidP="00B92B1B">
      <w:pPr>
        <w:spacing w:after="0"/>
        <w:ind w:left="1440" w:right="720"/>
        <w:rPr>
          <w:rFonts w:ascii="Times New Roman" w:eastAsia="Times New Roman" w:hAnsi="Times New Roman" w:cs="Times New Roman"/>
          <w:i/>
          <w:iCs/>
          <w:color w:val="212529"/>
        </w:rPr>
      </w:pPr>
    </w:p>
    <w:p w14:paraId="2E384D16"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Multiple discharge points to reduce the volume of runoff over localized discharge areas.</w:t>
      </w:r>
    </w:p>
    <w:p w14:paraId="40F2061B" w14:textId="77777777" w:rsidR="00C61BCC" w:rsidRPr="00C61BCC" w:rsidRDefault="00C61BCC" w:rsidP="00B92B1B">
      <w:pPr>
        <w:spacing w:after="0"/>
        <w:ind w:left="1440" w:right="720"/>
        <w:rPr>
          <w:rFonts w:ascii="Times New Roman" w:eastAsia="Times New Roman" w:hAnsi="Times New Roman" w:cs="Times New Roman"/>
          <w:i/>
          <w:iCs/>
          <w:color w:val="212529"/>
        </w:rPr>
      </w:pPr>
    </w:p>
    <w:p w14:paraId="1FE10DBB"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Physical erosion control devices, e.g., culverts, rock banks, etc.</w:t>
      </w:r>
    </w:p>
    <w:p w14:paraId="17D88332" w14:textId="77777777" w:rsidR="00C61BCC" w:rsidRPr="00C61BCC" w:rsidRDefault="00C61BCC" w:rsidP="00B92B1B">
      <w:pPr>
        <w:spacing w:after="0"/>
        <w:ind w:left="1440" w:right="720"/>
        <w:rPr>
          <w:rFonts w:ascii="Times New Roman" w:eastAsia="Times New Roman" w:hAnsi="Times New Roman" w:cs="Times New Roman"/>
          <w:i/>
          <w:iCs/>
          <w:color w:val="212529"/>
        </w:rPr>
      </w:pPr>
    </w:p>
    <w:p w14:paraId="682DDAD8" w14:textId="77777777" w:rsidR="00C61BCC" w:rsidRPr="00C61BCC" w:rsidRDefault="00C61BCC" w:rsidP="00B92B1B">
      <w:pPr>
        <w:numPr>
          <w:ilvl w:val="1"/>
          <w:numId w:val="21"/>
        </w:numPr>
        <w:shd w:val="clear" w:color="auto" w:fill="FFFFFF"/>
        <w:spacing w:after="0"/>
        <w:ind w:left="144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Approved temporary erosion and sedimentation control devices, facilities and measures shall be required during construction. </w:t>
      </w:r>
    </w:p>
    <w:p w14:paraId="42318DD3"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021AAD13"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3" w:name="JD_10-18B-5"/>
      <w:bookmarkEnd w:id="3"/>
      <w:r w:rsidRPr="00C61BCC">
        <w:rPr>
          <w:rFonts w:ascii="Times New Roman" w:eastAsia="Times New Roman" w:hAnsi="Times New Roman" w:cs="Times New Roman"/>
          <w:b/>
          <w:bCs/>
          <w:i/>
          <w:iCs/>
          <w:color w:val="212529"/>
        </w:rPr>
        <w:t>10-18B-5: DUST CONTROL:</w:t>
      </w:r>
    </w:p>
    <w:p w14:paraId="546E6813"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2A9B8742"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Whenever the native ground cover is removed or disturbed, or whenever fill material is placed on the site, the exposed surface shall be treated to eliminate dust arising from the exposed material.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must approve dust control methods. All dust control measures must meet state and federal standards.</w:t>
      </w:r>
    </w:p>
    <w:p w14:paraId="2BA0BE1A"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50A9BE17"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4" w:name="JD_10-18B-6"/>
      <w:bookmarkEnd w:id="4"/>
      <w:r w:rsidRPr="00C61BCC">
        <w:rPr>
          <w:rFonts w:ascii="Times New Roman" w:eastAsia="Times New Roman" w:hAnsi="Times New Roman" w:cs="Times New Roman"/>
          <w:b/>
          <w:bCs/>
          <w:i/>
          <w:iCs/>
          <w:color w:val="212529"/>
        </w:rPr>
        <w:t>10-18B-6: DISPOSAL OF CLEARED VEGETATION:</w:t>
      </w:r>
    </w:p>
    <w:p w14:paraId="1AEE5F9C"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45D6A2B0"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Vegetation removed during clearing operations shall be disposed of in a manner approved by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w:t>
      </w:r>
    </w:p>
    <w:p w14:paraId="562C0A8F"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729DFADE"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5" w:name="JD_10-18B-7"/>
      <w:bookmarkEnd w:id="5"/>
      <w:r w:rsidRPr="00C61BCC">
        <w:rPr>
          <w:rFonts w:ascii="Times New Roman" w:eastAsia="Times New Roman" w:hAnsi="Times New Roman" w:cs="Times New Roman"/>
          <w:b/>
          <w:bCs/>
          <w:i/>
          <w:iCs/>
          <w:color w:val="212529"/>
        </w:rPr>
        <w:t>10-18B-7: INTERCEPTORS:</w:t>
      </w:r>
    </w:p>
    <w:p w14:paraId="31AE1E92"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7FD78DB1"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Diverters may be required at the top of all </w:t>
      </w:r>
      <w:proofErr w:type="gramStart"/>
      <w:r w:rsidRPr="00C61BCC">
        <w:rPr>
          <w:rFonts w:ascii="Times New Roman" w:eastAsia="Times New Roman" w:hAnsi="Times New Roman" w:cs="Times New Roman"/>
          <w:i/>
          <w:iCs/>
          <w:color w:val="212529"/>
        </w:rPr>
        <w:t>cut</w:t>
      </w:r>
      <w:proofErr w:type="gramEnd"/>
      <w:r w:rsidRPr="00C61BCC">
        <w:rPr>
          <w:rFonts w:ascii="Times New Roman" w:eastAsia="Times New Roman" w:hAnsi="Times New Roman" w:cs="Times New Roman"/>
          <w:i/>
          <w:iCs/>
          <w:color w:val="212529"/>
        </w:rPr>
        <w:t xml:space="preserve"> and filled slopes where there is a surface runoff potential. </w:t>
      </w:r>
    </w:p>
    <w:p w14:paraId="0B63CA85"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0E5D16AD"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6" w:name="JD_10-18B-8"/>
      <w:bookmarkEnd w:id="6"/>
      <w:r w:rsidRPr="00C61BCC">
        <w:rPr>
          <w:rFonts w:ascii="Times New Roman" w:eastAsia="Times New Roman" w:hAnsi="Times New Roman" w:cs="Times New Roman"/>
          <w:b/>
          <w:bCs/>
          <w:i/>
          <w:iCs/>
          <w:color w:val="212529"/>
        </w:rPr>
        <w:t>10-18B-8: NONCONSTRUCTION AREAS PROTECTED:</w:t>
      </w:r>
    </w:p>
    <w:p w14:paraId="243BB3D4"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216EA2B6" w14:textId="77777777" w:rsidR="00C61BCC" w:rsidRPr="00C61BCC" w:rsidRDefault="00C61BCC" w:rsidP="00C61BCC">
      <w:pPr>
        <w:numPr>
          <w:ilvl w:val="0"/>
          <w:numId w:val="22"/>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lastRenderedPageBreak/>
        <w:t xml:space="preserve">There shall be no excavation on the site before the </w:t>
      </w:r>
      <w:r w:rsidRPr="00C61BCC">
        <w:rPr>
          <w:rFonts w:ascii="Times New Roman" w:eastAsia="Times New Roman" w:hAnsi="Times New Roman" w:cs="Times New Roman"/>
          <w:i/>
          <w:iCs/>
          <w:strike/>
          <w:color w:val="212529"/>
        </w:rPr>
        <w:t>building department</w:t>
      </w:r>
      <w:r w:rsidRPr="00C61BCC">
        <w:rPr>
          <w:rFonts w:ascii="Times New Roman" w:eastAsia="Times New Roman" w:hAnsi="Times New Roman" w:cs="Times New Roman"/>
          <w:i/>
          <w:iCs/>
          <w:color w:val="212529"/>
        </w:rPr>
        <w:t xml:space="preserve"> </w:t>
      </w:r>
      <w:r w:rsidRPr="00C61BCC">
        <w:rPr>
          <w:rFonts w:ascii="Times New Roman" w:eastAsia="Times New Roman" w:hAnsi="Times New Roman" w:cs="Times New Roman"/>
          <w:i/>
          <w:iCs/>
          <w:color w:val="FF0000"/>
        </w:rPr>
        <w:t>Zoning Administrator</w:t>
      </w:r>
      <w:r w:rsidRPr="00C61BCC">
        <w:rPr>
          <w:rFonts w:ascii="Times New Roman" w:eastAsia="Times New Roman" w:hAnsi="Times New Roman" w:cs="Times New Roman"/>
          <w:i/>
          <w:iCs/>
          <w:color w:val="212529"/>
        </w:rPr>
        <w:t xml:space="preserve"> has approved the location (stakeout) of the drives, parking sites, building sites and other areas to be graded or filled.</w:t>
      </w:r>
    </w:p>
    <w:p w14:paraId="2C64D9AA"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33FF156B" w14:textId="77777777" w:rsidR="00C61BCC" w:rsidRPr="00C61BCC" w:rsidRDefault="00C61BCC" w:rsidP="00C61BCC">
      <w:pPr>
        <w:numPr>
          <w:ilvl w:val="0"/>
          <w:numId w:val="22"/>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Construction equipment shall be limited to the actual area to be graded according to the approved plans. No vehicle of any kind shall pass over areas to be left in their natural state according to the approved plans.</w:t>
      </w:r>
    </w:p>
    <w:p w14:paraId="5BE5685C"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0AE17DFF" w14:textId="77777777" w:rsidR="00C61BCC" w:rsidRPr="00C61BCC" w:rsidRDefault="00C61BCC" w:rsidP="00C61BCC">
      <w:pPr>
        <w:numPr>
          <w:ilvl w:val="0"/>
          <w:numId w:val="22"/>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Appropriate barriers around all native vegetation proposed for retention may be required to be erected during construction.</w:t>
      </w:r>
    </w:p>
    <w:p w14:paraId="07AB5AAF" w14:textId="77777777" w:rsidR="00C61BCC" w:rsidRPr="00C61BCC" w:rsidRDefault="00C61BCC" w:rsidP="00C61BCC">
      <w:pPr>
        <w:spacing w:after="0"/>
        <w:ind w:left="720" w:right="720"/>
        <w:rPr>
          <w:rFonts w:ascii="Times New Roman" w:eastAsia="Times New Roman" w:hAnsi="Times New Roman" w:cs="Times New Roman"/>
          <w:i/>
          <w:iCs/>
          <w:color w:val="212529"/>
        </w:rPr>
      </w:pPr>
    </w:p>
    <w:p w14:paraId="53C2A425" w14:textId="77777777" w:rsidR="00C61BCC" w:rsidRPr="00C61BCC" w:rsidRDefault="00C61BCC" w:rsidP="00C61BCC">
      <w:pPr>
        <w:numPr>
          <w:ilvl w:val="0"/>
          <w:numId w:val="22"/>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The permittee shall be fully responsible for any damage caused to existing trees or other vegetation. The permittee shall carry the responsibility both for his own employees and for any and all subcontractors from the first day of construction until the notice of completion is filed. </w:t>
      </w:r>
    </w:p>
    <w:p w14:paraId="6D1FFE99"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7F7727A4"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7" w:name="JD_10-18B-9"/>
      <w:bookmarkEnd w:id="7"/>
      <w:r w:rsidRPr="00C61BCC">
        <w:rPr>
          <w:rFonts w:ascii="Times New Roman" w:eastAsia="Times New Roman" w:hAnsi="Times New Roman" w:cs="Times New Roman"/>
          <w:b/>
          <w:bCs/>
          <w:i/>
          <w:iCs/>
          <w:color w:val="212529"/>
        </w:rPr>
        <w:t>10-18B-9: UNDERGROUND PUBLIC UTILITIES PROTECTED:</w:t>
      </w:r>
    </w:p>
    <w:p w14:paraId="1938CCB8"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33127859"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The contractor shall ascertain and verify the location of any public underground utilities that may be on the property before doing any grading excavation, and once located, he shall take reasonable care to protect and avoid damage to any such underground utilities by allowing forty</w:t>
      </w:r>
      <w:r w:rsidRPr="00C61BCC">
        <w:rPr>
          <w:rFonts w:ascii="Times New Roman" w:eastAsia="Times New Roman" w:hAnsi="Times New Roman" w:cs="Times New Roman"/>
          <w:i/>
          <w:iCs/>
          <w:color w:val="FF0000"/>
        </w:rPr>
        <w:t>-</w:t>
      </w:r>
      <w:r w:rsidRPr="00C61BCC">
        <w:rPr>
          <w:rFonts w:ascii="Times New Roman" w:eastAsia="Times New Roman" w:hAnsi="Times New Roman" w:cs="Times New Roman"/>
          <w:i/>
          <w:iCs/>
          <w:color w:val="212529"/>
        </w:rPr>
        <w:t xml:space="preserve">eight (48) hours for such utilities to be located. Any and all damage caused to public utilities by any act or negligence of the contractor's employees shall be repaired at the contractor's expense to the satisfaction of the utility company and/or the city. </w:t>
      </w:r>
    </w:p>
    <w:p w14:paraId="669FCF70"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1BE5E51D"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bookmarkStart w:id="8" w:name="JD_10-18B-10"/>
      <w:bookmarkEnd w:id="8"/>
      <w:r w:rsidRPr="00C61BCC">
        <w:rPr>
          <w:rFonts w:ascii="Times New Roman" w:eastAsia="Times New Roman" w:hAnsi="Times New Roman" w:cs="Times New Roman"/>
          <w:b/>
          <w:bCs/>
          <w:i/>
          <w:iCs/>
          <w:color w:val="212529"/>
        </w:rPr>
        <w:t>10-18B-10: HISTORIC OR PREHISTORIC RUINS:</w:t>
      </w:r>
    </w:p>
    <w:p w14:paraId="5D9352D0"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b/>
          <w:bCs/>
          <w:i/>
          <w:iCs/>
          <w:color w:val="212529"/>
        </w:rPr>
      </w:pPr>
    </w:p>
    <w:p w14:paraId="77DCE820" w14:textId="77777777" w:rsidR="00C61BCC" w:rsidRPr="00C61BCC" w:rsidRDefault="00C61BCC" w:rsidP="00C61BCC">
      <w:pPr>
        <w:numPr>
          <w:ilvl w:val="0"/>
          <w:numId w:val="23"/>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No grading, filling, clearing of vegetation, operation of equipment or disturbance of the soil shall take place in areas where any historic, prehistoric ruins, monuments or objects of antiquity are present.</w:t>
      </w:r>
    </w:p>
    <w:p w14:paraId="70C20969" w14:textId="77777777" w:rsidR="00C61BCC" w:rsidRPr="00C61BCC" w:rsidRDefault="00C61BCC" w:rsidP="00C61BCC">
      <w:pPr>
        <w:shd w:val="clear" w:color="auto" w:fill="FFFFFF"/>
        <w:spacing w:after="0"/>
        <w:ind w:left="720" w:right="720"/>
        <w:jc w:val="both"/>
        <w:rPr>
          <w:rFonts w:ascii="Times New Roman" w:eastAsia="Times New Roman" w:hAnsi="Times New Roman" w:cs="Times New Roman"/>
          <w:i/>
          <w:iCs/>
          <w:color w:val="212529"/>
        </w:rPr>
      </w:pPr>
    </w:p>
    <w:p w14:paraId="5EEFEFAA" w14:textId="77777777" w:rsidR="00C61BCC" w:rsidRPr="00C61BCC" w:rsidRDefault="00C61BCC" w:rsidP="00C61BCC">
      <w:pPr>
        <w:numPr>
          <w:ilvl w:val="0"/>
          <w:numId w:val="23"/>
        </w:numPr>
        <w:shd w:val="clear" w:color="auto" w:fill="FFFFFF"/>
        <w:spacing w:after="0"/>
        <w:ind w:left="720" w:right="720"/>
        <w:jc w:val="both"/>
        <w:rPr>
          <w:rFonts w:ascii="Times New Roman" w:eastAsia="Times New Roman" w:hAnsi="Times New Roman" w:cs="Times New Roman"/>
          <w:i/>
          <w:iCs/>
          <w:color w:val="212529"/>
        </w:rPr>
      </w:pPr>
      <w:r w:rsidRPr="00C61BCC">
        <w:rPr>
          <w:rFonts w:ascii="Times New Roman" w:eastAsia="Times New Roman" w:hAnsi="Times New Roman" w:cs="Times New Roman"/>
          <w:i/>
          <w:iCs/>
          <w:color w:val="212529"/>
        </w:rPr>
        <w:t xml:space="preserve">The grading plan shall indicate all such historic or prehistoric areas on the site and shall indicate the measures that will be taken to protect such areas. Should excavation uncover or discover any historic or prehistoric ruins or monuments or object of antiquity which were not known at the time of the submittal of the grading plan, all work in the immediate area shall cease until the building department shall determine what precautions should be taken to preserve the historic artifacts. </w:t>
      </w:r>
    </w:p>
    <w:p w14:paraId="65BD876C" w14:textId="50A758B0" w:rsidR="00A606FC" w:rsidRPr="00A606FC" w:rsidRDefault="00A606FC" w:rsidP="00A606FC">
      <w:pPr>
        <w:widowControl w:val="0"/>
        <w:spacing w:after="0"/>
        <w:contextualSpacing/>
        <w:jc w:val="both"/>
        <w:rPr>
          <w:rFonts w:ascii="Times New Roman" w:eastAsia="Calibri" w:hAnsi="Times New Roman" w:cs="Times New Roman"/>
          <w:b/>
        </w:rPr>
      </w:pPr>
    </w:p>
    <w:p w14:paraId="49F5921B" w14:textId="0973215D" w:rsidR="00941003" w:rsidRPr="00C61BCC" w:rsidRDefault="00A606FC" w:rsidP="00032ADE">
      <w:pPr>
        <w:widowControl w:val="0"/>
        <w:numPr>
          <w:ilvl w:val="0"/>
          <w:numId w:val="3"/>
        </w:numPr>
        <w:spacing w:after="0"/>
        <w:ind w:left="0" w:firstLine="0"/>
        <w:contextualSpacing/>
        <w:jc w:val="both"/>
        <w:rPr>
          <w:rFonts w:ascii="Times New Roman" w:eastAsia="Calibri" w:hAnsi="Times New Roman" w:cs="Times New Roman"/>
          <w:b/>
        </w:rPr>
      </w:pPr>
      <w:r>
        <w:rPr>
          <w:rFonts w:ascii="Times New Roman" w:eastAsia="Calibri" w:hAnsi="Times New Roman" w:cs="Times New Roman"/>
          <w:lang w:bidi="en-US"/>
        </w:rPr>
        <w:t xml:space="preserve">   </w:t>
      </w:r>
      <w:r w:rsidR="00C61BCC">
        <w:rPr>
          <w:rFonts w:ascii="Times New Roman" w:eastAsia="Calibri" w:hAnsi="Times New Roman" w:cs="Times New Roman"/>
          <w:lang w:bidi="en-US"/>
        </w:rPr>
        <w:t>AMENDMENT AND RESTATEMENT OF SECTION 2.2.7. (GRADING PLAN) OF THE TOQUERVILLE CITY SPECIFICATIONS AND STANDARDS (For Public Improvements).   Section 2.2.7 of the City’s Specifications and Standards is hereby amended and restated as follows:</w:t>
      </w:r>
    </w:p>
    <w:p w14:paraId="2844B741" w14:textId="337D3DD7" w:rsidR="00C61BCC" w:rsidRDefault="00C61BCC" w:rsidP="00C61BCC">
      <w:pPr>
        <w:widowControl w:val="0"/>
        <w:spacing w:after="0"/>
        <w:contextualSpacing/>
        <w:jc w:val="both"/>
        <w:rPr>
          <w:rFonts w:ascii="Times New Roman" w:eastAsia="Calibri" w:hAnsi="Times New Roman" w:cs="Times New Roman"/>
          <w:b/>
        </w:rPr>
      </w:pPr>
    </w:p>
    <w:p w14:paraId="24C47A3F" w14:textId="77777777" w:rsidR="00C61BCC" w:rsidRPr="00C61BCC" w:rsidRDefault="00C61BCC" w:rsidP="00C61BCC">
      <w:pPr>
        <w:spacing w:after="0"/>
        <w:ind w:left="720" w:right="720"/>
        <w:jc w:val="both"/>
        <w:rPr>
          <w:rFonts w:ascii="Times New Roman" w:eastAsia="Calibri" w:hAnsi="Times New Roman" w:cs="Times New Roman"/>
          <w:i/>
          <w:iCs/>
        </w:rPr>
      </w:pPr>
      <w:r w:rsidRPr="00C61BCC">
        <w:rPr>
          <w:rFonts w:ascii="Times New Roman" w:eastAsia="Calibri" w:hAnsi="Times New Roman" w:cs="Times New Roman"/>
          <w:b/>
          <w:bCs/>
          <w:i/>
          <w:iCs/>
        </w:rPr>
        <w:lastRenderedPageBreak/>
        <w:t xml:space="preserve">2.2.7 </w:t>
      </w:r>
      <w:bookmarkStart w:id="9" w:name="_Hlk97720306"/>
      <w:r w:rsidRPr="00C61BCC">
        <w:rPr>
          <w:rFonts w:ascii="Times New Roman" w:eastAsia="Calibri" w:hAnsi="Times New Roman" w:cs="Times New Roman"/>
          <w:b/>
          <w:bCs/>
          <w:i/>
          <w:iCs/>
        </w:rPr>
        <w:t>GRADING PLAN</w:t>
      </w:r>
      <w:r w:rsidRPr="00C61BCC">
        <w:rPr>
          <w:rFonts w:ascii="Times New Roman" w:eastAsia="Calibri" w:hAnsi="Times New Roman" w:cs="Times New Roman"/>
          <w:i/>
          <w:iCs/>
        </w:rPr>
        <w:t xml:space="preserve">. All development projects and projects requiring installation of public and private improvements are required to obtain a grading permit. A grading plan shall be submitted showing, at a minimum, the details outlined in </w:t>
      </w:r>
      <w:r w:rsidRPr="00C61BCC">
        <w:rPr>
          <w:rFonts w:ascii="Times New Roman" w:eastAsia="Calibri" w:hAnsi="Times New Roman" w:cs="Times New Roman"/>
          <w:i/>
          <w:iCs/>
          <w:strike/>
        </w:rPr>
        <w:t>Appendix Chapter 33 of the Uniform Building Code (UBC)</w:t>
      </w:r>
      <w:r w:rsidRPr="00C61BCC">
        <w:rPr>
          <w:rFonts w:ascii="Times New Roman" w:eastAsia="Calibri" w:hAnsi="Times New Roman" w:cs="Times New Roman"/>
          <w:i/>
          <w:iCs/>
          <w:color w:val="FF0000"/>
        </w:rPr>
        <w:t xml:space="preserve"> 2018 International Building Code, Appendix J Grading</w:t>
      </w:r>
      <w:r w:rsidRPr="00C61BCC">
        <w:rPr>
          <w:rFonts w:ascii="Times New Roman" w:eastAsia="Calibri" w:hAnsi="Times New Roman" w:cs="Times New Roman"/>
          <w:i/>
          <w:iCs/>
        </w:rPr>
        <w:t xml:space="preserve">. The grading plan should be included with the Construction Drawings when submitted to the City Representative for review. A Soils Engineering Report and an Engineering Geology Report addressing the adequacy for the intended use of the proposed development shall be submitted with the grading plan. </w:t>
      </w:r>
      <w:r w:rsidRPr="00C61BCC">
        <w:rPr>
          <w:rFonts w:ascii="Times New Roman" w:eastAsia="Calibri" w:hAnsi="Times New Roman" w:cs="Times New Roman"/>
          <w:i/>
          <w:iCs/>
          <w:color w:val="FF0000"/>
        </w:rPr>
        <w:t xml:space="preserve">In complex grading projects, City Representatives may require grading plans to include a </w:t>
      </w:r>
      <w:r w:rsidRPr="00C61BCC">
        <w:rPr>
          <w:rFonts w:ascii="Times New Roman" w:eastAsia="Times New Roman" w:hAnsi="Times New Roman" w:cs="Times New Roman"/>
          <w:i/>
          <w:iCs/>
          <w:color w:val="FF0000"/>
        </w:rPr>
        <w:t xml:space="preserve">drainage study, a storm water pollution protection plan, a dust control </w:t>
      </w:r>
      <w:proofErr w:type="gramStart"/>
      <w:r w:rsidRPr="00C61BCC">
        <w:rPr>
          <w:rFonts w:ascii="Times New Roman" w:eastAsia="Times New Roman" w:hAnsi="Times New Roman" w:cs="Times New Roman"/>
          <w:i/>
          <w:iCs/>
          <w:color w:val="FF0000"/>
        </w:rPr>
        <w:t>plan</w:t>
      </w:r>
      <w:proofErr w:type="gramEnd"/>
      <w:r w:rsidRPr="00C61BCC">
        <w:rPr>
          <w:rFonts w:ascii="Times New Roman" w:eastAsia="Times New Roman" w:hAnsi="Times New Roman" w:cs="Times New Roman"/>
          <w:i/>
          <w:iCs/>
          <w:color w:val="FF0000"/>
        </w:rPr>
        <w:t xml:space="preserve"> and a restoration plan.</w:t>
      </w:r>
      <w:r w:rsidRPr="00C61BCC">
        <w:rPr>
          <w:rFonts w:ascii="Times New Roman" w:eastAsia="Calibri" w:hAnsi="Times New Roman" w:cs="Times New Roman"/>
          <w:i/>
          <w:iCs/>
        </w:rPr>
        <w:t xml:space="preserve"> When Construction Drawings, including the grading plan, are approved by the City’s Representative, a grading permit will be issued upon payment of the required grading plan review and permit fees in accordance with the </w:t>
      </w:r>
      <w:r w:rsidRPr="00C61BCC">
        <w:rPr>
          <w:rFonts w:ascii="Times New Roman" w:eastAsia="Calibri" w:hAnsi="Times New Roman" w:cs="Times New Roman"/>
          <w:i/>
          <w:iCs/>
          <w:strike/>
        </w:rPr>
        <w:t>fee schedule included in Appendix Chapter 33 of the UBC</w:t>
      </w:r>
      <w:r w:rsidRPr="00C61BCC">
        <w:rPr>
          <w:rFonts w:ascii="Times New Roman" w:eastAsia="Calibri" w:hAnsi="Times New Roman" w:cs="Times New Roman"/>
          <w:i/>
          <w:iCs/>
          <w:color w:val="FF0000"/>
        </w:rPr>
        <w:t xml:space="preserve"> City’s Consolidated Uniform Fee Schedule.</w:t>
      </w:r>
      <w:bookmarkEnd w:id="9"/>
    </w:p>
    <w:p w14:paraId="66BA3925" w14:textId="112F2AB1" w:rsidR="00C61BCC" w:rsidRDefault="00C61BCC" w:rsidP="00C61BCC">
      <w:pPr>
        <w:widowControl w:val="0"/>
        <w:spacing w:after="0"/>
        <w:contextualSpacing/>
        <w:jc w:val="both"/>
        <w:rPr>
          <w:rFonts w:ascii="Times New Roman" w:eastAsia="Calibri" w:hAnsi="Times New Roman" w:cs="Times New Roman"/>
          <w:b/>
        </w:rPr>
      </w:pPr>
    </w:p>
    <w:p w14:paraId="59859181" w14:textId="77777777" w:rsidR="00C61BCC" w:rsidRPr="00C61BCC" w:rsidRDefault="00C61BCC" w:rsidP="00C61BCC">
      <w:pPr>
        <w:widowControl w:val="0"/>
        <w:spacing w:after="0"/>
        <w:contextualSpacing/>
        <w:jc w:val="both"/>
        <w:rPr>
          <w:rFonts w:ascii="Times New Roman" w:eastAsia="Calibri" w:hAnsi="Times New Roman" w:cs="Times New Roman"/>
          <w:b/>
        </w:rPr>
      </w:pPr>
    </w:p>
    <w:p w14:paraId="7EB817C0" w14:textId="77777777" w:rsidR="003B35D9" w:rsidRDefault="00032ADE" w:rsidP="003B35D9">
      <w:pPr>
        <w:widowControl w:val="0"/>
        <w:numPr>
          <w:ilvl w:val="0"/>
          <w:numId w:val="3"/>
        </w:numPr>
        <w:spacing w:after="0"/>
        <w:ind w:left="0" w:firstLine="0"/>
        <w:contextualSpacing/>
        <w:jc w:val="both"/>
        <w:rPr>
          <w:rFonts w:ascii="Times New Roman" w:eastAsia="Calibri" w:hAnsi="Times New Roman" w:cs="Times New Roman"/>
          <w:b/>
        </w:rPr>
      </w:pPr>
      <w:r w:rsidRPr="003B35D9">
        <w:rPr>
          <w:rFonts w:ascii="Times New Roman" w:eastAsia="Calibri" w:hAnsi="Times New Roman" w:cs="Times New Roman"/>
        </w:rPr>
        <w:t>REPEALER.  This Ordinance shall repeal and supersede all prior ordinances and resolutions governing the same.</w:t>
      </w:r>
    </w:p>
    <w:p w14:paraId="3E68B3A5" w14:textId="77777777" w:rsidR="003B35D9" w:rsidRDefault="003B35D9" w:rsidP="003B35D9">
      <w:pPr>
        <w:widowControl w:val="0"/>
        <w:spacing w:after="0"/>
        <w:contextualSpacing/>
        <w:jc w:val="both"/>
        <w:rPr>
          <w:rFonts w:ascii="Times New Roman" w:eastAsia="Calibri" w:hAnsi="Times New Roman" w:cs="Times New Roman"/>
          <w:b/>
        </w:rPr>
      </w:pPr>
    </w:p>
    <w:p w14:paraId="3CAD1FFA" w14:textId="77777777" w:rsidR="003B35D9" w:rsidRDefault="00032ADE" w:rsidP="003B35D9">
      <w:pPr>
        <w:widowControl w:val="0"/>
        <w:numPr>
          <w:ilvl w:val="0"/>
          <w:numId w:val="3"/>
        </w:numPr>
        <w:spacing w:after="0"/>
        <w:ind w:left="0" w:firstLine="0"/>
        <w:contextualSpacing/>
        <w:jc w:val="both"/>
        <w:rPr>
          <w:rFonts w:ascii="Times New Roman" w:eastAsia="Calibri" w:hAnsi="Times New Roman" w:cs="Times New Roman"/>
          <w:b/>
        </w:rPr>
      </w:pPr>
      <w:r w:rsidRPr="003B35D9">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58B092AF" w14:textId="77777777" w:rsidR="003B35D9" w:rsidRDefault="003B35D9" w:rsidP="003B35D9">
      <w:pPr>
        <w:pStyle w:val="ListParagraph"/>
        <w:rPr>
          <w:rFonts w:ascii="Times New Roman" w:eastAsia="Calibri" w:hAnsi="Times New Roman" w:cs="Times New Roman"/>
        </w:rPr>
      </w:pPr>
    </w:p>
    <w:p w14:paraId="22CA1636" w14:textId="386CB01D" w:rsidR="00032ADE" w:rsidRPr="003B35D9" w:rsidRDefault="00032ADE" w:rsidP="003B35D9">
      <w:pPr>
        <w:widowControl w:val="0"/>
        <w:numPr>
          <w:ilvl w:val="0"/>
          <w:numId w:val="3"/>
        </w:numPr>
        <w:spacing w:after="0"/>
        <w:ind w:left="0" w:firstLine="0"/>
        <w:contextualSpacing/>
        <w:jc w:val="both"/>
        <w:rPr>
          <w:rFonts w:ascii="Times New Roman" w:eastAsia="Calibri" w:hAnsi="Times New Roman" w:cs="Times New Roman"/>
          <w:b/>
        </w:rPr>
      </w:pPr>
      <w:r w:rsidRPr="003B35D9">
        <w:rPr>
          <w:rFonts w:ascii="Times New Roman" w:eastAsia="Calibri" w:hAnsi="Times New Roman" w:cs="Times New Roman"/>
        </w:rPr>
        <w:t>EFFECTIVE DATE. This Ordinance shall take effect immediately upon approval by the City Council.</w:t>
      </w:r>
    </w:p>
    <w:p w14:paraId="3DC2E3D8" w14:textId="77777777"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4A349480"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w:t>
      </w:r>
      <w:r w:rsidR="00153B50">
        <w:rPr>
          <w:rFonts w:ascii="Times New Roman" w:eastAsia="Times New Roman" w:hAnsi="Times New Roman" w:cs="Times New Roman"/>
          <w:color w:val="000000"/>
        </w:rPr>
        <w:t xml:space="preserve"> this </w:t>
      </w:r>
      <w:r w:rsidR="00153B50">
        <w:rPr>
          <w:rFonts w:ascii="Times New Roman" w:eastAsia="Times New Roman" w:hAnsi="Times New Roman" w:cs="Times New Roman"/>
          <w:color w:val="000000"/>
          <w:u w:val="single"/>
        </w:rPr>
        <w:tab/>
      </w:r>
      <w:r w:rsidR="00153B50">
        <w:rPr>
          <w:rFonts w:ascii="Times New Roman" w:eastAsia="Times New Roman" w:hAnsi="Times New Roman" w:cs="Times New Roman"/>
          <w:color w:val="000000"/>
          <w:u w:val="single"/>
        </w:rPr>
        <w:tab/>
      </w:r>
      <w:r w:rsidR="00153B50">
        <w:rPr>
          <w:rFonts w:ascii="Times New Roman" w:eastAsia="Times New Roman" w:hAnsi="Times New Roman" w:cs="Times New Roman"/>
          <w:color w:val="000000"/>
        </w:rPr>
        <w:t xml:space="preserve"> day of </w:t>
      </w:r>
      <w:proofErr w:type="gramStart"/>
      <w:r w:rsidR="003B35D9">
        <w:rPr>
          <w:rFonts w:ascii="Times New Roman" w:eastAsia="Times New Roman" w:hAnsi="Times New Roman" w:cs="Times New Roman"/>
          <w:color w:val="000000"/>
        </w:rPr>
        <w:t>March</w:t>
      </w:r>
      <w:r w:rsidR="00153B50">
        <w:rPr>
          <w:rFonts w:ascii="Times New Roman" w:eastAsia="Times New Roman" w:hAnsi="Times New Roman" w:cs="Times New Roman"/>
          <w:color w:val="000000"/>
        </w:rPr>
        <w:t>,</w:t>
      </w:r>
      <w:proofErr w:type="gramEnd"/>
      <w:r w:rsidR="00153B50">
        <w:rPr>
          <w:rFonts w:ascii="Times New Roman" w:eastAsia="Times New Roman" w:hAnsi="Times New Roman" w:cs="Times New Roman"/>
          <w:color w:val="000000"/>
        </w:rPr>
        <w:t xml:space="preserve"> 202</w:t>
      </w:r>
      <w:r w:rsidR="003B35D9">
        <w:rPr>
          <w:rFonts w:ascii="Times New Roman" w:eastAsia="Times New Roman" w:hAnsi="Times New Roman" w:cs="Times New Roman"/>
          <w:color w:val="000000"/>
        </w:rPr>
        <w:t>2</w:t>
      </w:r>
      <w:r w:rsidRPr="00020308">
        <w:rPr>
          <w:rFonts w:ascii="Times New Roman" w:eastAsia="Times New Roman" w:hAnsi="Times New Roman" w:cs="Times New Roman"/>
          <w:color w:val="000000"/>
        </w:rPr>
        <w:t xml:space="preserve">.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tbl>
      <w:tblPr>
        <w:tblStyle w:val="TableGrid1"/>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9"/>
        <w:gridCol w:w="936"/>
        <w:gridCol w:w="669"/>
        <w:gridCol w:w="936"/>
        <w:gridCol w:w="1170"/>
        <w:gridCol w:w="936"/>
        <w:gridCol w:w="1072"/>
        <w:gridCol w:w="936"/>
      </w:tblGrid>
      <w:tr w:rsidR="003B35D9" w:rsidRPr="003B35D9" w14:paraId="1CBCD387" w14:textId="77777777" w:rsidTr="00B419F2">
        <w:tc>
          <w:tcPr>
            <w:tcW w:w="2340" w:type="dxa"/>
          </w:tcPr>
          <w:p w14:paraId="326263D2"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u w:val="single"/>
              </w:rPr>
              <w:t>Council Person</w:t>
            </w:r>
            <w:r w:rsidRPr="003B35D9">
              <w:rPr>
                <w:rFonts w:ascii="Times New Roman" w:eastAsia="Times New Roman" w:hAnsi="Times New Roman" w:cs="Times New Roman"/>
              </w:rPr>
              <w:t>:</w:t>
            </w:r>
          </w:p>
        </w:tc>
        <w:tc>
          <w:tcPr>
            <w:tcW w:w="7364" w:type="dxa"/>
            <w:gridSpan w:val="8"/>
          </w:tcPr>
          <w:p w14:paraId="039C42D7" w14:textId="77777777" w:rsidR="003B35D9" w:rsidRPr="003B35D9" w:rsidRDefault="003B35D9" w:rsidP="003B35D9">
            <w:pPr>
              <w:textAlignment w:val="baseline"/>
              <w:rPr>
                <w:rFonts w:ascii="Times New Roman" w:eastAsia="Times New Roman" w:hAnsi="Times New Roman" w:cs="Times New Roman"/>
              </w:rPr>
            </w:pPr>
          </w:p>
        </w:tc>
      </w:tr>
      <w:tr w:rsidR="003B35D9" w:rsidRPr="003B35D9" w14:paraId="6030D936" w14:textId="77777777" w:rsidTr="00B419F2">
        <w:tc>
          <w:tcPr>
            <w:tcW w:w="2340" w:type="dxa"/>
          </w:tcPr>
          <w:p w14:paraId="130B95F9"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Justin Sip</w:t>
            </w:r>
          </w:p>
        </w:tc>
        <w:tc>
          <w:tcPr>
            <w:tcW w:w="709" w:type="dxa"/>
            <w:vAlign w:val="center"/>
          </w:tcPr>
          <w:p w14:paraId="3E852036" w14:textId="77777777" w:rsidR="003B35D9" w:rsidRPr="003B35D9" w:rsidRDefault="003B35D9" w:rsidP="003B35D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14319EA6"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4E9FF06A"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68D6EF7E"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18AE9E93"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7E063328"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4EE589DB"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56E66801"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3B35D9" w:rsidRPr="003B35D9" w14:paraId="6C16B08E" w14:textId="77777777" w:rsidTr="00B419F2">
        <w:tc>
          <w:tcPr>
            <w:tcW w:w="2340" w:type="dxa"/>
          </w:tcPr>
          <w:p w14:paraId="4D09C734"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Ty Bringhurst</w:t>
            </w:r>
          </w:p>
        </w:tc>
        <w:tc>
          <w:tcPr>
            <w:tcW w:w="709" w:type="dxa"/>
            <w:vAlign w:val="center"/>
          </w:tcPr>
          <w:p w14:paraId="0B2C06E3" w14:textId="77777777" w:rsidR="003B35D9" w:rsidRPr="003B35D9" w:rsidRDefault="003B35D9" w:rsidP="003B35D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3310E2A5"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29D3A5EA"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3790D0E8"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49AB3863"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489EFB37"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1618513D"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3DF145FC"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3B35D9" w:rsidRPr="003B35D9" w14:paraId="076CAE90" w14:textId="77777777" w:rsidTr="00B419F2">
        <w:tc>
          <w:tcPr>
            <w:tcW w:w="2340" w:type="dxa"/>
          </w:tcPr>
          <w:p w14:paraId="3D8039E3" w14:textId="75B45255" w:rsidR="003B35D9" w:rsidRPr="003B35D9" w:rsidRDefault="003B35D9" w:rsidP="003B35D9">
            <w:pPr>
              <w:textAlignment w:val="baseline"/>
              <w:rPr>
                <w:rFonts w:ascii="Times New Roman" w:eastAsia="Times New Roman" w:hAnsi="Times New Roman" w:cs="Times New Roman"/>
              </w:rPr>
            </w:pPr>
            <w:r>
              <w:rPr>
                <w:rFonts w:ascii="Times New Roman" w:eastAsia="Times New Roman" w:hAnsi="Times New Roman" w:cs="Times New Roman"/>
              </w:rPr>
              <w:t>Rachel Peart</w:t>
            </w:r>
          </w:p>
        </w:tc>
        <w:tc>
          <w:tcPr>
            <w:tcW w:w="709" w:type="dxa"/>
            <w:vAlign w:val="center"/>
          </w:tcPr>
          <w:p w14:paraId="7B398E81" w14:textId="77777777" w:rsidR="003B35D9" w:rsidRPr="003B35D9" w:rsidRDefault="003B35D9" w:rsidP="003B35D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6A1CF148"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73615243"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779DBEE3"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79B0EFB1"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13E8426E"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50492371"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20E189B5"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3B35D9" w:rsidRPr="003B35D9" w14:paraId="74A2A4E3" w14:textId="77777777" w:rsidTr="00B419F2">
        <w:tc>
          <w:tcPr>
            <w:tcW w:w="2340" w:type="dxa"/>
          </w:tcPr>
          <w:p w14:paraId="6F717A90"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John ‘Chuck’ Williams</w:t>
            </w:r>
          </w:p>
        </w:tc>
        <w:tc>
          <w:tcPr>
            <w:tcW w:w="709" w:type="dxa"/>
            <w:vAlign w:val="center"/>
          </w:tcPr>
          <w:p w14:paraId="6F77E59D" w14:textId="77777777" w:rsidR="003B35D9" w:rsidRPr="003B35D9" w:rsidRDefault="003B35D9" w:rsidP="003B35D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65B0A940"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4559E7C6"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251D6382"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737F3E20"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737F51E6"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7675E38E"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23A7BA4B"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r w:rsidR="003B35D9" w:rsidRPr="003B35D9" w14:paraId="5D20595C" w14:textId="77777777" w:rsidTr="00B419F2">
        <w:tc>
          <w:tcPr>
            <w:tcW w:w="2340" w:type="dxa"/>
          </w:tcPr>
          <w:p w14:paraId="1E9C89E9"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Gary Chaves</w:t>
            </w:r>
          </w:p>
        </w:tc>
        <w:tc>
          <w:tcPr>
            <w:tcW w:w="709" w:type="dxa"/>
            <w:vAlign w:val="center"/>
          </w:tcPr>
          <w:p w14:paraId="7663636B" w14:textId="77777777" w:rsidR="003B35D9" w:rsidRPr="003B35D9" w:rsidRDefault="003B35D9" w:rsidP="003B35D9">
            <w:pPr>
              <w:jc w:val="center"/>
              <w:textAlignment w:val="baseline"/>
              <w:rPr>
                <w:rFonts w:ascii="Times New Roman" w:eastAsia="Times New Roman" w:hAnsi="Times New Roman" w:cs="Times New Roman"/>
              </w:rPr>
            </w:pPr>
            <w:r w:rsidRPr="003B35D9">
              <w:rPr>
                <w:rFonts w:ascii="Times New Roman" w:eastAsia="Times New Roman" w:hAnsi="Times New Roman" w:cs="Times New Roman"/>
              </w:rPr>
              <w:t>AYE</w:t>
            </w:r>
          </w:p>
        </w:tc>
        <w:tc>
          <w:tcPr>
            <w:tcW w:w="936" w:type="dxa"/>
          </w:tcPr>
          <w:p w14:paraId="5DE9ED6A"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669" w:type="dxa"/>
          </w:tcPr>
          <w:p w14:paraId="7245EAEC"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NAE</w:t>
            </w:r>
          </w:p>
        </w:tc>
        <w:tc>
          <w:tcPr>
            <w:tcW w:w="936" w:type="dxa"/>
          </w:tcPr>
          <w:p w14:paraId="7F5263C1"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170" w:type="dxa"/>
          </w:tcPr>
          <w:p w14:paraId="16C9E56B"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ABSTAIN</w:t>
            </w:r>
          </w:p>
        </w:tc>
        <w:tc>
          <w:tcPr>
            <w:tcW w:w="936" w:type="dxa"/>
          </w:tcPr>
          <w:p w14:paraId="5A72E88D"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c>
          <w:tcPr>
            <w:tcW w:w="1072" w:type="dxa"/>
          </w:tcPr>
          <w:p w14:paraId="05504949" w14:textId="77777777" w:rsidR="003B35D9" w:rsidRPr="003B35D9" w:rsidRDefault="003B35D9" w:rsidP="003B35D9">
            <w:pPr>
              <w:textAlignment w:val="baseline"/>
              <w:rPr>
                <w:rFonts w:ascii="Times New Roman" w:eastAsia="Times New Roman" w:hAnsi="Times New Roman" w:cs="Times New Roman"/>
              </w:rPr>
            </w:pPr>
            <w:r w:rsidRPr="003B35D9">
              <w:rPr>
                <w:rFonts w:ascii="Times New Roman" w:eastAsia="Times New Roman" w:hAnsi="Times New Roman" w:cs="Times New Roman"/>
              </w:rPr>
              <w:t>ABSENT</w:t>
            </w:r>
          </w:p>
        </w:tc>
        <w:tc>
          <w:tcPr>
            <w:tcW w:w="936" w:type="dxa"/>
          </w:tcPr>
          <w:p w14:paraId="741823BF" w14:textId="77777777" w:rsidR="003B35D9" w:rsidRPr="003B35D9" w:rsidRDefault="003B35D9" w:rsidP="003B35D9">
            <w:pPr>
              <w:textAlignment w:val="baseline"/>
              <w:rPr>
                <w:rFonts w:ascii="Times New Roman" w:eastAsia="Times New Roman" w:hAnsi="Times New Roman" w:cs="Times New Roman"/>
                <w:u w:val="single"/>
              </w:rPr>
            </w:pPr>
            <w:r w:rsidRPr="003B35D9">
              <w:rPr>
                <w:rFonts w:ascii="Times New Roman" w:eastAsia="Times New Roman" w:hAnsi="Times New Roman" w:cs="Times New Roman"/>
                <w:u w:val="single"/>
              </w:rPr>
              <w:tab/>
            </w:r>
          </w:p>
        </w:tc>
      </w:tr>
    </w:tbl>
    <w:p w14:paraId="37031C95" w14:textId="77777777" w:rsidR="003B35D9" w:rsidRPr="00020308" w:rsidRDefault="003B35D9"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04969CC7" w:rsidR="00032ADE" w:rsidRPr="0016169B" w:rsidRDefault="003B35D9"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lastRenderedPageBreak/>
        <w:t>Attest:</w:t>
      </w:r>
    </w:p>
    <w:p w14:paraId="5C111F23" w14:textId="6C0A5675" w:rsidR="00032ADE" w:rsidRDefault="00032ADE" w:rsidP="00032ADE">
      <w:pPr>
        <w:spacing w:after="0"/>
        <w:rPr>
          <w:rFonts w:ascii="Times New Roman" w:eastAsia="Calibri" w:hAnsi="Times New Roman" w:cs="Times New Roman"/>
        </w:rPr>
      </w:pPr>
    </w:p>
    <w:p w14:paraId="63A3C342" w14:textId="77777777" w:rsidR="00B7093E" w:rsidRPr="0016169B" w:rsidRDefault="00B7093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7777777" w:rsidR="00032ADE" w:rsidRDefault="00032ADE" w:rsidP="00032ADE"/>
    <w:sectPr w:rsidR="00032ADE" w:rsidSect="00153B50">
      <w:footerReference w:type="default" r:id="rId10"/>
      <w:pgSz w:w="12240" w:h="15840"/>
      <w:pgMar w:top="1440" w:right="1440" w:bottom="1440" w:left="1440" w:header="432" w:footer="7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D5BC" w14:textId="77777777" w:rsidR="00425C63" w:rsidRDefault="00425C63">
      <w:pPr>
        <w:spacing w:after="0"/>
      </w:pPr>
      <w:r>
        <w:separator/>
      </w:r>
    </w:p>
  </w:endnote>
  <w:endnote w:type="continuationSeparator" w:id="0">
    <w:p w14:paraId="74B14674" w14:textId="77777777" w:rsidR="00425C63" w:rsidRDefault="00425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BF6F" w14:textId="27400441" w:rsidR="00153B50" w:rsidRPr="00153B50" w:rsidRDefault="00153B50" w:rsidP="00153B50">
    <w:pPr>
      <w:pStyle w:val="Footer"/>
      <w:jc w:val="center"/>
      <w:rPr>
        <w:rFonts w:ascii="Times New Roman" w:hAnsi="Times New Roman" w:cs="Times New Roman"/>
      </w:rPr>
    </w:pPr>
    <w:r w:rsidRPr="00153B50">
      <w:rPr>
        <w:rFonts w:ascii="Times New Roman" w:hAnsi="Times New Roman" w:cs="Times New Roman"/>
      </w:rPr>
      <w:fldChar w:fldCharType="begin"/>
    </w:r>
    <w:r w:rsidRPr="00153B50">
      <w:rPr>
        <w:rFonts w:ascii="Times New Roman" w:hAnsi="Times New Roman" w:cs="Times New Roman"/>
      </w:rPr>
      <w:instrText xml:space="preserve"> PAGE   \* MERGEFORMAT </w:instrText>
    </w:r>
    <w:r w:rsidRPr="00153B50">
      <w:rPr>
        <w:rFonts w:ascii="Times New Roman" w:hAnsi="Times New Roman" w:cs="Times New Roman"/>
      </w:rPr>
      <w:fldChar w:fldCharType="separate"/>
    </w:r>
    <w:r w:rsidR="00C60E23">
      <w:rPr>
        <w:rFonts w:ascii="Times New Roman" w:hAnsi="Times New Roman" w:cs="Times New Roman"/>
        <w:noProof/>
      </w:rPr>
      <w:t>1</w:t>
    </w:r>
    <w:r w:rsidRPr="00153B5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BC42" w14:textId="77777777" w:rsidR="00425C63" w:rsidRDefault="00425C63">
      <w:r>
        <w:separator/>
      </w:r>
    </w:p>
  </w:footnote>
  <w:footnote w:type="continuationSeparator" w:id="0">
    <w:p w14:paraId="7F91E3C5" w14:textId="77777777" w:rsidR="00425C63" w:rsidRDefault="0042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47F093A"/>
    <w:multiLevelType w:val="multilevel"/>
    <w:tmpl w:val="A4F246BE"/>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A3E344F"/>
    <w:multiLevelType w:val="multilevel"/>
    <w:tmpl w:val="A4F246BE"/>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39C15AC"/>
    <w:multiLevelType w:val="multilevel"/>
    <w:tmpl w:val="A4F246BE"/>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9A5951"/>
    <w:multiLevelType w:val="multilevel"/>
    <w:tmpl w:val="F02427C8"/>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4620"/>
    <w:multiLevelType w:val="multilevel"/>
    <w:tmpl w:val="A4F246BE"/>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22C6FA4"/>
    <w:multiLevelType w:val="multilevel"/>
    <w:tmpl w:val="A4F246BE"/>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72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3"/>
  </w:num>
  <w:num w:numId="4">
    <w:abstractNumId w:val="13"/>
  </w:num>
  <w:num w:numId="5">
    <w:abstractNumId w:val="1"/>
  </w:num>
  <w:num w:numId="6">
    <w:abstractNumId w:val="16"/>
  </w:num>
  <w:num w:numId="7">
    <w:abstractNumId w:val="11"/>
  </w:num>
  <w:num w:numId="8">
    <w:abstractNumId w:val="6"/>
  </w:num>
  <w:num w:numId="9">
    <w:abstractNumId w:val="19"/>
  </w:num>
  <w:num w:numId="10">
    <w:abstractNumId w:val="17"/>
  </w:num>
  <w:num w:numId="11">
    <w:abstractNumId w:val="9"/>
  </w:num>
  <w:num w:numId="12">
    <w:abstractNumId w:val="20"/>
  </w:num>
  <w:num w:numId="13">
    <w:abstractNumId w:val="22"/>
  </w:num>
  <w:num w:numId="14">
    <w:abstractNumId w:val="12"/>
  </w:num>
  <w:num w:numId="15">
    <w:abstractNumId w:val="18"/>
  </w:num>
  <w:num w:numId="16">
    <w:abstractNumId w:val="21"/>
  </w:num>
  <w:num w:numId="17">
    <w:abstractNumId w:val="8"/>
  </w:num>
  <w:num w:numId="18">
    <w:abstractNumId w:val="7"/>
  </w:num>
  <w:num w:numId="19">
    <w:abstractNumId w:val="10"/>
  </w:num>
  <w:num w:numId="20">
    <w:abstractNumId w:val="14"/>
  </w:num>
  <w:num w:numId="21">
    <w:abstractNumId w:val="15"/>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1B2"/>
    <w:rsid w:val="00011C8B"/>
    <w:rsid w:val="00032ADE"/>
    <w:rsid w:val="00153B50"/>
    <w:rsid w:val="0016169B"/>
    <w:rsid w:val="002706C1"/>
    <w:rsid w:val="0028719B"/>
    <w:rsid w:val="00332FD8"/>
    <w:rsid w:val="00346A7C"/>
    <w:rsid w:val="003622A2"/>
    <w:rsid w:val="00365EDD"/>
    <w:rsid w:val="00397447"/>
    <w:rsid w:val="003B35D9"/>
    <w:rsid w:val="0041133E"/>
    <w:rsid w:val="00425C63"/>
    <w:rsid w:val="0048514B"/>
    <w:rsid w:val="004C3A97"/>
    <w:rsid w:val="004E29B3"/>
    <w:rsid w:val="00540568"/>
    <w:rsid w:val="005439EB"/>
    <w:rsid w:val="00550DAD"/>
    <w:rsid w:val="00590D07"/>
    <w:rsid w:val="00596074"/>
    <w:rsid w:val="005E24F9"/>
    <w:rsid w:val="00682038"/>
    <w:rsid w:val="006C1646"/>
    <w:rsid w:val="007362AA"/>
    <w:rsid w:val="00784D58"/>
    <w:rsid w:val="00786734"/>
    <w:rsid w:val="00812B57"/>
    <w:rsid w:val="00835B1D"/>
    <w:rsid w:val="00896144"/>
    <w:rsid w:val="008D6863"/>
    <w:rsid w:val="00914561"/>
    <w:rsid w:val="00941003"/>
    <w:rsid w:val="00953996"/>
    <w:rsid w:val="00956915"/>
    <w:rsid w:val="00A07D85"/>
    <w:rsid w:val="00A2530D"/>
    <w:rsid w:val="00A606FC"/>
    <w:rsid w:val="00A74D5D"/>
    <w:rsid w:val="00B7093E"/>
    <w:rsid w:val="00B86B75"/>
    <w:rsid w:val="00B92B1B"/>
    <w:rsid w:val="00BA1770"/>
    <w:rsid w:val="00BB230F"/>
    <w:rsid w:val="00BC48D5"/>
    <w:rsid w:val="00C36279"/>
    <w:rsid w:val="00C60E23"/>
    <w:rsid w:val="00C61BCC"/>
    <w:rsid w:val="00D37746"/>
    <w:rsid w:val="00D74AFC"/>
    <w:rsid w:val="00E315A3"/>
    <w:rsid w:val="00E766A8"/>
    <w:rsid w:val="00E94958"/>
    <w:rsid w:val="00F25A3A"/>
    <w:rsid w:val="00FD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 w:type="paragraph" w:styleId="ListParagraph">
    <w:name w:val="List Paragraph"/>
    <w:basedOn w:val="Normal"/>
    <w:rsid w:val="003B35D9"/>
    <w:pPr>
      <w:ind w:left="720"/>
      <w:contextualSpacing/>
    </w:pPr>
  </w:style>
  <w:style w:type="table" w:customStyle="1" w:styleId="TableGrid1">
    <w:name w:val="Table Grid1"/>
    <w:basedOn w:val="TableNormal"/>
    <w:next w:val="TableGrid"/>
    <w:uiPriority w:val="39"/>
    <w:rsid w:val="003B35D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304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delibrary.amlegal.com/codes/toquervilleut/latest/toquerville_ut/0-0-0-539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2" ma:contentTypeDescription="Create a new document." ma:contentTypeScope="" ma:versionID="7554badf3300c395d47586b44a36e8a0">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fb068abc743133b180a0f87d0cb83c12"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C0D42-C32C-4572-8382-A0D946F36A76}"/>
</file>

<file path=customXml/itemProps2.xml><?xml version="1.0" encoding="utf-8"?>
<ds:datastoreItem xmlns:ds="http://schemas.openxmlformats.org/officeDocument/2006/customXml" ds:itemID="{2155B8F4-2BA9-4856-A1CD-F4EC1A00A048}"/>
</file>

<file path=customXml/itemProps3.xml><?xml version="1.0" encoding="utf-8"?>
<ds:datastoreItem xmlns:ds="http://schemas.openxmlformats.org/officeDocument/2006/customXml" ds:itemID="{1006E35F-6386-4E6E-BDB7-620AD37ABCC2}"/>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Afton Moore</cp:lastModifiedBy>
  <cp:revision>2</cp:revision>
  <cp:lastPrinted>2021-04-19T18:58:00Z</cp:lastPrinted>
  <dcterms:created xsi:type="dcterms:W3CDTF">2022-03-31T17:18:00Z</dcterms:created>
  <dcterms:modified xsi:type="dcterms:W3CDTF">2022-03-31T17:18:00Z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