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458.1818181818182" w:lineRule="auto"/>
        <w:rPr>
          <w:rFonts w:ascii="Georgia" w:cs="Georgia" w:eastAsia="Georgia" w:hAnsi="Georgia"/>
          <w:b w:val="1"/>
          <w:color w:val="333333"/>
          <w:sz w:val="20"/>
          <w:szCs w:val="20"/>
        </w:rPr>
      </w:pPr>
      <w:r w:rsidDel="00000000" w:rsidR="00000000" w:rsidRPr="00000000">
        <w:rPr>
          <w:color w:val="333333"/>
        </w:rPr>
        <w:drawing>
          <wp:inline distB="114300" distT="114300" distL="114300" distR="114300">
            <wp:extent cx="1838325" cy="1838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38325"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160" w:line="458.1818181818182" w:lineRule="auto"/>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The Central Wasatch Commission Board met on Monday, March 7, 2022  to deliberate over the outcomes of the situational assessment, performed by Common Ground Institute. Through that discussion, the Board of Commissioners determined that the Central Wasatch Commission would further solicit public comment on the </w:t>
      </w:r>
      <w:r w:rsidDel="00000000" w:rsidR="00000000" w:rsidRPr="00000000">
        <w:rPr>
          <w:rFonts w:ascii="Georgia" w:cs="Georgia" w:eastAsia="Georgia" w:hAnsi="Georgia"/>
          <w:b w:val="1"/>
          <w:color w:val="333333"/>
          <w:sz w:val="20"/>
          <w:szCs w:val="20"/>
          <w:u w:val="single"/>
          <w:rtl w:val="0"/>
        </w:rPr>
        <w:t xml:space="preserve">D</w:t>
      </w:r>
      <w:hyperlink r:id="rId7">
        <w:r w:rsidDel="00000000" w:rsidR="00000000" w:rsidRPr="00000000">
          <w:rPr>
            <w:rFonts w:ascii="Georgia" w:cs="Georgia" w:eastAsia="Georgia" w:hAnsi="Georgia"/>
            <w:b w:val="1"/>
            <w:color w:val="404040"/>
            <w:sz w:val="20"/>
            <w:szCs w:val="20"/>
            <w:rtl w:val="0"/>
          </w:rPr>
          <w:t xml:space="preserve">raft Restatement and Recommitment of the Values and Principles of the Mountain Accord document </w:t>
        </w:r>
      </w:hyperlink>
      <w:r w:rsidDel="00000000" w:rsidR="00000000" w:rsidRPr="00000000">
        <w:rPr>
          <w:rFonts w:ascii="Georgia" w:cs="Georgia" w:eastAsia="Georgia" w:hAnsi="Georgia"/>
          <w:b w:val="1"/>
          <w:color w:val="333333"/>
          <w:sz w:val="20"/>
          <w:szCs w:val="20"/>
          <w:rtl w:val="0"/>
        </w:rPr>
        <w:t xml:space="preserve">now through Tuesday, March 22nd at 5:00 p.m.</w:t>
      </w:r>
    </w:p>
    <w:p w:rsidR="00000000" w:rsidDel="00000000" w:rsidP="00000000" w:rsidRDefault="00000000" w:rsidRPr="00000000" w14:paraId="00000003">
      <w:pPr>
        <w:shd w:fill="ffffff" w:val="clear"/>
        <w:spacing w:after="160" w:line="458.1818181818182" w:lineRule="auto"/>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You may provide comments the following ways: by emailing your comment to </w:t>
      </w:r>
      <w:r w:rsidDel="00000000" w:rsidR="00000000" w:rsidRPr="00000000">
        <w:rPr>
          <w:rFonts w:ascii="Georgia" w:cs="Georgia" w:eastAsia="Georgia" w:hAnsi="Georgia"/>
          <w:b w:val="1"/>
          <w:color w:val="404040"/>
          <w:sz w:val="20"/>
          <w:szCs w:val="20"/>
          <w:rtl w:val="0"/>
        </w:rPr>
        <w:t xml:space="preserve">comments@cwc.utah.gov</w:t>
      </w:r>
      <w:r w:rsidDel="00000000" w:rsidR="00000000" w:rsidRPr="00000000">
        <w:rPr>
          <w:rFonts w:ascii="Georgia" w:cs="Georgia" w:eastAsia="Georgia" w:hAnsi="Georgia"/>
          <w:b w:val="1"/>
          <w:color w:val="333333"/>
          <w:sz w:val="20"/>
          <w:szCs w:val="20"/>
          <w:rtl w:val="0"/>
        </w:rPr>
        <w:t xml:space="preserve">, by submitting a comment via comment form below, or by mailing a written comment. </w:t>
      </w:r>
    </w:p>
    <w:p w:rsidR="00000000" w:rsidDel="00000000" w:rsidP="00000000" w:rsidRDefault="00000000" w:rsidRPr="00000000" w14:paraId="00000004">
      <w:pPr>
        <w:shd w:fill="ffffff" w:val="clear"/>
        <w:spacing w:after="160" w:line="458.1818181818182" w:lineRule="auto"/>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Postmark your written comments no later than March 22, 2022 to:</w:t>
      </w:r>
    </w:p>
    <w:p w:rsidR="00000000" w:rsidDel="00000000" w:rsidP="00000000" w:rsidRDefault="00000000" w:rsidRPr="00000000" w14:paraId="00000005">
      <w:pPr>
        <w:shd w:fill="ffffff" w:val="clear"/>
        <w:spacing w:after="160" w:line="458.1818181818182" w:lineRule="auto"/>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Central Wasatch Commission</w:t>
      </w:r>
    </w:p>
    <w:p w:rsidR="00000000" w:rsidDel="00000000" w:rsidP="00000000" w:rsidRDefault="00000000" w:rsidRPr="00000000" w14:paraId="00000006">
      <w:pPr>
        <w:shd w:fill="ffffff" w:val="clear"/>
        <w:spacing w:after="160" w:line="458.1818181818182" w:lineRule="auto"/>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41 N. Rio Grande Street</w:t>
      </w:r>
    </w:p>
    <w:p w:rsidR="00000000" w:rsidDel="00000000" w:rsidP="00000000" w:rsidRDefault="00000000" w:rsidRPr="00000000" w14:paraId="00000007">
      <w:pPr>
        <w:shd w:fill="ffffff" w:val="clear"/>
        <w:spacing w:after="160" w:line="458.1818181818182" w:lineRule="auto"/>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Suite 102</w:t>
      </w:r>
    </w:p>
    <w:p w:rsidR="00000000" w:rsidDel="00000000" w:rsidP="00000000" w:rsidRDefault="00000000" w:rsidRPr="00000000" w14:paraId="00000008">
      <w:pPr>
        <w:shd w:fill="ffffff" w:val="clear"/>
        <w:spacing w:after="160" w:line="458.1818181818182" w:lineRule="auto"/>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Salt Lake City, UT 84101</w:t>
      </w:r>
    </w:p>
    <w:p w:rsidR="00000000" w:rsidDel="00000000" w:rsidP="00000000" w:rsidRDefault="00000000" w:rsidRPr="00000000" w14:paraId="00000009">
      <w:pPr>
        <w:shd w:fill="ffffff" w:val="clear"/>
        <w:spacing w:after="160" w:line="458.1818181818182" w:lineRule="auto"/>
        <w:rPr>
          <w:rFonts w:ascii="Georgia" w:cs="Georgia" w:eastAsia="Georgia" w:hAnsi="Georgia"/>
          <w:b w:val="1"/>
          <w:color w:val="333333"/>
          <w:sz w:val="20"/>
          <w:szCs w:val="20"/>
        </w:rPr>
      </w:pPr>
      <w:r w:rsidDel="00000000" w:rsidR="00000000" w:rsidRPr="00000000">
        <w:rPr>
          <w:rFonts w:ascii="Georgia" w:cs="Georgia" w:eastAsia="Georgia" w:hAnsi="Georgia"/>
          <w:b w:val="1"/>
          <w:color w:val="333333"/>
          <w:sz w:val="20"/>
          <w:szCs w:val="20"/>
          <w:rtl w:val="0"/>
        </w:rPr>
        <w:t xml:space="preserve"> There are two documents for your review, and comment. They are below:</w:t>
      </w:r>
    </w:p>
    <w:p w:rsidR="00000000" w:rsidDel="00000000" w:rsidP="00000000" w:rsidRDefault="00000000" w:rsidRPr="00000000" w14:paraId="0000000A">
      <w:pPr>
        <w:shd w:fill="ffffff" w:val="clear"/>
        <w:spacing w:after="160" w:line="458.1818181818182" w:lineRule="auto"/>
        <w:rPr>
          <w:rFonts w:ascii="Georgia" w:cs="Georgia" w:eastAsia="Georgia" w:hAnsi="Georgia"/>
          <w:b w:val="1"/>
          <w:color w:val="404040"/>
          <w:sz w:val="18"/>
          <w:szCs w:val="18"/>
          <w:u w:val="single"/>
        </w:rPr>
      </w:pPr>
      <w:r w:rsidDel="00000000" w:rsidR="00000000" w:rsidRPr="00000000">
        <w:rPr>
          <w:rFonts w:ascii="Georgia" w:cs="Georgia" w:eastAsia="Georgia" w:hAnsi="Georgia"/>
          <w:b w:val="1"/>
          <w:color w:val="333333"/>
          <w:sz w:val="20"/>
          <w:szCs w:val="20"/>
          <w:rtl w:val="0"/>
        </w:rPr>
        <w:t xml:space="preserve"> </w:t>
      </w:r>
      <w:hyperlink r:id="rId8">
        <w:r w:rsidDel="00000000" w:rsidR="00000000" w:rsidRPr="00000000">
          <w:rPr>
            <w:rFonts w:ascii="Georgia" w:cs="Georgia" w:eastAsia="Georgia" w:hAnsi="Georgia"/>
            <w:b w:val="1"/>
            <w:color w:val="404040"/>
            <w:sz w:val="18"/>
            <w:szCs w:val="18"/>
            <w:u w:val="single"/>
            <w:rtl w:val="0"/>
          </w:rPr>
          <w:t xml:space="preserve">The draft Restatement and Recommitment of the Values and Principles of the Mountain Accord document</w:t>
        </w:r>
      </w:hyperlink>
      <w:r w:rsidDel="00000000" w:rsidR="00000000" w:rsidRPr="00000000">
        <w:rPr>
          <w:rtl w:val="0"/>
        </w:rPr>
      </w:r>
    </w:p>
    <w:p w:rsidR="00000000" w:rsidDel="00000000" w:rsidP="00000000" w:rsidRDefault="00000000" w:rsidRPr="00000000" w14:paraId="0000000B">
      <w:pPr>
        <w:pStyle w:val="Heading2"/>
        <w:keepNext w:val="0"/>
        <w:keepLines w:val="0"/>
        <w:shd w:fill="ffffff" w:val="clear"/>
        <w:spacing w:after="180" w:before="180" w:line="288" w:lineRule="auto"/>
        <w:rPr>
          <w:rFonts w:ascii="Georgia" w:cs="Georgia" w:eastAsia="Georgia" w:hAnsi="Georgia"/>
          <w:b w:val="1"/>
          <w:color w:val="404040"/>
          <w:sz w:val="18"/>
          <w:szCs w:val="18"/>
          <w:u w:val="single"/>
        </w:rPr>
      </w:pPr>
      <w:bookmarkStart w:colFirst="0" w:colLast="0" w:name="_t0r94228ks5u" w:id="0"/>
      <w:bookmarkEnd w:id="0"/>
      <w:hyperlink r:id="rId9">
        <w:r w:rsidDel="00000000" w:rsidR="00000000" w:rsidRPr="00000000">
          <w:rPr>
            <w:rFonts w:ascii="Georgia" w:cs="Georgia" w:eastAsia="Georgia" w:hAnsi="Georgia"/>
            <w:b w:val="1"/>
            <w:color w:val="404040"/>
            <w:sz w:val="18"/>
            <w:szCs w:val="18"/>
            <w:u w:val="single"/>
            <w:rtl w:val="0"/>
          </w:rPr>
          <w:t xml:space="preserve">The Comparison of Restatement and Recommitment of Values, Mtn Restatement, February 11 sent to Commissioners &amp; Restatement and Recommitment of Values, Mtn Acd March 2, 2022</w:t>
        </w:r>
      </w:hyperlink>
      <w:r w:rsidDel="00000000" w:rsidR="00000000" w:rsidRPr="00000000">
        <w:rPr>
          <w:rtl w:val="0"/>
        </w:rPr>
      </w:r>
    </w:p>
    <w:p w:rsidR="00000000" w:rsidDel="00000000" w:rsidP="00000000" w:rsidRDefault="00000000" w:rsidRPr="00000000" w14:paraId="0000000C">
      <w:pPr>
        <w:shd w:fill="ffffff" w:val="clear"/>
        <w:rPr>
          <w:rFonts w:ascii="Georgia" w:cs="Georgia" w:eastAsia="Georgia" w:hAnsi="Georgia"/>
          <w:b w:val="1"/>
          <w:color w:val="222222"/>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wc.utah.gov/wp-content/uploads/2015/12/8.-Comparison-of-Restatement-and-Recommitment-of-Values-Mtn-Restatement-February-11-sent-to-Commissioners-Restatement-and-Recommitment-of-Values-Mtn-Ard-March-2-2022-Google-Docs.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wc.utah.gov/wp-content/uploads/2015/12/7.-Restatement-and-Recommitment-of-Values-Mtn-Accord-March-2-2022.pdf" TargetMode="External"/><Relationship Id="rId8" Type="http://schemas.openxmlformats.org/officeDocument/2006/relationships/hyperlink" Target="https://cwc.utah.gov/wp-content/uploads/2015/12/7.-Restatement-and-Recommitment-of-Values-Mtn-Accord-March-2-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