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0536695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Regular Meeting/Public Hearing</w:t>
      </w:r>
    </w:p>
    <w:p w14:paraId="74FF849E" w14:textId="1373D3C6"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ED53B7">
        <w:rPr>
          <w:rFonts w:ascii="Arial" w:eastAsia="Times New Roman" w:hAnsi="Arial" w:cs="Arial"/>
          <w:b/>
          <w:bCs/>
          <w:color w:val="000000"/>
          <w:sz w:val="24"/>
          <w:szCs w:val="24"/>
        </w:rPr>
        <w:t xml:space="preserve">February </w:t>
      </w:r>
      <w:r w:rsidR="007771C6">
        <w:rPr>
          <w:rFonts w:ascii="Arial" w:eastAsia="Times New Roman" w:hAnsi="Arial" w:cs="Arial"/>
          <w:b/>
          <w:bCs/>
          <w:color w:val="000000"/>
          <w:sz w:val="24"/>
          <w:szCs w:val="24"/>
        </w:rPr>
        <w:t>16</w:t>
      </w:r>
      <w:r w:rsidRPr="00B01939">
        <w:rPr>
          <w:rFonts w:ascii="Arial" w:eastAsia="Times New Roman" w:hAnsi="Arial" w:cs="Arial"/>
          <w:b/>
          <w:bCs/>
          <w:color w:val="000000"/>
          <w:sz w:val="24"/>
          <w:szCs w:val="24"/>
        </w:rPr>
        <w:t>, 2021 at 6:00 pm</w:t>
      </w:r>
    </w:p>
    <w:p w14:paraId="098F9E4F"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VIRTUAL -  Bluff Community Center</w:t>
      </w:r>
    </w:p>
    <w:p w14:paraId="015B03B1" w14:textId="77777777" w:rsidR="00B01939" w:rsidRDefault="00B01939" w:rsidP="00B01939">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4972D521" w14:textId="77777777" w:rsidR="00B01939" w:rsidRDefault="00B01939" w:rsidP="00B01939">
      <w:pPr>
        <w:spacing w:after="0" w:line="240" w:lineRule="auto"/>
        <w:jc w:val="center"/>
        <w:rPr>
          <w:rFonts w:ascii="Arial" w:eastAsia="Times New Roman" w:hAnsi="Arial" w:cs="Arial"/>
          <w:color w:val="000000"/>
          <w:sz w:val="24"/>
          <w:szCs w:val="24"/>
        </w:rPr>
      </w:pPr>
    </w:p>
    <w:p w14:paraId="65B8E861" w14:textId="4AE99A41"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FF0000"/>
          <w:sz w:val="24"/>
          <w:szCs w:val="24"/>
        </w:rPr>
        <w:t>DRAFT</w:t>
      </w:r>
      <w:r w:rsidRPr="00B01939">
        <w:rPr>
          <w:rFonts w:ascii="Arial" w:eastAsia="Times New Roman" w:hAnsi="Arial" w:cs="Arial"/>
          <w:color w:val="FF0000"/>
          <w:sz w:val="24"/>
          <w:szCs w:val="24"/>
        </w:rPr>
        <w:br/>
      </w:r>
    </w:p>
    <w:p w14:paraId="3575FEEA" w14:textId="03FDC5B4" w:rsidR="00B23857" w:rsidRDefault="00B01939" w:rsidP="00B23857">
      <w:pPr>
        <w:spacing w:after="0" w:line="240" w:lineRule="auto"/>
        <w:rPr>
          <w:rFonts w:ascii="Calibri" w:eastAsia="Times New Roman" w:hAnsi="Calibri" w:cs="Calibri"/>
          <w:color w:val="000000"/>
          <w:sz w:val="24"/>
          <w:szCs w:val="24"/>
        </w:rPr>
      </w:pPr>
      <w:r w:rsidRPr="00ED125A">
        <w:rPr>
          <w:rFonts w:ascii="Calibri" w:eastAsia="Times New Roman" w:hAnsi="Calibri" w:cs="Calibri"/>
          <w:b/>
          <w:bCs/>
          <w:color w:val="000000"/>
          <w:sz w:val="24"/>
          <w:szCs w:val="24"/>
        </w:rPr>
        <w:t>6:0</w:t>
      </w:r>
      <w:r w:rsidR="007771C6">
        <w:rPr>
          <w:rFonts w:ascii="Calibri" w:eastAsia="Times New Roman" w:hAnsi="Calibri" w:cs="Calibri"/>
          <w:b/>
          <w:bCs/>
          <w:color w:val="000000"/>
          <w:sz w:val="24"/>
          <w:szCs w:val="24"/>
        </w:rPr>
        <w:t xml:space="preserve">3 </w:t>
      </w:r>
      <w:r w:rsidRPr="00ED125A">
        <w:rPr>
          <w:rFonts w:ascii="Calibri" w:eastAsia="Times New Roman" w:hAnsi="Calibri" w:cs="Calibri"/>
          <w:b/>
          <w:bCs/>
          <w:color w:val="000000"/>
          <w:sz w:val="24"/>
          <w:szCs w:val="24"/>
        </w:rPr>
        <w:t xml:space="preserve">Roll Call: </w:t>
      </w:r>
      <w:r w:rsidR="00ED125A">
        <w:rPr>
          <w:rFonts w:ascii="Calibri" w:eastAsia="Times New Roman" w:hAnsi="Calibri" w:cs="Calibri"/>
          <w:color w:val="000000"/>
          <w:sz w:val="24"/>
          <w:szCs w:val="24"/>
        </w:rPr>
        <w:t>Sarah Burak (Chair), Amanda Podmore, Marcia Hadenfeldt, Ed Dobson, Malyssa Egge</w:t>
      </w:r>
    </w:p>
    <w:p w14:paraId="7DE09D69" w14:textId="7D4EAB91" w:rsidR="00ED125A" w:rsidRDefault="00ED125A" w:rsidP="00B23857">
      <w:pPr>
        <w:spacing w:after="0" w:line="240" w:lineRule="auto"/>
        <w:rPr>
          <w:rFonts w:ascii="Calibri" w:eastAsia="Times New Roman" w:hAnsi="Calibri" w:cs="Calibri"/>
          <w:color w:val="000000"/>
          <w:sz w:val="24"/>
          <w:szCs w:val="24"/>
        </w:rPr>
      </w:pPr>
      <w:r w:rsidRPr="00B23857">
        <w:rPr>
          <w:rFonts w:ascii="Calibri" w:eastAsia="Times New Roman" w:hAnsi="Calibri" w:cs="Calibri"/>
          <w:b/>
          <w:bCs/>
          <w:color w:val="000000"/>
          <w:sz w:val="24"/>
          <w:szCs w:val="24"/>
        </w:rPr>
        <w:t>Town Council Representatives:</w:t>
      </w:r>
      <w:r>
        <w:rPr>
          <w:rFonts w:ascii="Calibri" w:eastAsia="Times New Roman" w:hAnsi="Calibri" w:cs="Calibri"/>
          <w:color w:val="000000"/>
          <w:sz w:val="24"/>
          <w:szCs w:val="24"/>
        </w:rPr>
        <w:t xml:space="preserve"> Luanne Hook</w:t>
      </w:r>
      <w:r w:rsidR="007771C6">
        <w:rPr>
          <w:rFonts w:ascii="Calibri" w:eastAsia="Times New Roman" w:hAnsi="Calibri" w:cs="Calibri"/>
          <w:color w:val="000000"/>
          <w:sz w:val="24"/>
          <w:szCs w:val="24"/>
        </w:rPr>
        <w:t xml:space="preserve">, </w:t>
      </w:r>
    </w:p>
    <w:p w14:paraId="64DE29FF" w14:textId="12D216DE" w:rsidR="00B23857" w:rsidRDefault="00B23857" w:rsidP="00B23857">
      <w:pPr>
        <w:spacing w:after="0" w:line="240" w:lineRule="auto"/>
        <w:rPr>
          <w:rFonts w:ascii="Calibri" w:eastAsia="Times New Roman" w:hAnsi="Calibri" w:cs="Calibri"/>
          <w:color w:val="000000"/>
          <w:sz w:val="24"/>
          <w:szCs w:val="24"/>
        </w:rPr>
      </w:pPr>
    </w:p>
    <w:p w14:paraId="65F1BD43" w14:textId="77777777" w:rsidR="00F851A3" w:rsidRDefault="007771C6" w:rsidP="00B23857">
      <w:pPr>
        <w:spacing w:after="0" w:line="240" w:lineRule="auto"/>
        <w:rPr>
          <w:rFonts w:ascii="Calibri" w:eastAsia="Times New Roman" w:hAnsi="Calibri" w:cs="Calibri"/>
          <w:color w:val="000000"/>
          <w:sz w:val="24"/>
          <w:szCs w:val="24"/>
        </w:rPr>
      </w:pPr>
      <w:r w:rsidRPr="007771C6">
        <w:rPr>
          <w:rFonts w:ascii="Calibri" w:eastAsia="Times New Roman" w:hAnsi="Calibri" w:cs="Calibri"/>
          <w:b/>
          <w:bCs/>
          <w:color w:val="000000"/>
          <w:sz w:val="24"/>
          <w:szCs w:val="24"/>
        </w:rPr>
        <w:t>Land Use Clearances</w:t>
      </w:r>
      <w:r>
        <w:rPr>
          <w:rFonts w:ascii="Calibri" w:eastAsia="Times New Roman" w:hAnsi="Calibri" w:cs="Calibri"/>
          <w:b/>
          <w:bCs/>
          <w:color w:val="000000"/>
          <w:sz w:val="24"/>
          <w:szCs w:val="24"/>
        </w:rPr>
        <w:t xml:space="preserve">: </w:t>
      </w:r>
      <w:r>
        <w:rPr>
          <w:rFonts w:ascii="Calibri" w:eastAsia="Times New Roman" w:hAnsi="Calibri" w:cs="Calibri"/>
          <w:color w:val="000000"/>
          <w:sz w:val="24"/>
          <w:szCs w:val="24"/>
        </w:rPr>
        <w:t>Robin Patten</w:t>
      </w:r>
      <w:r w:rsidR="00F851A3">
        <w:rPr>
          <w:rFonts w:ascii="Calibri" w:eastAsia="Times New Roman" w:hAnsi="Calibri" w:cs="Calibri"/>
          <w:color w:val="000000"/>
          <w:sz w:val="24"/>
          <w:szCs w:val="24"/>
        </w:rPr>
        <w:t xml:space="preserve">. The LUC was not forwarded to all commissioners for review prior to the meeting. Hadenfeldt and Burak had both reviewed the application and did not see any missing information. </w:t>
      </w:r>
    </w:p>
    <w:p w14:paraId="60B7F6AE" w14:textId="77777777" w:rsidR="00F851A3" w:rsidRDefault="00F851A3" w:rsidP="00B23857">
      <w:pPr>
        <w:spacing w:after="0" w:line="240" w:lineRule="auto"/>
        <w:rPr>
          <w:rFonts w:ascii="Calibri" w:eastAsia="Times New Roman" w:hAnsi="Calibri" w:cs="Calibri"/>
          <w:color w:val="000000"/>
          <w:sz w:val="24"/>
          <w:szCs w:val="24"/>
        </w:rPr>
      </w:pPr>
    </w:p>
    <w:p w14:paraId="20C40616" w14:textId="05F69B7E" w:rsidR="007771C6" w:rsidRDefault="00F851A3" w:rsidP="00B23857">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Hadenfeldt made the motion to table the agenda item until the next regular meeting. Dobson seconded the motion. Burak – Aye, Podmore – Aye, Egge – Aye, Dobson – Aye, Hadenfeldt – Aye. All in favor, none opposed. The motion passed unanimously. Commissioners will review the application and contact Patten if there are any concerns prior to the March 2</w:t>
      </w:r>
      <w:r w:rsidRPr="00F851A3">
        <w:rPr>
          <w:rFonts w:ascii="Calibri" w:eastAsia="Times New Roman" w:hAnsi="Calibri" w:cs="Calibri"/>
          <w:color w:val="000000"/>
          <w:sz w:val="24"/>
          <w:szCs w:val="24"/>
          <w:vertAlign w:val="superscript"/>
        </w:rPr>
        <w:t>nd</w:t>
      </w:r>
      <w:r>
        <w:rPr>
          <w:rFonts w:ascii="Calibri" w:eastAsia="Times New Roman" w:hAnsi="Calibri" w:cs="Calibri"/>
          <w:color w:val="000000"/>
          <w:sz w:val="24"/>
          <w:szCs w:val="24"/>
        </w:rPr>
        <w:t xml:space="preserve"> meeting. </w:t>
      </w:r>
    </w:p>
    <w:p w14:paraId="47739346" w14:textId="37E5CC95" w:rsidR="009D7F89" w:rsidRDefault="009D7F89" w:rsidP="00B23857">
      <w:pPr>
        <w:spacing w:after="0" w:line="240" w:lineRule="auto"/>
        <w:rPr>
          <w:rFonts w:ascii="Calibri" w:eastAsia="Times New Roman" w:hAnsi="Calibri" w:cs="Calibri"/>
          <w:color w:val="000000"/>
          <w:sz w:val="24"/>
          <w:szCs w:val="24"/>
        </w:rPr>
      </w:pPr>
    </w:p>
    <w:p w14:paraId="05E6360A" w14:textId="70CE5D3B" w:rsidR="009D7F89" w:rsidRDefault="009D7F89" w:rsidP="00B23857">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Dobson made the motion to clos</w:t>
      </w:r>
      <w:r w:rsidR="00F851A3">
        <w:rPr>
          <w:rFonts w:ascii="Calibri" w:eastAsia="Times New Roman" w:hAnsi="Calibri" w:cs="Calibri"/>
          <w:color w:val="000000"/>
          <w:sz w:val="24"/>
          <w:szCs w:val="24"/>
        </w:rPr>
        <w:t>e the meeting</w:t>
      </w:r>
      <w:r>
        <w:rPr>
          <w:rFonts w:ascii="Calibri" w:eastAsia="Times New Roman" w:hAnsi="Calibri" w:cs="Calibri"/>
          <w:color w:val="000000"/>
          <w:sz w:val="24"/>
          <w:szCs w:val="24"/>
        </w:rPr>
        <w:t>.</w:t>
      </w:r>
      <w:r w:rsidR="00F851A3">
        <w:rPr>
          <w:rFonts w:ascii="Calibri" w:eastAsia="Times New Roman" w:hAnsi="Calibri" w:cs="Calibri"/>
          <w:color w:val="000000"/>
          <w:sz w:val="24"/>
          <w:szCs w:val="24"/>
        </w:rPr>
        <w:t xml:space="preserve"> Dobson amended the motion to open the public hearing section of the meeting. Hadenfeldt seconded the motion. Podmore – Aye, Hadenfeldt – Aye, Egge – Aye, Burak – Aye, Dobson – Aye. All in favor, none opposed. The motion passed unanimously. Public hearing opened at 6:06PM. </w:t>
      </w:r>
    </w:p>
    <w:p w14:paraId="61BA16AB" w14:textId="77777777" w:rsidR="009D7F89" w:rsidRPr="007771C6" w:rsidRDefault="009D7F89" w:rsidP="00B23857">
      <w:pPr>
        <w:spacing w:after="0" w:line="240" w:lineRule="auto"/>
        <w:rPr>
          <w:rFonts w:ascii="Calibri" w:eastAsia="Times New Roman" w:hAnsi="Calibri" w:cs="Calibri"/>
          <w:color w:val="000000"/>
          <w:sz w:val="24"/>
          <w:szCs w:val="24"/>
        </w:rPr>
      </w:pPr>
    </w:p>
    <w:p w14:paraId="5015503C" w14:textId="2C33DA33" w:rsidR="007771C6" w:rsidRPr="007771C6" w:rsidRDefault="007771C6" w:rsidP="00B23857">
      <w:pPr>
        <w:spacing w:after="0" w:line="240" w:lineRule="auto"/>
        <w:rPr>
          <w:rFonts w:ascii="Calibri" w:eastAsia="Times New Roman" w:hAnsi="Calibri" w:cs="Calibri"/>
          <w:b/>
          <w:bCs/>
          <w:color w:val="000000"/>
          <w:sz w:val="24"/>
          <w:szCs w:val="24"/>
        </w:rPr>
      </w:pPr>
      <w:r w:rsidRPr="007771C6">
        <w:rPr>
          <w:rFonts w:ascii="Calibri" w:eastAsia="Times New Roman" w:hAnsi="Calibri" w:cs="Calibri"/>
          <w:b/>
          <w:bCs/>
          <w:color w:val="000000"/>
          <w:sz w:val="24"/>
          <w:szCs w:val="24"/>
        </w:rPr>
        <w:t>Public Hearing</w:t>
      </w:r>
    </w:p>
    <w:p w14:paraId="5C469863" w14:textId="1E812974" w:rsidR="007771C6" w:rsidRPr="007C625A" w:rsidRDefault="007771C6" w:rsidP="00411AD1">
      <w:pPr>
        <w:pStyle w:val="ListParagraph"/>
        <w:numPr>
          <w:ilvl w:val="0"/>
          <w:numId w:val="47"/>
        </w:numPr>
        <w:spacing w:after="0" w:line="240" w:lineRule="auto"/>
        <w:ind w:left="0"/>
        <w:rPr>
          <w:rFonts w:ascii="Calibri" w:eastAsia="Times New Roman" w:hAnsi="Calibri" w:cs="Calibri"/>
          <w:b/>
          <w:bCs/>
          <w:color w:val="000000"/>
          <w:sz w:val="24"/>
          <w:szCs w:val="24"/>
        </w:rPr>
      </w:pPr>
      <w:r w:rsidRPr="007771C6">
        <w:rPr>
          <w:rFonts w:ascii="Calibri" w:eastAsia="Times New Roman" w:hAnsi="Calibri" w:cs="Calibri"/>
          <w:b/>
          <w:bCs/>
          <w:color w:val="000000"/>
          <w:sz w:val="24"/>
          <w:szCs w:val="24"/>
        </w:rPr>
        <w:t>Presentation on proposed changes</w:t>
      </w:r>
      <w:r>
        <w:rPr>
          <w:rFonts w:ascii="Calibri" w:eastAsia="Times New Roman" w:hAnsi="Calibri" w:cs="Calibri"/>
          <w:b/>
          <w:bCs/>
          <w:color w:val="000000"/>
          <w:sz w:val="24"/>
          <w:szCs w:val="24"/>
        </w:rPr>
        <w:t xml:space="preserve">: </w:t>
      </w:r>
    </w:p>
    <w:p w14:paraId="18572A58" w14:textId="2197782A" w:rsidR="003B3F1D" w:rsidRDefault="007C625A" w:rsidP="00411AD1">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Podmore presented </w:t>
      </w:r>
      <w:r w:rsidR="008B1787">
        <w:rPr>
          <w:rFonts w:ascii="Calibri" w:eastAsia="Times New Roman" w:hAnsi="Calibri" w:cs="Calibri"/>
          <w:color w:val="000000"/>
          <w:sz w:val="24"/>
          <w:szCs w:val="24"/>
        </w:rPr>
        <w:t xml:space="preserve">an overview of the </w:t>
      </w:r>
      <w:r>
        <w:rPr>
          <w:rFonts w:ascii="Calibri" w:eastAsia="Times New Roman" w:hAnsi="Calibri" w:cs="Calibri"/>
          <w:color w:val="000000"/>
          <w:sz w:val="24"/>
          <w:szCs w:val="24"/>
        </w:rPr>
        <w:t>proposed changes to the Zoning Ordinance.</w:t>
      </w:r>
      <w:r w:rsidR="003B3F1D">
        <w:rPr>
          <w:rFonts w:ascii="Calibri" w:eastAsia="Times New Roman" w:hAnsi="Calibri" w:cs="Calibri"/>
          <w:color w:val="000000"/>
          <w:sz w:val="24"/>
          <w:szCs w:val="24"/>
        </w:rPr>
        <w:t xml:space="preserve"> Tonight’s presentation will be uploaded as a PDF to the Utah Public Notice site.</w:t>
      </w:r>
    </w:p>
    <w:p w14:paraId="2051ACEF" w14:textId="630020CC" w:rsidR="003B3F1D" w:rsidRDefault="008B1787"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The full proposed ordinance changes can be found at</w:t>
      </w:r>
      <w:r w:rsidR="003B3F1D">
        <w:rPr>
          <w:rFonts w:ascii="Calibri" w:eastAsia="Times New Roman" w:hAnsi="Calibri" w:cs="Calibri"/>
          <w:color w:val="000000"/>
          <w:sz w:val="24"/>
          <w:szCs w:val="24"/>
        </w:rPr>
        <w:t>:</w:t>
      </w:r>
    </w:p>
    <w:p w14:paraId="1B51A4CB" w14:textId="3E24AEC6" w:rsidR="008B1787"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http://</w:t>
      </w:r>
      <w:r w:rsidR="008B1787" w:rsidRPr="008B1787">
        <w:rPr>
          <w:rFonts w:ascii="Calibri" w:eastAsia="Times New Roman" w:hAnsi="Calibri" w:cs="Calibri"/>
          <w:b/>
          <w:bCs/>
          <w:color w:val="000000"/>
          <w:sz w:val="24"/>
          <w:szCs w:val="24"/>
        </w:rPr>
        <w:t>townofbluff.org/planning-zoning/</w:t>
      </w:r>
    </w:p>
    <w:p w14:paraId="49CA7A98" w14:textId="77777777" w:rsidR="008B1787" w:rsidRDefault="008B1787" w:rsidP="00411AD1">
      <w:pPr>
        <w:pStyle w:val="ListParagraph"/>
        <w:spacing w:after="0" w:line="240" w:lineRule="auto"/>
        <w:ind w:left="0"/>
        <w:rPr>
          <w:rFonts w:ascii="Calibri" w:eastAsia="Times New Roman" w:hAnsi="Calibri" w:cs="Calibri"/>
          <w:color w:val="000000"/>
          <w:sz w:val="24"/>
          <w:szCs w:val="24"/>
        </w:rPr>
      </w:pPr>
    </w:p>
    <w:p w14:paraId="535B5B48" w14:textId="162FFB5A" w:rsidR="008B1787" w:rsidRPr="003B3F1D" w:rsidRDefault="009E6855"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Written Public Comments can be sent to</w:t>
      </w:r>
      <w:r w:rsidR="008B1787" w:rsidRPr="003B3F1D">
        <w:rPr>
          <w:rFonts w:ascii="Calibri" w:eastAsia="Times New Roman" w:hAnsi="Calibri" w:cs="Calibri"/>
          <w:b/>
          <w:bCs/>
          <w:color w:val="000000"/>
          <w:sz w:val="24"/>
          <w:szCs w:val="24"/>
        </w:rPr>
        <w:t xml:space="preserve">: </w:t>
      </w:r>
    </w:p>
    <w:p w14:paraId="21A88208" w14:textId="32633D02" w:rsidR="009E6855" w:rsidRDefault="002F376C" w:rsidP="00411AD1">
      <w:pPr>
        <w:pStyle w:val="ListParagraph"/>
        <w:spacing w:after="0" w:line="240" w:lineRule="auto"/>
        <w:ind w:left="0"/>
        <w:rPr>
          <w:rFonts w:ascii="Calibri" w:eastAsia="Times New Roman" w:hAnsi="Calibri" w:cs="Calibri"/>
          <w:color w:val="000000"/>
          <w:sz w:val="24"/>
          <w:szCs w:val="24"/>
        </w:rPr>
      </w:pPr>
      <w:hyperlink r:id="rId8" w:history="1">
        <w:r w:rsidR="008B1787" w:rsidRPr="00905625">
          <w:rPr>
            <w:rStyle w:val="Hyperlink"/>
            <w:rFonts w:ascii="Calibri" w:eastAsia="Times New Roman" w:hAnsi="Calibri" w:cs="Calibri"/>
            <w:sz w:val="24"/>
            <w:szCs w:val="24"/>
          </w:rPr>
          <w:t>Planningzoning@townofbluff.org</w:t>
        </w:r>
      </w:hyperlink>
      <w:r w:rsidR="008B1787">
        <w:rPr>
          <w:rFonts w:ascii="Calibri" w:eastAsia="Times New Roman" w:hAnsi="Calibri" w:cs="Calibri"/>
          <w:color w:val="000000"/>
          <w:sz w:val="24"/>
          <w:szCs w:val="24"/>
        </w:rPr>
        <w:t xml:space="preserve"> </w:t>
      </w:r>
    </w:p>
    <w:p w14:paraId="24284E12" w14:textId="10E7CCE9" w:rsidR="008B1787" w:rsidRDefault="008B1787"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or</w:t>
      </w:r>
    </w:p>
    <w:p w14:paraId="3B94DA55" w14:textId="51F38BCC" w:rsidR="009E6855" w:rsidRDefault="009E6855"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PO Box 324</w:t>
      </w:r>
    </w:p>
    <w:p w14:paraId="0746FCDC" w14:textId="2583AF4B" w:rsidR="009E6855" w:rsidRDefault="009E6855"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Bluff, UT 84512</w:t>
      </w:r>
    </w:p>
    <w:p w14:paraId="3B2512F7" w14:textId="77777777" w:rsidR="003B3F1D" w:rsidRDefault="008B1787"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 xml:space="preserve">Comments will be accepted through </w:t>
      </w:r>
      <w:r w:rsidR="009E6855" w:rsidRPr="003B3F1D">
        <w:rPr>
          <w:rFonts w:ascii="Calibri" w:eastAsia="Times New Roman" w:hAnsi="Calibri" w:cs="Calibri"/>
          <w:b/>
          <w:bCs/>
          <w:color w:val="000000"/>
          <w:sz w:val="24"/>
          <w:szCs w:val="24"/>
        </w:rPr>
        <w:t>6</w:t>
      </w:r>
      <w:r w:rsidRPr="003B3F1D">
        <w:rPr>
          <w:rFonts w:ascii="Calibri" w:eastAsia="Times New Roman" w:hAnsi="Calibri" w:cs="Calibri"/>
          <w:b/>
          <w:bCs/>
          <w:color w:val="000000"/>
          <w:sz w:val="24"/>
          <w:szCs w:val="24"/>
        </w:rPr>
        <w:t>:00PM</w:t>
      </w:r>
      <w:r w:rsidR="009E6855" w:rsidRPr="003B3F1D">
        <w:rPr>
          <w:rFonts w:ascii="Calibri" w:eastAsia="Times New Roman" w:hAnsi="Calibri" w:cs="Calibri"/>
          <w:b/>
          <w:bCs/>
          <w:color w:val="000000"/>
          <w:sz w:val="24"/>
          <w:szCs w:val="24"/>
        </w:rPr>
        <w:t xml:space="preserve"> on February </w:t>
      </w:r>
      <w:r w:rsidR="00A860D8" w:rsidRPr="003B3F1D">
        <w:rPr>
          <w:rFonts w:ascii="Calibri" w:eastAsia="Times New Roman" w:hAnsi="Calibri" w:cs="Calibri"/>
          <w:b/>
          <w:bCs/>
          <w:color w:val="000000"/>
          <w:sz w:val="24"/>
          <w:szCs w:val="24"/>
        </w:rPr>
        <w:t>26, 2022</w:t>
      </w:r>
      <w:r w:rsidR="009E6855" w:rsidRPr="003B3F1D">
        <w:rPr>
          <w:rFonts w:ascii="Calibri" w:eastAsia="Times New Roman" w:hAnsi="Calibri" w:cs="Calibri"/>
          <w:b/>
          <w:bCs/>
          <w:color w:val="000000"/>
          <w:sz w:val="24"/>
          <w:szCs w:val="24"/>
        </w:rPr>
        <w:t xml:space="preserve"> </w:t>
      </w:r>
      <w:r w:rsidRPr="003B3F1D">
        <w:rPr>
          <w:rFonts w:ascii="Calibri" w:eastAsia="Times New Roman" w:hAnsi="Calibri" w:cs="Calibri"/>
          <w:b/>
          <w:bCs/>
          <w:color w:val="000000"/>
          <w:sz w:val="24"/>
          <w:szCs w:val="24"/>
        </w:rPr>
        <w:t>(</w:t>
      </w:r>
      <w:r w:rsidR="009E6855" w:rsidRPr="003B3F1D">
        <w:rPr>
          <w:rFonts w:ascii="Calibri" w:eastAsia="Times New Roman" w:hAnsi="Calibri" w:cs="Calibri"/>
          <w:b/>
          <w:bCs/>
          <w:color w:val="000000"/>
          <w:sz w:val="24"/>
          <w:szCs w:val="24"/>
        </w:rPr>
        <w:t xml:space="preserve">10 days </w:t>
      </w:r>
      <w:r w:rsidRPr="003B3F1D">
        <w:rPr>
          <w:rFonts w:ascii="Calibri" w:eastAsia="Times New Roman" w:hAnsi="Calibri" w:cs="Calibri"/>
          <w:b/>
          <w:bCs/>
          <w:color w:val="000000"/>
          <w:sz w:val="24"/>
          <w:szCs w:val="24"/>
        </w:rPr>
        <w:t xml:space="preserve">from public hearing). </w:t>
      </w:r>
    </w:p>
    <w:p w14:paraId="1CD83BB8" w14:textId="77777777" w:rsidR="003B3F1D" w:rsidRDefault="003B3F1D" w:rsidP="00411AD1">
      <w:pPr>
        <w:pStyle w:val="ListParagraph"/>
        <w:spacing w:after="0" w:line="240" w:lineRule="auto"/>
        <w:ind w:left="0"/>
        <w:rPr>
          <w:rFonts w:ascii="Calibri" w:eastAsia="Times New Roman" w:hAnsi="Calibri" w:cs="Calibri"/>
          <w:b/>
          <w:bCs/>
          <w:color w:val="000000"/>
          <w:sz w:val="24"/>
          <w:szCs w:val="24"/>
        </w:rPr>
      </w:pPr>
    </w:p>
    <w:p w14:paraId="604D7E8B" w14:textId="18555630" w:rsidR="008B1787" w:rsidRDefault="008B1787"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Comments during the public hearing are to take no longer than three minutes, will be recorded, and questions will be answered during the meeting, if possible. Public comments will be discussed during the next regular meeting on Wednesday, March 2, 2022. </w:t>
      </w:r>
    </w:p>
    <w:p w14:paraId="4CF6FA70" w14:textId="39F26D09" w:rsidR="009E6855" w:rsidRDefault="009E6855" w:rsidP="00411AD1">
      <w:pPr>
        <w:pStyle w:val="ListParagraph"/>
        <w:spacing w:after="0" w:line="240" w:lineRule="auto"/>
        <w:ind w:left="0"/>
        <w:rPr>
          <w:rFonts w:ascii="Calibri" w:eastAsia="Times New Roman" w:hAnsi="Calibri" w:cs="Calibri"/>
          <w:color w:val="000000"/>
          <w:sz w:val="24"/>
          <w:szCs w:val="24"/>
        </w:rPr>
      </w:pPr>
    </w:p>
    <w:p w14:paraId="7F0B8A3F" w14:textId="77777777" w:rsidR="002C3682" w:rsidRDefault="003B3F1D"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1: </w:t>
      </w:r>
      <w:r w:rsidR="002C3682" w:rsidRPr="003F3661">
        <w:rPr>
          <w:rFonts w:ascii="Calibri" w:eastAsia="Times New Roman" w:hAnsi="Calibri" w:cs="Calibri"/>
          <w:i/>
          <w:iCs/>
          <w:color w:val="000000"/>
          <w:sz w:val="24"/>
          <w:szCs w:val="24"/>
        </w:rPr>
        <w:t>6.01.010 Definitions</w:t>
      </w:r>
      <w:r w:rsidR="002C3682">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List of Definitions that have been updated or added to the Zoning Ordinance</w:t>
      </w:r>
      <w:r w:rsidR="002C3682">
        <w:rPr>
          <w:rFonts w:ascii="Calibri" w:eastAsia="Times New Roman" w:hAnsi="Calibri" w:cs="Calibri"/>
          <w:color w:val="000000"/>
          <w:sz w:val="24"/>
          <w:szCs w:val="24"/>
        </w:rPr>
        <w:t xml:space="preserve">. </w:t>
      </w:r>
    </w:p>
    <w:p w14:paraId="06E5DE1E" w14:textId="6FD2A4DC" w:rsidR="003B3F1D" w:rsidRDefault="003B3F1D"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*Updated Definition, **As defined by State law, </w:t>
      </w:r>
      <w:r w:rsidRPr="003B3F1D">
        <w:rPr>
          <w:rFonts w:ascii="Calibri" w:eastAsia="Times New Roman" w:hAnsi="Calibri" w:cs="Calibri"/>
          <w:b/>
          <w:bCs/>
          <w:color w:val="000000"/>
          <w:sz w:val="24"/>
          <w:szCs w:val="24"/>
        </w:rPr>
        <w:t>Bold</w:t>
      </w:r>
      <w:r>
        <w:rPr>
          <w:rFonts w:ascii="Calibri" w:eastAsia="Times New Roman" w:hAnsi="Calibri" w:cs="Calibri"/>
          <w:color w:val="000000"/>
          <w:sz w:val="24"/>
          <w:szCs w:val="24"/>
        </w:rPr>
        <w:t xml:space="preserve"> is a new definition </w:t>
      </w:r>
    </w:p>
    <w:p w14:paraId="54F5B6FE" w14:textId="1345448D" w:rsidR="003B3F1D" w:rsidRDefault="003B3F1D" w:rsidP="00411AD1">
      <w:pPr>
        <w:pStyle w:val="ListParagraph"/>
        <w:spacing w:after="0" w:line="240" w:lineRule="auto"/>
        <w:ind w:left="0"/>
        <w:rPr>
          <w:rFonts w:ascii="Calibri" w:eastAsia="Times New Roman" w:hAnsi="Calibri" w:cs="Calibri"/>
          <w:color w:val="000000"/>
          <w:sz w:val="24"/>
          <w:szCs w:val="24"/>
        </w:rPr>
      </w:pPr>
    </w:p>
    <w:p w14:paraId="1E657874" w14:textId="77777777" w:rsidR="003F3661" w:rsidRDefault="003F3661" w:rsidP="00411AD1">
      <w:pPr>
        <w:pStyle w:val="ListParagraph"/>
        <w:spacing w:after="0" w:line="240" w:lineRule="auto"/>
        <w:ind w:left="0"/>
        <w:rPr>
          <w:rFonts w:ascii="Calibri" w:eastAsia="Times New Roman" w:hAnsi="Calibri" w:cs="Calibri"/>
          <w:color w:val="000000"/>
          <w:sz w:val="24"/>
          <w:szCs w:val="24"/>
        </w:rPr>
        <w:sectPr w:rsidR="003F3661">
          <w:pgSz w:w="12240" w:h="15840"/>
          <w:pgMar w:top="1440" w:right="1440" w:bottom="1440" w:left="1440" w:header="720" w:footer="720" w:gutter="0"/>
          <w:cols w:space="720"/>
          <w:docGrid w:linePitch="360"/>
        </w:sectPr>
      </w:pPr>
    </w:p>
    <w:p w14:paraId="63638CE4" w14:textId="5A93A373" w:rsidR="003B3F1D" w:rsidRDefault="003B3F1D"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Accessory Dwelling*</w:t>
      </w:r>
    </w:p>
    <w:p w14:paraId="6CF24E30" w14:textId="03277E4B"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Alley</w:t>
      </w:r>
    </w:p>
    <w:p w14:paraId="1D24AAA9" w14:textId="65F3C5D8"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Building Height</w:t>
      </w:r>
    </w:p>
    <w:p w14:paraId="53F9CCC1" w14:textId="6E5A521F"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Building Permit</w:t>
      </w:r>
    </w:p>
    <w:p w14:paraId="1A0D5BFC" w14:textId="2CA41738"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Campground</w:t>
      </w:r>
    </w:p>
    <w:p w14:paraId="2E1B7F55" w14:textId="72817A57"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Construction</w:t>
      </w:r>
    </w:p>
    <w:p w14:paraId="6C3F3EBC" w14:textId="5C720892"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Development</w:t>
      </w:r>
    </w:p>
    <w:p w14:paraId="1DBFAA60" w14:textId="4745F47C" w:rsidR="003B3F1D" w:rsidRPr="003B3F1D" w:rsidRDefault="003B3F1D" w:rsidP="00411AD1">
      <w:pPr>
        <w:pStyle w:val="ListParagraph"/>
        <w:spacing w:after="0" w:line="240" w:lineRule="auto"/>
        <w:ind w:left="0"/>
        <w:rPr>
          <w:rFonts w:ascii="Calibri" w:eastAsia="Times New Roman" w:hAnsi="Calibri" w:cs="Calibri"/>
          <w:b/>
          <w:bCs/>
          <w:color w:val="000000"/>
          <w:sz w:val="24"/>
          <w:szCs w:val="24"/>
        </w:rPr>
      </w:pPr>
      <w:r w:rsidRPr="003B3F1D">
        <w:rPr>
          <w:rFonts w:ascii="Calibri" w:eastAsia="Times New Roman" w:hAnsi="Calibri" w:cs="Calibri"/>
          <w:b/>
          <w:bCs/>
          <w:color w:val="000000"/>
          <w:sz w:val="24"/>
          <w:szCs w:val="24"/>
        </w:rPr>
        <w:t>Driveway</w:t>
      </w:r>
    </w:p>
    <w:p w14:paraId="61C11F79" w14:textId="37A22EE2" w:rsidR="003B3F1D" w:rsidRDefault="003B3F1D"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Duplex*</w:t>
      </w:r>
    </w:p>
    <w:p w14:paraId="63ED549D" w14:textId="560F7ACF"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Footprint</w:t>
      </w:r>
    </w:p>
    <w:p w14:paraId="2AE72BA5" w14:textId="06892F30"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Floor Area</w:t>
      </w:r>
    </w:p>
    <w:p w14:paraId="57E40AB8" w14:textId="7086252B"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Kennel</w:t>
      </w:r>
    </w:p>
    <w:p w14:paraId="654CD7BB" w14:textId="5212B619"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Land Use Clearance</w:t>
      </w:r>
    </w:p>
    <w:p w14:paraId="32E0CA54" w14:textId="3B9C7DF1"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Lot</w:t>
      </w:r>
    </w:p>
    <w:p w14:paraId="7D984E41" w14:textId="285C0CA2"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Patio</w:t>
      </w:r>
    </w:p>
    <w:p w14:paraId="7F1B5887" w14:textId="4A4FB4DE"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Porch</w:t>
      </w:r>
    </w:p>
    <w:p w14:paraId="6EDA7752" w14:textId="5D2E9B4E"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Recreational Vehicle (RV)</w:t>
      </w:r>
    </w:p>
    <w:p w14:paraId="6008E4DD" w14:textId="5FF163B1"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Recreational Vehicle Park (RV Park)</w:t>
      </w:r>
    </w:p>
    <w:p w14:paraId="4A8A66CD" w14:textId="06BFC57E"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Residential Dwelling</w:t>
      </w:r>
    </w:p>
    <w:p w14:paraId="060838C3" w14:textId="67D34C66"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Structural</w:t>
      </w:r>
    </w:p>
    <w:p w14:paraId="3026C9D6" w14:textId="163EECB8"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Tiny Homes or Tiny House</w:t>
      </w:r>
    </w:p>
    <w:p w14:paraId="070BFDAE" w14:textId="04DE832A" w:rsidR="003B3F1D" w:rsidRPr="003F3661" w:rsidRDefault="003B3F1D" w:rsidP="00411AD1">
      <w:pPr>
        <w:pStyle w:val="ListParagraph"/>
        <w:spacing w:after="0" w:line="240" w:lineRule="auto"/>
        <w:ind w:left="0"/>
        <w:rPr>
          <w:rFonts w:ascii="Calibri" w:eastAsia="Times New Roman" w:hAnsi="Calibri" w:cs="Calibri"/>
          <w:b/>
          <w:bCs/>
          <w:color w:val="000000"/>
          <w:sz w:val="24"/>
          <w:szCs w:val="24"/>
        </w:rPr>
      </w:pPr>
      <w:r w:rsidRPr="003F3661">
        <w:rPr>
          <w:rFonts w:ascii="Calibri" w:eastAsia="Times New Roman" w:hAnsi="Calibri" w:cs="Calibri"/>
          <w:b/>
          <w:bCs/>
          <w:color w:val="000000"/>
          <w:sz w:val="24"/>
          <w:szCs w:val="24"/>
        </w:rPr>
        <w:t>Variance</w:t>
      </w:r>
      <w:r w:rsidR="003F3661" w:rsidRPr="003F3661">
        <w:rPr>
          <w:rFonts w:ascii="Calibri" w:eastAsia="Times New Roman" w:hAnsi="Calibri" w:cs="Calibri"/>
          <w:b/>
          <w:bCs/>
          <w:color w:val="000000"/>
          <w:sz w:val="24"/>
          <w:szCs w:val="24"/>
        </w:rPr>
        <w:t>**</w:t>
      </w:r>
    </w:p>
    <w:p w14:paraId="35CAC7C4" w14:textId="77777777" w:rsidR="003F3661" w:rsidRDefault="003F3661" w:rsidP="00411AD1">
      <w:pPr>
        <w:pStyle w:val="ListParagraph"/>
        <w:spacing w:after="0" w:line="240" w:lineRule="auto"/>
        <w:ind w:left="0"/>
        <w:rPr>
          <w:rFonts w:ascii="Calibri" w:eastAsia="Times New Roman" w:hAnsi="Calibri" w:cs="Calibri"/>
          <w:color w:val="000000"/>
          <w:sz w:val="24"/>
          <w:szCs w:val="24"/>
        </w:rPr>
        <w:sectPr w:rsidR="003F3661" w:rsidSect="003F3661">
          <w:type w:val="continuous"/>
          <w:pgSz w:w="12240" w:h="15840"/>
          <w:pgMar w:top="1440" w:right="1440" w:bottom="1440" w:left="1440" w:header="720" w:footer="720" w:gutter="0"/>
          <w:cols w:num="2" w:space="720"/>
          <w:docGrid w:linePitch="360"/>
        </w:sectPr>
      </w:pPr>
    </w:p>
    <w:p w14:paraId="751CA999" w14:textId="59F8572C" w:rsidR="003B3F1D" w:rsidRDefault="003B3F1D" w:rsidP="00411AD1">
      <w:pPr>
        <w:pStyle w:val="ListParagraph"/>
        <w:spacing w:after="0" w:line="240" w:lineRule="auto"/>
        <w:ind w:left="0"/>
        <w:rPr>
          <w:rFonts w:ascii="Calibri" w:eastAsia="Times New Roman" w:hAnsi="Calibri" w:cs="Calibri"/>
          <w:color w:val="000000"/>
          <w:sz w:val="24"/>
          <w:szCs w:val="24"/>
        </w:rPr>
      </w:pPr>
    </w:p>
    <w:p w14:paraId="27351FDB" w14:textId="2F971768" w:rsidR="003F3661" w:rsidRDefault="003F3661"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2: </w:t>
      </w:r>
      <w:r w:rsidRPr="003F3661">
        <w:rPr>
          <w:rFonts w:ascii="Calibri" w:eastAsia="Times New Roman" w:hAnsi="Calibri" w:cs="Calibri"/>
          <w:i/>
          <w:iCs/>
          <w:color w:val="000000"/>
          <w:sz w:val="24"/>
          <w:szCs w:val="24"/>
        </w:rPr>
        <w:t>Section 6.01.020 Adoption of Official Zoning Map; General Provisions</w:t>
      </w:r>
      <w:r>
        <w:rPr>
          <w:rFonts w:ascii="Calibri" w:eastAsia="Times New Roman" w:hAnsi="Calibri" w:cs="Calibri"/>
          <w:color w:val="000000"/>
          <w:sz w:val="24"/>
          <w:szCs w:val="24"/>
        </w:rPr>
        <w:t>.</w:t>
      </w:r>
    </w:p>
    <w:p w14:paraId="5269C9B8" w14:textId="35A774AD" w:rsidR="003F3661" w:rsidRDefault="002C3682"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Proposed c</w:t>
      </w:r>
      <w:r w:rsidR="003F3661">
        <w:rPr>
          <w:rFonts w:ascii="Calibri" w:eastAsia="Times New Roman" w:hAnsi="Calibri" w:cs="Calibri"/>
          <w:color w:val="000000"/>
          <w:sz w:val="24"/>
          <w:szCs w:val="24"/>
        </w:rPr>
        <w:t>hanges to the ordinance to define and clarify when a Land Use Clearance</w:t>
      </w:r>
      <w:r>
        <w:rPr>
          <w:rFonts w:ascii="Calibri" w:eastAsia="Times New Roman" w:hAnsi="Calibri" w:cs="Calibri"/>
          <w:color w:val="000000"/>
          <w:sz w:val="24"/>
          <w:szCs w:val="24"/>
        </w:rPr>
        <w:t xml:space="preserve"> is required, when a building permit is or is not required. </w:t>
      </w:r>
    </w:p>
    <w:p w14:paraId="16F6D3EF" w14:textId="162D35A5" w:rsidR="002C3682" w:rsidRDefault="002C3682" w:rsidP="00411AD1">
      <w:pPr>
        <w:pStyle w:val="ListParagraph"/>
        <w:spacing w:after="0" w:line="240" w:lineRule="auto"/>
        <w:ind w:left="0"/>
        <w:rPr>
          <w:rFonts w:ascii="Calibri" w:eastAsia="Times New Roman" w:hAnsi="Calibri" w:cs="Calibri"/>
          <w:color w:val="000000"/>
          <w:sz w:val="24"/>
          <w:szCs w:val="24"/>
        </w:rPr>
      </w:pPr>
    </w:p>
    <w:p w14:paraId="31C0EC7C" w14:textId="77777777" w:rsidR="002C3682" w:rsidRDefault="002C3682"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3: </w:t>
      </w:r>
      <w:r w:rsidRPr="003F3661">
        <w:rPr>
          <w:rFonts w:ascii="Calibri" w:eastAsia="Times New Roman" w:hAnsi="Calibri" w:cs="Calibri"/>
          <w:i/>
          <w:iCs/>
          <w:color w:val="000000"/>
          <w:sz w:val="24"/>
          <w:szCs w:val="24"/>
        </w:rPr>
        <w:t>Section 6.01.020 Adoption of Official Zoning Map; General Provisions</w:t>
      </w:r>
      <w:r>
        <w:rPr>
          <w:rFonts w:ascii="Calibri" w:eastAsia="Times New Roman" w:hAnsi="Calibri" w:cs="Calibri"/>
          <w:color w:val="000000"/>
          <w:sz w:val="24"/>
          <w:szCs w:val="24"/>
        </w:rPr>
        <w:t>.</w:t>
      </w:r>
    </w:p>
    <w:p w14:paraId="55F353E8" w14:textId="6EE6C92B" w:rsidR="00C6703D" w:rsidRDefault="002C3682"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Proposed changes to the ordinance to remove archeological clearance requirements for Levels I &amp; II site plans to be aligned with state law, and change to notify the sheriff (only) if human remains are found. </w:t>
      </w:r>
    </w:p>
    <w:p w14:paraId="26C07B53" w14:textId="4147DD91" w:rsidR="002C3682" w:rsidRDefault="002C3682" w:rsidP="00411AD1">
      <w:pPr>
        <w:pStyle w:val="ListParagraph"/>
        <w:spacing w:after="0" w:line="240" w:lineRule="auto"/>
        <w:ind w:left="0"/>
        <w:rPr>
          <w:rFonts w:ascii="Calibri" w:eastAsia="Times New Roman" w:hAnsi="Calibri" w:cs="Calibri"/>
          <w:color w:val="000000"/>
          <w:sz w:val="24"/>
          <w:szCs w:val="24"/>
        </w:rPr>
      </w:pPr>
    </w:p>
    <w:p w14:paraId="7D0BE946" w14:textId="60323ED5" w:rsidR="002C3682" w:rsidRDefault="002C3682"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4: </w:t>
      </w:r>
      <w:r w:rsidRPr="002C3682">
        <w:rPr>
          <w:rFonts w:ascii="Calibri" w:eastAsia="Times New Roman" w:hAnsi="Calibri" w:cs="Calibri"/>
          <w:i/>
          <w:iCs/>
          <w:color w:val="000000"/>
          <w:sz w:val="24"/>
          <w:szCs w:val="24"/>
        </w:rPr>
        <w:t>Section 6.01.050 Requirements and Procedures Applicable to all zones</w:t>
      </w:r>
    </w:p>
    <w:p w14:paraId="02A148E6" w14:textId="5B47249E" w:rsidR="002C3682" w:rsidRDefault="002C3682"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Proposing to add Buffers, Fences, and Driveways are not subject to setback requirements and shall be withing property boundaries. </w:t>
      </w:r>
    </w:p>
    <w:p w14:paraId="5354A846" w14:textId="71C86E54" w:rsidR="0049679A" w:rsidRDefault="0049679A" w:rsidP="00411AD1">
      <w:pPr>
        <w:pStyle w:val="ListParagraph"/>
        <w:spacing w:after="0" w:line="240" w:lineRule="auto"/>
        <w:ind w:left="0"/>
        <w:rPr>
          <w:rFonts w:ascii="Calibri" w:eastAsia="Times New Roman" w:hAnsi="Calibri" w:cs="Calibri"/>
          <w:color w:val="000000"/>
          <w:sz w:val="24"/>
          <w:szCs w:val="24"/>
        </w:rPr>
      </w:pPr>
    </w:p>
    <w:p w14:paraId="313D71BF" w14:textId="6C36A81B" w:rsidR="0049679A" w:rsidRDefault="0049679A"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5: </w:t>
      </w:r>
      <w:r>
        <w:rPr>
          <w:rFonts w:ascii="Calibri" w:eastAsia="Times New Roman" w:hAnsi="Calibri" w:cs="Calibri"/>
          <w:i/>
          <w:iCs/>
          <w:color w:val="000000"/>
          <w:sz w:val="24"/>
          <w:szCs w:val="24"/>
        </w:rPr>
        <w:t xml:space="preserve">Section </w:t>
      </w:r>
      <w:r w:rsidRPr="0049679A">
        <w:rPr>
          <w:rFonts w:ascii="Calibri" w:eastAsia="Times New Roman" w:hAnsi="Calibri" w:cs="Calibri"/>
          <w:i/>
          <w:iCs/>
          <w:color w:val="000000"/>
          <w:sz w:val="24"/>
          <w:szCs w:val="24"/>
        </w:rPr>
        <w:t>6.01.060 Agriculture A-1 District:</w:t>
      </w:r>
      <w:r>
        <w:rPr>
          <w:rFonts w:ascii="Calibri" w:eastAsia="Times New Roman" w:hAnsi="Calibri" w:cs="Calibri"/>
          <w:color w:val="000000"/>
          <w:sz w:val="24"/>
          <w:szCs w:val="24"/>
        </w:rPr>
        <w:t xml:space="preserve"> Propose to change maximum structure size from 100 square feet to 200 square feet. </w:t>
      </w:r>
    </w:p>
    <w:p w14:paraId="584757F3" w14:textId="4FC0D0E0" w:rsidR="0049679A" w:rsidRDefault="0049679A"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i/>
          <w:iCs/>
          <w:color w:val="000000"/>
          <w:sz w:val="24"/>
          <w:szCs w:val="24"/>
        </w:rPr>
        <w:t xml:space="preserve">Section 6.01.070 Agriculture A-2 District: </w:t>
      </w:r>
      <w:r>
        <w:rPr>
          <w:rFonts w:ascii="Calibri" w:eastAsia="Times New Roman" w:hAnsi="Calibri" w:cs="Calibri"/>
          <w:color w:val="000000"/>
          <w:sz w:val="24"/>
          <w:szCs w:val="24"/>
        </w:rPr>
        <w:t xml:space="preserve">Propose to add kennels as allowed use. </w:t>
      </w:r>
    </w:p>
    <w:p w14:paraId="3319F30C" w14:textId="32F43B95" w:rsidR="0049679A" w:rsidRDefault="0049679A" w:rsidP="00411AD1">
      <w:pPr>
        <w:pStyle w:val="ListParagraph"/>
        <w:spacing w:after="0" w:line="240" w:lineRule="auto"/>
        <w:ind w:left="0"/>
        <w:rPr>
          <w:rFonts w:ascii="Calibri" w:eastAsia="Times New Roman" w:hAnsi="Calibri" w:cs="Calibri"/>
          <w:color w:val="000000"/>
          <w:sz w:val="24"/>
          <w:szCs w:val="24"/>
        </w:rPr>
      </w:pPr>
      <w:r w:rsidRPr="0049679A">
        <w:rPr>
          <w:rFonts w:ascii="Calibri" w:eastAsia="Times New Roman" w:hAnsi="Calibri" w:cs="Calibri"/>
          <w:i/>
          <w:iCs/>
          <w:color w:val="000000"/>
          <w:sz w:val="24"/>
          <w:szCs w:val="24"/>
        </w:rPr>
        <w:t>Section 6.01.080 Agriculture A-3 District</w:t>
      </w:r>
      <w:r>
        <w:rPr>
          <w:rFonts w:ascii="Calibri" w:eastAsia="Times New Roman" w:hAnsi="Calibri" w:cs="Calibri"/>
          <w:color w:val="000000"/>
          <w:sz w:val="24"/>
          <w:szCs w:val="24"/>
        </w:rPr>
        <w:t xml:space="preserve">: Propose to add RV Parks as allowed use. </w:t>
      </w:r>
    </w:p>
    <w:p w14:paraId="5E9E8D15" w14:textId="03974330" w:rsidR="0049679A" w:rsidRDefault="0049679A" w:rsidP="00411AD1">
      <w:pPr>
        <w:pStyle w:val="ListParagraph"/>
        <w:spacing w:after="0" w:line="240" w:lineRule="auto"/>
        <w:ind w:left="0"/>
        <w:rPr>
          <w:rFonts w:ascii="Calibri" w:eastAsia="Times New Roman" w:hAnsi="Calibri" w:cs="Calibri"/>
          <w:color w:val="000000"/>
          <w:sz w:val="24"/>
          <w:szCs w:val="24"/>
        </w:rPr>
      </w:pPr>
    </w:p>
    <w:p w14:paraId="5CF932C5" w14:textId="4E57986D" w:rsidR="0049679A" w:rsidRDefault="0049679A"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6: All Commercial Zones: propose to change all setbacks from front right-of-way from 50’ to 30’. In Factory Industrial Zone add kennels as an allowed use. </w:t>
      </w:r>
    </w:p>
    <w:p w14:paraId="3415DE5E" w14:textId="46008B6C" w:rsidR="00122380" w:rsidRDefault="00122380" w:rsidP="00411AD1">
      <w:pPr>
        <w:pStyle w:val="ListParagraph"/>
        <w:spacing w:after="0" w:line="240" w:lineRule="auto"/>
        <w:ind w:left="0"/>
        <w:rPr>
          <w:rFonts w:ascii="Calibri" w:eastAsia="Times New Roman" w:hAnsi="Calibri" w:cs="Calibri"/>
          <w:color w:val="000000"/>
          <w:sz w:val="24"/>
          <w:szCs w:val="24"/>
        </w:rPr>
      </w:pPr>
    </w:p>
    <w:p w14:paraId="0663EEC2" w14:textId="12A9357D" w:rsidR="00122380" w:rsidRDefault="00122380"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 xml:space="preserve">Slide 7: </w:t>
      </w:r>
      <w:r w:rsidRPr="0049679A">
        <w:rPr>
          <w:rFonts w:ascii="Calibri" w:eastAsia="Times New Roman" w:hAnsi="Calibri" w:cs="Calibri"/>
          <w:i/>
          <w:iCs/>
          <w:color w:val="000000"/>
          <w:sz w:val="24"/>
          <w:szCs w:val="24"/>
        </w:rPr>
        <w:t>6.01.130 Residential District</w:t>
      </w:r>
      <w:r>
        <w:rPr>
          <w:rFonts w:ascii="Calibri" w:eastAsia="Times New Roman" w:hAnsi="Calibri" w:cs="Calibri"/>
          <w:color w:val="000000"/>
          <w:sz w:val="24"/>
          <w:szCs w:val="24"/>
        </w:rPr>
        <w:t xml:space="preserve">: Proposing to add density requirements. The proposed maximum density is one dwelling unit and one accessory dwelling unit per half acre pending septic clearance. For lots three (3) acres or greater, the maximum density is one dwelling unit and one accessory dwelling unit per acre. </w:t>
      </w:r>
    </w:p>
    <w:p w14:paraId="0075AB05" w14:textId="3D2E918B" w:rsidR="00122380" w:rsidRDefault="00122380" w:rsidP="00411AD1">
      <w:pPr>
        <w:pStyle w:val="ListParagraph"/>
        <w:spacing w:after="0" w:line="240" w:lineRule="auto"/>
        <w:ind w:left="0"/>
        <w:rPr>
          <w:rFonts w:ascii="Calibri" w:eastAsia="Times New Roman" w:hAnsi="Calibri" w:cs="Calibri"/>
          <w:color w:val="000000"/>
          <w:sz w:val="24"/>
          <w:szCs w:val="24"/>
        </w:rPr>
      </w:pPr>
    </w:p>
    <w:p w14:paraId="3E925A36" w14:textId="2B351FAF" w:rsidR="00122380" w:rsidRDefault="00122380"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lastRenderedPageBreak/>
        <w:t xml:space="preserve">Slide 8: </w:t>
      </w:r>
      <w:r w:rsidRPr="00122380">
        <w:rPr>
          <w:rFonts w:ascii="Calibri" w:eastAsia="Times New Roman" w:hAnsi="Calibri" w:cs="Calibri"/>
          <w:i/>
          <w:iCs/>
          <w:color w:val="000000"/>
          <w:sz w:val="24"/>
          <w:szCs w:val="24"/>
        </w:rPr>
        <w:t>Section 6.01.140 Signs:</w:t>
      </w:r>
      <w:r>
        <w:rPr>
          <w:rFonts w:ascii="Calibri" w:eastAsia="Times New Roman" w:hAnsi="Calibri" w:cs="Calibri"/>
          <w:color w:val="000000"/>
          <w:sz w:val="24"/>
          <w:szCs w:val="24"/>
        </w:rPr>
        <w:t xml:space="preserve"> Proposing more simplified language and clarification regarding which types of signs are exempt from the sign permit requirements. </w:t>
      </w:r>
    </w:p>
    <w:p w14:paraId="300D4C4D" w14:textId="0934E3A4" w:rsidR="00122380" w:rsidRDefault="00122380" w:rsidP="00411AD1">
      <w:pPr>
        <w:pStyle w:val="ListParagraph"/>
        <w:spacing w:after="0" w:line="240" w:lineRule="auto"/>
        <w:ind w:left="0"/>
        <w:rPr>
          <w:rFonts w:ascii="Calibri" w:eastAsia="Times New Roman" w:hAnsi="Calibri" w:cs="Calibri"/>
          <w:color w:val="000000"/>
          <w:sz w:val="24"/>
          <w:szCs w:val="24"/>
        </w:rPr>
      </w:pPr>
    </w:p>
    <w:p w14:paraId="4D0DD0DC" w14:textId="73920132" w:rsidR="00122380" w:rsidRDefault="00122380" w:rsidP="00411AD1">
      <w:pPr>
        <w:pStyle w:val="ListParagraph"/>
        <w:spacing w:after="0" w:line="240" w:lineRule="auto"/>
        <w:ind w:left="0"/>
        <w:rPr>
          <w:rFonts w:ascii="Calibri" w:eastAsia="Times New Roman" w:hAnsi="Calibri" w:cs="Calibri"/>
          <w:b/>
          <w:bCs/>
          <w:color w:val="000000"/>
          <w:sz w:val="24"/>
          <w:szCs w:val="24"/>
        </w:rPr>
      </w:pPr>
      <w:r>
        <w:rPr>
          <w:rFonts w:ascii="Calibri" w:eastAsia="Times New Roman" w:hAnsi="Calibri" w:cs="Calibri"/>
          <w:color w:val="000000"/>
          <w:sz w:val="24"/>
          <w:szCs w:val="24"/>
        </w:rPr>
        <w:t xml:space="preserve">Slide 9: Comments are due by February 26, 2022. All proposed changes to the Zoning Ordinance can be found at </w:t>
      </w:r>
      <w:hyperlink r:id="rId9" w:history="1">
        <w:r w:rsidRPr="00122380">
          <w:rPr>
            <w:b/>
            <w:bCs/>
            <w:color w:val="000000"/>
          </w:rPr>
          <w:t>http://townofbluff.org/planning-zoning/</w:t>
        </w:r>
      </w:hyperlink>
    </w:p>
    <w:p w14:paraId="4344E089" w14:textId="4466CDE6" w:rsidR="00122380" w:rsidRDefault="00122380" w:rsidP="00411AD1">
      <w:pPr>
        <w:pStyle w:val="ListParagraph"/>
        <w:spacing w:after="0" w:line="240" w:lineRule="auto"/>
        <w:ind w:left="0"/>
        <w:rPr>
          <w:rFonts w:ascii="Calibri" w:eastAsia="Times New Roman" w:hAnsi="Calibri" w:cs="Calibri"/>
          <w:b/>
          <w:bCs/>
          <w:color w:val="000000"/>
          <w:sz w:val="24"/>
          <w:szCs w:val="24"/>
        </w:rPr>
      </w:pPr>
    </w:p>
    <w:p w14:paraId="36158174" w14:textId="1F1FC48D" w:rsidR="00122380" w:rsidRDefault="00122380" w:rsidP="00411AD1">
      <w:pPr>
        <w:pStyle w:val="ListParagraph"/>
        <w:spacing w:after="0" w:line="240" w:lineRule="auto"/>
        <w:ind w:left="0"/>
        <w:rPr>
          <w:rFonts w:ascii="Calibri" w:eastAsia="Times New Roman" w:hAnsi="Calibri" w:cs="Calibri"/>
          <w:color w:val="000000"/>
          <w:sz w:val="24"/>
          <w:szCs w:val="24"/>
        </w:rPr>
      </w:pPr>
      <w:r>
        <w:rPr>
          <w:rFonts w:ascii="Calibri" w:eastAsia="Times New Roman" w:hAnsi="Calibri" w:cs="Calibri"/>
          <w:color w:val="000000"/>
          <w:sz w:val="24"/>
          <w:szCs w:val="24"/>
        </w:rPr>
        <w:t>Comments received via email will be reviewed by commissioners</w:t>
      </w:r>
      <w:r w:rsidR="003D54DB">
        <w:rPr>
          <w:rFonts w:ascii="Calibri" w:eastAsia="Times New Roman" w:hAnsi="Calibri" w:cs="Calibri"/>
          <w:color w:val="000000"/>
          <w:sz w:val="24"/>
          <w:szCs w:val="24"/>
        </w:rPr>
        <w:t xml:space="preserve">. Comments will be discussed during next regular meeting. The floor was opened for public comment. </w:t>
      </w:r>
    </w:p>
    <w:p w14:paraId="20C406E7" w14:textId="1B498FCE" w:rsidR="003D54DB" w:rsidRDefault="003D54DB" w:rsidP="00411AD1">
      <w:pPr>
        <w:pStyle w:val="ListParagraph"/>
        <w:spacing w:after="0" w:line="240" w:lineRule="auto"/>
        <w:ind w:left="0"/>
        <w:rPr>
          <w:rFonts w:ascii="Calibri" w:eastAsia="Times New Roman" w:hAnsi="Calibri" w:cs="Calibri"/>
          <w:color w:val="000000"/>
          <w:sz w:val="24"/>
          <w:szCs w:val="24"/>
        </w:rPr>
      </w:pPr>
    </w:p>
    <w:p w14:paraId="76E572F8" w14:textId="77777777" w:rsidR="004A6D00" w:rsidRPr="004A6D00" w:rsidRDefault="007771C6" w:rsidP="004A6D00">
      <w:pPr>
        <w:pStyle w:val="ListParagraph"/>
        <w:numPr>
          <w:ilvl w:val="0"/>
          <w:numId w:val="47"/>
        </w:numPr>
        <w:spacing w:before="100" w:beforeAutospacing="1" w:after="0" w:line="240" w:lineRule="auto"/>
        <w:ind w:left="-72"/>
        <w:rPr>
          <w:rFonts w:ascii="Calibri" w:eastAsia="Times New Roman" w:hAnsi="Calibri" w:cs="Calibri"/>
          <w:color w:val="000000"/>
          <w:sz w:val="24"/>
          <w:szCs w:val="24"/>
        </w:rPr>
      </w:pPr>
      <w:r w:rsidRPr="007771C6">
        <w:rPr>
          <w:rFonts w:ascii="Calibri" w:eastAsia="Times New Roman" w:hAnsi="Calibri" w:cs="Calibri"/>
          <w:b/>
          <w:bCs/>
          <w:color w:val="000000"/>
          <w:sz w:val="24"/>
          <w:szCs w:val="24"/>
        </w:rPr>
        <w:t>Public Comment (3 minutes per person)</w:t>
      </w:r>
      <w:r w:rsidR="009E6855">
        <w:rPr>
          <w:rFonts w:ascii="Calibri" w:eastAsia="Times New Roman" w:hAnsi="Calibri" w:cs="Calibri"/>
          <w:b/>
          <w:bCs/>
          <w:color w:val="000000"/>
          <w:sz w:val="24"/>
          <w:szCs w:val="24"/>
        </w:rPr>
        <w:t xml:space="preserve">: </w:t>
      </w:r>
    </w:p>
    <w:p w14:paraId="3D4E7FF5" w14:textId="77777777" w:rsidR="004A6D00" w:rsidRDefault="004A6D00" w:rsidP="004A6D00">
      <w:pPr>
        <w:pStyle w:val="ListParagraph"/>
        <w:spacing w:before="100" w:beforeAutospacing="1" w:after="0" w:line="240" w:lineRule="auto"/>
        <w:ind w:left="-72"/>
        <w:rPr>
          <w:rFonts w:ascii="Calibri" w:eastAsia="Times New Roman" w:hAnsi="Calibri" w:cs="Calibri"/>
          <w:color w:val="000000"/>
          <w:sz w:val="24"/>
          <w:szCs w:val="24"/>
        </w:rPr>
      </w:pPr>
    </w:p>
    <w:p w14:paraId="64CBD30A" w14:textId="2E563C27" w:rsidR="003C1E5A" w:rsidRPr="004A6D00" w:rsidRDefault="003C1E5A" w:rsidP="004A6D00">
      <w:pPr>
        <w:pStyle w:val="ListParagraph"/>
        <w:spacing w:before="100" w:beforeAutospacing="1" w:after="0" w:line="240" w:lineRule="auto"/>
        <w:ind w:left="-72"/>
        <w:rPr>
          <w:rFonts w:ascii="Calibri" w:eastAsia="Times New Roman" w:hAnsi="Calibri" w:cs="Calibri"/>
          <w:color w:val="000000"/>
          <w:sz w:val="24"/>
          <w:szCs w:val="24"/>
        </w:rPr>
      </w:pPr>
      <w:r w:rsidRPr="004A6D00">
        <w:rPr>
          <w:rFonts w:ascii="Calibri" w:eastAsia="Times New Roman" w:hAnsi="Calibri" w:cs="Calibri"/>
          <w:color w:val="000000"/>
          <w:sz w:val="24"/>
          <w:szCs w:val="24"/>
        </w:rPr>
        <w:t xml:space="preserve">Luanne Hook was the first to comment. She stated she was commenting as a business owner and operator, landowner, and as a resident of Bluff for 33 years. Hook supports the proposal to create an F-1 zone in Bluff for the purpose of welcoming kennel and rescue operations. She is aware of two groups who have expressed interest in locating in Bluff and recognizes a need in the community. Hook noted that Bluff sits in a small, echoey valley and if the currently allowable zone plus the two new proposed zones all exist, conflict with the residents and visitors due to the inherent noise factor is unavoidable. Hook stated that the current rescue operation has been very considerate of noise and switched to fostering dogs at homes rather than kenneling rescues when they were made aware that the noise was impacting residents, however, there is no guarantee that once a kennel business is permitted and established that they would be able to do the same. Although there have been requests for a noise ordinance and work has been done, there is no noise ordinance in place which would ultimately require only indoor facilities. </w:t>
      </w:r>
    </w:p>
    <w:p w14:paraId="7A6C1526" w14:textId="77777777" w:rsidR="003C1E5A" w:rsidRPr="003D54DB" w:rsidRDefault="003C1E5A" w:rsidP="003C1E5A">
      <w:pPr>
        <w:pStyle w:val="ListParagraph"/>
        <w:spacing w:after="0" w:line="240" w:lineRule="auto"/>
        <w:ind w:left="0"/>
        <w:rPr>
          <w:rFonts w:ascii="Calibri" w:eastAsia="Times New Roman" w:hAnsi="Calibri" w:cs="Calibri"/>
          <w:color w:val="000000"/>
          <w:sz w:val="24"/>
          <w:szCs w:val="24"/>
        </w:rPr>
      </w:pPr>
    </w:p>
    <w:p w14:paraId="1F744FF0" w14:textId="77777777" w:rsidR="003C1E5A" w:rsidRPr="003D54DB" w:rsidRDefault="003C1E5A" w:rsidP="00567D5C">
      <w:pPr>
        <w:pStyle w:val="ListParagraph"/>
        <w:spacing w:after="0" w:line="240" w:lineRule="auto"/>
        <w:ind w:left="0"/>
        <w:rPr>
          <w:rFonts w:ascii="Calibri" w:eastAsia="Times New Roman" w:hAnsi="Calibri" w:cs="Calibri"/>
          <w:color w:val="000000"/>
          <w:sz w:val="24"/>
          <w:szCs w:val="24"/>
        </w:rPr>
      </w:pPr>
      <w:r w:rsidRPr="003D54DB">
        <w:rPr>
          <w:rFonts w:ascii="Calibri" w:eastAsia="Times New Roman" w:hAnsi="Calibri" w:cs="Calibri"/>
          <w:color w:val="000000"/>
          <w:sz w:val="24"/>
          <w:szCs w:val="24"/>
        </w:rPr>
        <w:t xml:space="preserve">With kennels currently zoned in C-3, when an operator comes before Planning and Zoning for a Land Use Clearance, allowable locations are everywhere </w:t>
      </w:r>
      <w:r>
        <w:rPr>
          <w:rFonts w:ascii="Calibri" w:eastAsia="Times New Roman" w:hAnsi="Calibri" w:cs="Calibri"/>
          <w:color w:val="000000"/>
          <w:sz w:val="24"/>
          <w:szCs w:val="24"/>
        </w:rPr>
        <w:t>in town</w:t>
      </w:r>
      <w:r w:rsidRPr="003D54DB">
        <w:rPr>
          <w:rFonts w:ascii="Calibri" w:eastAsia="Times New Roman" w:hAnsi="Calibri" w:cs="Calibri"/>
          <w:color w:val="000000"/>
          <w:sz w:val="24"/>
          <w:szCs w:val="24"/>
        </w:rPr>
        <w:t>, but are not allowed outside of the developed part of town</w:t>
      </w:r>
      <w:r>
        <w:rPr>
          <w:rFonts w:ascii="Calibri" w:eastAsia="Times New Roman" w:hAnsi="Calibri" w:cs="Calibri"/>
          <w:color w:val="000000"/>
          <w:sz w:val="24"/>
          <w:szCs w:val="24"/>
        </w:rPr>
        <w:t xml:space="preserve">, which seems to be the opposite of what residents might like to see happen. </w:t>
      </w:r>
      <w:r w:rsidRPr="003D54DB">
        <w:rPr>
          <w:rFonts w:ascii="Calibri" w:eastAsia="Times New Roman" w:hAnsi="Calibri" w:cs="Calibri"/>
          <w:color w:val="000000"/>
          <w:sz w:val="24"/>
          <w:szCs w:val="24"/>
        </w:rPr>
        <w:t xml:space="preserve">If kennels are ultimately allowed in C-3 and A-2 these are just a few of the locations where </w:t>
      </w:r>
      <w:r>
        <w:rPr>
          <w:rFonts w:ascii="Calibri" w:eastAsia="Times New Roman" w:hAnsi="Calibri" w:cs="Calibri"/>
          <w:color w:val="000000"/>
          <w:sz w:val="24"/>
          <w:szCs w:val="24"/>
        </w:rPr>
        <w:t>kennels</w:t>
      </w:r>
      <w:r w:rsidRPr="003D54DB">
        <w:rPr>
          <w:rFonts w:ascii="Calibri" w:eastAsia="Times New Roman" w:hAnsi="Calibri" w:cs="Calibri"/>
          <w:color w:val="000000"/>
          <w:sz w:val="24"/>
          <w:szCs w:val="24"/>
        </w:rPr>
        <w:t xml:space="preserve"> would be allowed—most likely you will live or have a tourist business within a block or two of one of these sites:</w:t>
      </w:r>
    </w:p>
    <w:p w14:paraId="3CDB0A93" w14:textId="77777777" w:rsidR="004A6D00" w:rsidRDefault="004A6D00" w:rsidP="004A6D00">
      <w:pPr>
        <w:spacing w:after="0" w:line="240" w:lineRule="auto"/>
        <w:rPr>
          <w:rFonts w:ascii="Calibri" w:eastAsia="Times New Roman" w:hAnsi="Calibri" w:cs="Calibri"/>
          <w:color w:val="000000"/>
          <w:sz w:val="24"/>
          <w:szCs w:val="24"/>
        </w:rPr>
      </w:pPr>
    </w:p>
    <w:p w14:paraId="079BFA3D" w14:textId="0CDAB193" w:rsidR="004A6D00" w:rsidRPr="004A6D00" w:rsidRDefault="004A6D00" w:rsidP="004A6D00">
      <w:pPr>
        <w:spacing w:after="0" w:line="240" w:lineRule="auto"/>
        <w:rPr>
          <w:rFonts w:ascii="Calibri" w:eastAsia="Times New Roman" w:hAnsi="Calibri" w:cs="Calibri"/>
          <w:color w:val="000000"/>
          <w:sz w:val="24"/>
          <w:szCs w:val="24"/>
        </w:rPr>
        <w:sectPr w:rsidR="004A6D00" w:rsidRPr="004A6D00" w:rsidSect="003F3661">
          <w:type w:val="continuous"/>
          <w:pgSz w:w="12240" w:h="15840"/>
          <w:pgMar w:top="1440" w:right="1440" w:bottom="1440" w:left="1440" w:header="720" w:footer="720" w:gutter="0"/>
          <w:cols w:space="720"/>
          <w:docGrid w:linePitch="360"/>
        </w:sectPr>
      </w:pPr>
    </w:p>
    <w:p w14:paraId="4C2B6ADA"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The farm and out to the mission</w:t>
      </w:r>
    </w:p>
    <w:p w14:paraId="38AEFDAB"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La Posada is zoned C-3</w:t>
      </w:r>
    </w:p>
    <w:p w14:paraId="2C46661C"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Across from the Post Office</w:t>
      </w:r>
    </w:p>
    <w:p w14:paraId="23C8039C"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Across from Linda Sosa</w:t>
      </w:r>
    </w:p>
    <w:p w14:paraId="4B3F3D6E"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At Old Wild Rivers</w:t>
      </w:r>
    </w:p>
    <w:p w14:paraId="542482EC"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Between Recapture Lodge and K and C</w:t>
      </w:r>
    </w:p>
    <w:p w14:paraId="17BF6909"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At the laundromat</w:t>
      </w:r>
    </w:p>
    <w:p w14:paraId="252D34D2"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The north half of the new school land</w:t>
      </w:r>
    </w:p>
    <w:p w14:paraId="525018C1"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 xml:space="preserve">Next door to or across the street from Cottonwood Steak House </w:t>
      </w:r>
    </w:p>
    <w:p w14:paraId="65D2945B"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At Cottonwood RV Park</w:t>
      </w:r>
    </w:p>
    <w:p w14:paraId="5A9244A5"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Across the highway from The Bears Ears Education Center</w:t>
      </w:r>
    </w:p>
    <w:p w14:paraId="386042C3"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At the transitioning Comb Ridge Eat and Drink restaurant</w:t>
      </w:r>
    </w:p>
    <w:p w14:paraId="5FEDFDFE"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South of the alley bordering Coral Sands RV Park</w:t>
      </w:r>
    </w:p>
    <w:p w14:paraId="4835DA3B" w14:textId="77777777" w:rsidR="003C1E5A" w:rsidRPr="003D54DB"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South of the residences bordering Guymon Ranches</w:t>
      </w:r>
    </w:p>
    <w:p w14:paraId="5501E4EC" w14:textId="77777777" w:rsidR="003C1E5A" w:rsidRDefault="003C1E5A" w:rsidP="004A6D00">
      <w:pPr>
        <w:pStyle w:val="ListParagraph"/>
        <w:numPr>
          <w:ilvl w:val="0"/>
          <w:numId w:val="50"/>
        </w:numPr>
        <w:spacing w:after="0" w:line="240" w:lineRule="auto"/>
        <w:ind w:left="1080"/>
        <w:rPr>
          <w:rFonts w:ascii="Calibri" w:eastAsia="Times New Roman" w:hAnsi="Calibri" w:cs="Calibri"/>
          <w:color w:val="000000"/>
          <w:sz w:val="24"/>
          <w:szCs w:val="24"/>
        </w:rPr>
      </w:pPr>
      <w:r w:rsidRPr="003D54DB">
        <w:rPr>
          <w:rFonts w:ascii="Calibri" w:eastAsia="Times New Roman" w:hAnsi="Calibri" w:cs="Calibri"/>
          <w:color w:val="000000"/>
          <w:sz w:val="24"/>
          <w:szCs w:val="24"/>
        </w:rPr>
        <w:t>On the highway next to Desert Rose Inn</w:t>
      </w:r>
    </w:p>
    <w:p w14:paraId="05DBA5BF" w14:textId="77777777" w:rsidR="004A6D00" w:rsidRDefault="004A6D00" w:rsidP="003C1E5A">
      <w:pPr>
        <w:spacing w:after="0" w:line="240" w:lineRule="auto"/>
        <w:rPr>
          <w:rFonts w:ascii="Calibri" w:eastAsia="Times New Roman" w:hAnsi="Calibri" w:cs="Calibri"/>
          <w:color w:val="000000"/>
          <w:sz w:val="24"/>
          <w:szCs w:val="24"/>
        </w:rPr>
        <w:sectPr w:rsidR="004A6D00" w:rsidSect="004A6D00">
          <w:type w:val="continuous"/>
          <w:pgSz w:w="12240" w:h="15840"/>
          <w:pgMar w:top="1440" w:right="1440" w:bottom="1440" w:left="1440" w:header="720" w:footer="720" w:gutter="0"/>
          <w:cols w:num="2" w:space="720"/>
          <w:docGrid w:linePitch="360"/>
        </w:sectPr>
      </w:pPr>
    </w:p>
    <w:p w14:paraId="1A64BD9A" w14:textId="77777777" w:rsidR="004A6D00" w:rsidRDefault="004A6D00" w:rsidP="003C1E5A">
      <w:pPr>
        <w:spacing w:after="0" w:line="240" w:lineRule="auto"/>
        <w:rPr>
          <w:rFonts w:ascii="Calibri" w:eastAsia="Times New Roman" w:hAnsi="Calibri" w:cs="Calibri"/>
          <w:color w:val="000000"/>
          <w:sz w:val="24"/>
          <w:szCs w:val="24"/>
        </w:rPr>
      </w:pPr>
    </w:p>
    <w:p w14:paraId="6261C66D" w14:textId="3A318FC1"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lastRenderedPageBreak/>
        <w:t xml:space="preserve">Hook supports placing a facility in a proper location where the noise factor is not a problem and suggests eliminating kennel operations from C-3 and A-2 and instead re-zone kennels into F-1, the lowest level of factory and industrial. </w:t>
      </w:r>
    </w:p>
    <w:p w14:paraId="5C06406D" w14:textId="77777777" w:rsidR="003C1E5A" w:rsidRDefault="003C1E5A" w:rsidP="003C1E5A">
      <w:pPr>
        <w:spacing w:after="0" w:line="240" w:lineRule="auto"/>
        <w:rPr>
          <w:rFonts w:ascii="Calibri" w:eastAsia="Times New Roman" w:hAnsi="Calibri" w:cs="Calibri"/>
          <w:color w:val="000000"/>
          <w:sz w:val="24"/>
          <w:szCs w:val="24"/>
        </w:rPr>
      </w:pPr>
    </w:p>
    <w:p w14:paraId="76E286F6" w14:textId="77777777" w:rsidR="003C1E5A" w:rsidRPr="008A08B3"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Burak thanked Hook for her comment. </w:t>
      </w:r>
    </w:p>
    <w:p w14:paraId="6B6084C0" w14:textId="77777777" w:rsidR="003C1E5A" w:rsidRDefault="003C1E5A" w:rsidP="003C1E5A">
      <w:pPr>
        <w:spacing w:after="0" w:line="240" w:lineRule="auto"/>
        <w:rPr>
          <w:rFonts w:ascii="Calibri" w:eastAsia="Times New Roman" w:hAnsi="Calibri" w:cs="Calibri"/>
          <w:color w:val="000000"/>
          <w:sz w:val="24"/>
          <w:szCs w:val="24"/>
        </w:rPr>
      </w:pPr>
    </w:p>
    <w:p w14:paraId="70D19D7A" w14:textId="77777777"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second comment came from Jim Nowak. Nowak asked about ADUs (accessory dwelling units) and building a secondary dwelling on a half-acre lot. He asked whether the building needed to be limited to a specific size, for example 800-100 square feet, and whether the sizes discussed included square footage estimates for a two bed, two bath building, for example. Nowak asked whether the Planning and Zoning commissioners had considered this issue, as a half-acre lot could end up with two large buildings. Nowak also asked if there are two units on one half-acre, does one of the units need to be owner-occupied or can an owner rent out both units. </w:t>
      </w:r>
    </w:p>
    <w:p w14:paraId="34934888" w14:textId="77777777" w:rsidR="003C1E5A" w:rsidRDefault="003C1E5A" w:rsidP="003C1E5A">
      <w:pPr>
        <w:spacing w:after="0" w:line="240" w:lineRule="auto"/>
        <w:rPr>
          <w:rFonts w:ascii="Calibri" w:eastAsia="Times New Roman" w:hAnsi="Calibri" w:cs="Calibri"/>
          <w:color w:val="000000"/>
          <w:sz w:val="24"/>
          <w:szCs w:val="24"/>
        </w:rPr>
      </w:pPr>
    </w:p>
    <w:p w14:paraId="115262F3" w14:textId="40FB14EC"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Burak</w:t>
      </w:r>
      <w:r w:rsidR="00567D5C">
        <w:rPr>
          <w:rFonts w:ascii="Calibri" w:eastAsia="Times New Roman" w:hAnsi="Calibri" w:cs="Calibri"/>
          <w:color w:val="000000"/>
          <w:sz w:val="24"/>
          <w:szCs w:val="24"/>
        </w:rPr>
        <w:t xml:space="preserve"> thanked Nowak for his comments and</w:t>
      </w:r>
      <w:r>
        <w:rPr>
          <w:rFonts w:ascii="Calibri" w:eastAsia="Times New Roman" w:hAnsi="Calibri" w:cs="Calibri"/>
          <w:color w:val="000000"/>
          <w:sz w:val="24"/>
          <w:szCs w:val="24"/>
        </w:rPr>
        <w:t xml:space="preserve"> responded that P&amp;Z has discussed the issue in various ways. A limit was not written into the ordinance, but the requirements for septic were discussed and septic was intended to be a limiting factor in how large a dwelling could be built. </w:t>
      </w:r>
    </w:p>
    <w:p w14:paraId="20AABA14" w14:textId="77777777" w:rsidR="003C1E5A" w:rsidRDefault="003C1E5A" w:rsidP="003C1E5A">
      <w:pPr>
        <w:spacing w:after="0" w:line="240" w:lineRule="auto"/>
        <w:rPr>
          <w:rFonts w:ascii="Calibri" w:eastAsia="Times New Roman" w:hAnsi="Calibri" w:cs="Calibri"/>
          <w:color w:val="000000"/>
          <w:sz w:val="24"/>
          <w:szCs w:val="24"/>
        </w:rPr>
      </w:pPr>
    </w:p>
    <w:p w14:paraId="50B154C6" w14:textId="77777777"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Burak noted that P&amp;Z would be happy to review recommendations for a size limit, such as 800-1000 square feet for an ADU. She also noted that the ordinance does not require the buildings to be owner-occupied. Burak also stated that the current Short-Term Rental Ordinance would limit the owner-occupied issue in residential zones, however, you could rent out all units in a commercial zone without living on the property. </w:t>
      </w:r>
    </w:p>
    <w:p w14:paraId="3E0E2305" w14:textId="77777777" w:rsidR="003C1E5A" w:rsidRDefault="003C1E5A" w:rsidP="003C1E5A">
      <w:pPr>
        <w:spacing w:after="0" w:line="240" w:lineRule="auto"/>
        <w:rPr>
          <w:rFonts w:ascii="Calibri" w:eastAsia="Times New Roman" w:hAnsi="Calibri" w:cs="Calibri"/>
          <w:color w:val="000000"/>
          <w:sz w:val="24"/>
          <w:szCs w:val="24"/>
        </w:rPr>
      </w:pPr>
    </w:p>
    <w:p w14:paraId="3F6250A8" w14:textId="7D64E72E"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third comment was received via email from Jen Davila. The comment was read into the public record. Davila expressed concerns regarding the proposed occupancy density requirements. There are currently no density limits in the residential areas, and the proposal is to change the density to one building, plus one ADU per half-acre. Davila asked the commissioners to consider that there is a current housing shortage, and noted that this proposed change would make it impossible to build a </w:t>
      </w:r>
      <w:r w:rsidR="00567D5C">
        <w:rPr>
          <w:rFonts w:ascii="Calibri" w:eastAsia="Times New Roman" w:hAnsi="Calibri" w:cs="Calibri"/>
          <w:color w:val="000000"/>
          <w:sz w:val="24"/>
          <w:szCs w:val="24"/>
        </w:rPr>
        <w:t>six-to-eight-unit</w:t>
      </w:r>
      <w:r>
        <w:rPr>
          <w:rFonts w:ascii="Calibri" w:eastAsia="Times New Roman" w:hAnsi="Calibri" w:cs="Calibri"/>
          <w:color w:val="000000"/>
          <w:sz w:val="24"/>
          <w:szCs w:val="24"/>
        </w:rPr>
        <w:t xml:space="preserve"> housing dwelling, for example. Davila also said that overcrowding is already being appropriately managed by septic and height requirements. Davila asked that Planning and Zoning consider not including the density limit. Davila is a Bluff resident and business owner. The comment was received via email on February 16, 2022. </w:t>
      </w:r>
    </w:p>
    <w:p w14:paraId="39BD0EB4" w14:textId="77777777" w:rsidR="003C1E5A" w:rsidRDefault="003C1E5A" w:rsidP="003C1E5A">
      <w:pPr>
        <w:spacing w:after="0" w:line="240" w:lineRule="auto"/>
        <w:rPr>
          <w:rFonts w:ascii="Calibri" w:eastAsia="Times New Roman" w:hAnsi="Calibri" w:cs="Calibri"/>
          <w:color w:val="000000"/>
          <w:sz w:val="24"/>
          <w:szCs w:val="24"/>
        </w:rPr>
      </w:pPr>
    </w:p>
    <w:p w14:paraId="24E9E8C8" w14:textId="77777777"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Hadenfeldt thanked everyone who commented and stated that comments are important to the discussion process. She urged citizens to send in more comments. Redline edits can be found on the website and comments are accepted for the next ten (10) days until February 26 at 6:00PM. </w:t>
      </w:r>
    </w:p>
    <w:p w14:paraId="3C940EE2" w14:textId="77777777"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Mary Gillam asked whether the colors on the document that was shared have any particular significance? Burak stated that no, any color would be a suggested change to the Zoning Ordinance. The colors are simply assigned to the commissioners as they worked in the document online. </w:t>
      </w:r>
    </w:p>
    <w:p w14:paraId="170BBFDB" w14:textId="77777777" w:rsidR="003C1E5A" w:rsidRDefault="003C1E5A" w:rsidP="003C1E5A">
      <w:pPr>
        <w:spacing w:after="0" w:line="240" w:lineRule="auto"/>
        <w:rPr>
          <w:rFonts w:ascii="Calibri" w:eastAsia="Times New Roman" w:hAnsi="Calibri" w:cs="Calibri"/>
          <w:color w:val="000000"/>
          <w:sz w:val="24"/>
          <w:szCs w:val="24"/>
        </w:rPr>
      </w:pPr>
    </w:p>
    <w:p w14:paraId="38CC0089" w14:textId="18A83B6D" w:rsidR="003C1E5A" w:rsidRDefault="003C1E5A" w:rsidP="003C1E5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lastRenderedPageBreak/>
        <w:t xml:space="preserve">Dobson made the motion to adjourn. Podmore noted it would be more appropriate to consider closing the public hearing and possibly reviewing the Land Use Clearance since the public hearing did not take much time. </w:t>
      </w:r>
    </w:p>
    <w:p w14:paraId="08FC74EE" w14:textId="77777777" w:rsidR="003C1E5A" w:rsidRDefault="003C1E5A" w:rsidP="003C1E5A">
      <w:pPr>
        <w:spacing w:after="0" w:line="240" w:lineRule="auto"/>
        <w:rPr>
          <w:rFonts w:ascii="Calibri" w:eastAsia="Times New Roman" w:hAnsi="Calibri" w:cs="Calibri"/>
          <w:color w:val="000000"/>
          <w:sz w:val="24"/>
          <w:szCs w:val="24"/>
        </w:rPr>
      </w:pPr>
    </w:p>
    <w:p w14:paraId="1FE11325" w14:textId="77777777" w:rsidR="003C1E5A" w:rsidRDefault="003C1E5A" w:rsidP="003C1E5A">
      <w:pPr>
        <w:spacing w:after="0" w:line="240" w:lineRule="auto"/>
        <w:rPr>
          <w:rFonts w:ascii="Calibri" w:eastAsia="Times New Roman" w:hAnsi="Calibri" w:cs="Calibri"/>
          <w:color w:val="000000"/>
          <w:sz w:val="24"/>
          <w:szCs w:val="24"/>
        </w:rPr>
      </w:pPr>
      <w:r w:rsidRPr="00CB209A">
        <w:rPr>
          <w:rFonts w:ascii="Calibri" w:eastAsia="Times New Roman" w:hAnsi="Calibri" w:cs="Calibri"/>
          <w:color w:val="000000"/>
          <w:sz w:val="24"/>
          <w:szCs w:val="24"/>
        </w:rPr>
        <w:t xml:space="preserve">Dobson made the motion to close the public hearing. Hadenfeldt seconded. </w:t>
      </w:r>
      <w:r>
        <w:rPr>
          <w:rFonts w:ascii="Calibri" w:eastAsia="Times New Roman" w:hAnsi="Calibri" w:cs="Calibri"/>
          <w:color w:val="000000"/>
          <w:sz w:val="24"/>
          <w:szCs w:val="24"/>
        </w:rPr>
        <w:t xml:space="preserve">Burak – Aye, Egge – Aye, Dobson – Aye, Podmore – Aye, Hadenfeldt – Aye. All in favor, none opposed. The motion passed unanimously. Public hearing closed at </w:t>
      </w:r>
      <w:r w:rsidRPr="00CB209A">
        <w:rPr>
          <w:rFonts w:ascii="Calibri" w:eastAsia="Times New Roman" w:hAnsi="Calibri" w:cs="Calibri"/>
          <w:color w:val="000000"/>
          <w:sz w:val="24"/>
          <w:szCs w:val="24"/>
        </w:rPr>
        <w:t>6:36</w:t>
      </w:r>
      <w:r>
        <w:rPr>
          <w:rFonts w:ascii="Calibri" w:eastAsia="Times New Roman" w:hAnsi="Calibri" w:cs="Calibri"/>
          <w:color w:val="000000"/>
          <w:sz w:val="24"/>
          <w:szCs w:val="24"/>
        </w:rPr>
        <w:t>PM</w:t>
      </w:r>
      <w:r w:rsidRPr="00CB209A">
        <w:rPr>
          <w:rFonts w:ascii="Calibri" w:eastAsia="Times New Roman" w:hAnsi="Calibri" w:cs="Calibri"/>
          <w:color w:val="000000"/>
          <w:sz w:val="24"/>
          <w:szCs w:val="24"/>
        </w:rPr>
        <w:t xml:space="preserve">. </w:t>
      </w:r>
    </w:p>
    <w:p w14:paraId="4517C202" w14:textId="053D68A8" w:rsidR="007771C6" w:rsidRPr="00567D5C" w:rsidRDefault="007771C6" w:rsidP="00567D5C">
      <w:pPr>
        <w:spacing w:after="0" w:line="240" w:lineRule="auto"/>
        <w:rPr>
          <w:rFonts w:ascii="Calibri" w:eastAsia="Times New Roman" w:hAnsi="Calibri" w:cs="Calibri"/>
          <w:b/>
          <w:bCs/>
          <w:color w:val="000000"/>
          <w:sz w:val="24"/>
          <w:szCs w:val="24"/>
        </w:rPr>
      </w:pPr>
    </w:p>
    <w:p w14:paraId="2EDE28A9" w14:textId="56348B3E" w:rsidR="00CB209A" w:rsidRPr="00CB209A" w:rsidRDefault="007771C6" w:rsidP="00567D5C">
      <w:pPr>
        <w:pStyle w:val="ListParagraph"/>
        <w:numPr>
          <w:ilvl w:val="0"/>
          <w:numId w:val="47"/>
        </w:numPr>
        <w:spacing w:after="0" w:line="240" w:lineRule="auto"/>
        <w:ind w:left="0"/>
        <w:rPr>
          <w:rFonts w:ascii="Calibri" w:eastAsia="Times New Roman" w:hAnsi="Calibri" w:cs="Calibri"/>
          <w:color w:val="000000"/>
          <w:sz w:val="24"/>
          <w:szCs w:val="24"/>
        </w:rPr>
      </w:pPr>
      <w:r w:rsidRPr="007771C6">
        <w:rPr>
          <w:rFonts w:ascii="Calibri" w:eastAsia="Times New Roman" w:hAnsi="Calibri" w:cs="Calibri"/>
          <w:b/>
          <w:bCs/>
          <w:color w:val="000000"/>
          <w:sz w:val="24"/>
          <w:szCs w:val="24"/>
        </w:rPr>
        <w:t>Other</w:t>
      </w:r>
      <w:r w:rsidR="003336D2">
        <w:rPr>
          <w:rFonts w:ascii="Calibri" w:eastAsia="Times New Roman" w:hAnsi="Calibri" w:cs="Calibri"/>
          <w:b/>
          <w:bCs/>
          <w:color w:val="000000"/>
          <w:sz w:val="24"/>
          <w:szCs w:val="24"/>
        </w:rPr>
        <w:t xml:space="preserve">: </w:t>
      </w:r>
      <w:r w:rsidR="00CB209A">
        <w:rPr>
          <w:rFonts w:ascii="Calibri" w:eastAsia="Times New Roman" w:hAnsi="Calibri" w:cs="Calibri"/>
          <w:color w:val="000000"/>
          <w:sz w:val="24"/>
          <w:szCs w:val="24"/>
        </w:rPr>
        <w:t xml:space="preserve">Hadenfeldt will forward </w:t>
      </w:r>
      <w:r w:rsidR="00567D5C">
        <w:rPr>
          <w:rFonts w:ascii="Calibri" w:eastAsia="Times New Roman" w:hAnsi="Calibri" w:cs="Calibri"/>
          <w:color w:val="000000"/>
          <w:sz w:val="24"/>
          <w:szCs w:val="24"/>
        </w:rPr>
        <w:t xml:space="preserve">any new emailed public comments </w:t>
      </w:r>
      <w:r w:rsidR="00CB209A">
        <w:rPr>
          <w:rFonts w:ascii="Calibri" w:eastAsia="Times New Roman" w:hAnsi="Calibri" w:cs="Calibri"/>
          <w:color w:val="000000"/>
          <w:sz w:val="24"/>
          <w:szCs w:val="24"/>
        </w:rPr>
        <w:t xml:space="preserve">to </w:t>
      </w:r>
      <w:r w:rsidR="00567D5C">
        <w:rPr>
          <w:rFonts w:ascii="Calibri" w:eastAsia="Times New Roman" w:hAnsi="Calibri" w:cs="Calibri"/>
          <w:color w:val="000000"/>
          <w:sz w:val="24"/>
          <w:szCs w:val="24"/>
        </w:rPr>
        <w:t>all commissioners. Egge will place additional comments received via email in the tracking spreadsheet. If any h</w:t>
      </w:r>
      <w:r w:rsidR="00CB209A" w:rsidRPr="00CB209A">
        <w:rPr>
          <w:rFonts w:ascii="Calibri" w:eastAsia="Times New Roman" w:hAnsi="Calibri" w:cs="Calibri"/>
          <w:color w:val="000000"/>
          <w:sz w:val="24"/>
          <w:szCs w:val="24"/>
        </w:rPr>
        <w:t>ard cop</w:t>
      </w:r>
      <w:r w:rsidR="00567D5C">
        <w:rPr>
          <w:rFonts w:ascii="Calibri" w:eastAsia="Times New Roman" w:hAnsi="Calibri" w:cs="Calibri"/>
          <w:color w:val="000000"/>
          <w:sz w:val="24"/>
          <w:szCs w:val="24"/>
        </w:rPr>
        <w:t xml:space="preserve">y comments come </w:t>
      </w:r>
      <w:r w:rsidR="00CB209A" w:rsidRPr="00CB209A">
        <w:rPr>
          <w:rFonts w:ascii="Calibri" w:eastAsia="Times New Roman" w:hAnsi="Calibri" w:cs="Calibri"/>
          <w:color w:val="000000"/>
          <w:sz w:val="24"/>
          <w:szCs w:val="24"/>
        </w:rPr>
        <w:t xml:space="preserve">in the mail, Burak will scan </w:t>
      </w:r>
      <w:r w:rsidR="00567D5C">
        <w:rPr>
          <w:rFonts w:ascii="Calibri" w:eastAsia="Times New Roman" w:hAnsi="Calibri" w:cs="Calibri"/>
          <w:color w:val="000000"/>
          <w:sz w:val="24"/>
          <w:szCs w:val="24"/>
        </w:rPr>
        <w:t xml:space="preserve">them </w:t>
      </w:r>
      <w:r w:rsidR="00CB209A" w:rsidRPr="00CB209A">
        <w:rPr>
          <w:rFonts w:ascii="Calibri" w:eastAsia="Times New Roman" w:hAnsi="Calibri" w:cs="Calibri"/>
          <w:color w:val="000000"/>
          <w:sz w:val="24"/>
          <w:szCs w:val="24"/>
        </w:rPr>
        <w:t xml:space="preserve">and enter into the spreadsheet. </w:t>
      </w:r>
    </w:p>
    <w:p w14:paraId="6343321D" w14:textId="23E65CAD" w:rsidR="00727B7A" w:rsidRDefault="00727B7A" w:rsidP="00567D5C">
      <w:pPr>
        <w:spacing w:after="0" w:line="240" w:lineRule="auto"/>
        <w:rPr>
          <w:rFonts w:ascii="Calibri" w:eastAsia="Times New Roman" w:hAnsi="Calibri" w:cs="Calibri"/>
          <w:color w:val="000000"/>
          <w:sz w:val="24"/>
          <w:szCs w:val="24"/>
        </w:rPr>
      </w:pPr>
    </w:p>
    <w:p w14:paraId="4630626F" w14:textId="46F5AC59" w:rsidR="007C4902" w:rsidRDefault="00727B7A" w:rsidP="00CB209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The commissioners returned to the Robin Patten’s Land Use Clearance since time was remaining. Commissioners reviewed the paperwork and did not find any apparent, major missing items.</w:t>
      </w:r>
      <w:r w:rsidR="007C4902">
        <w:rPr>
          <w:rFonts w:ascii="Calibri" w:eastAsia="Times New Roman" w:hAnsi="Calibri" w:cs="Calibri"/>
          <w:color w:val="000000"/>
          <w:sz w:val="24"/>
          <w:szCs w:val="24"/>
        </w:rPr>
        <w:t xml:space="preserve"> The proposed build date is October 1</w:t>
      </w:r>
      <w:r w:rsidR="007C4902" w:rsidRPr="007C4902">
        <w:rPr>
          <w:rFonts w:ascii="Calibri" w:eastAsia="Times New Roman" w:hAnsi="Calibri" w:cs="Calibri"/>
          <w:color w:val="000000"/>
          <w:sz w:val="24"/>
          <w:szCs w:val="24"/>
          <w:vertAlign w:val="superscript"/>
        </w:rPr>
        <w:t>st</w:t>
      </w:r>
      <w:r w:rsidR="007C4902">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w:t>
      </w:r>
      <w:r w:rsidR="007C4902">
        <w:rPr>
          <w:rFonts w:ascii="Calibri" w:eastAsia="Times New Roman" w:hAnsi="Calibri" w:cs="Calibri"/>
          <w:color w:val="000000"/>
          <w:sz w:val="24"/>
          <w:szCs w:val="24"/>
        </w:rPr>
        <w:t xml:space="preserve">Patten included a topographical site plan, water, driveway, power, roadway access, electrical, and septic plans. The height of the building is to be 14 feet and meets all setback requirements. </w:t>
      </w:r>
      <w:r>
        <w:rPr>
          <w:rFonts w:ascii="Calibri" w:eastAsia="Times New Roman" w:hAnsi="Calibri" w:cs="Calibri"/>
          <w:color w:val="000000"/>
          <w:sz w:val="24"/>
          <w:szCs w:val="24"/>
        </w:rPr>
        <w:t>It was confirmed with Patten that two (2) outdoor lights are planned</w:t>
      </w:r>
      <w:r w:rsidR="004972A0">
        <w:rPr>
          <w:rFonts w:ascii="Calibri" w:eastAsia="Times New Roman" w:hAnsi="Calibri" w:cs="Calibri"/>
          <w:color w:val="000000"/>
          <w:sz w:val="24"/>
          <w:szCs w:val="24"/>
        </w:rPr>
        <w:t xml:space="preserve"> around the doors. Commissioners will review the complete application packet prior to the next regular meeting. </w:t>
      </w:r>
    </w:p>
    <w:p w14:paraId="2776CC5B" w14:textId="77777777" w:rsidR="004972A0" w:rsidRDefault="004972A0" w:rsidP="00CB209A">
      <w:pPr>
        <w:spacing w:after="0" w:line="240" w:lineRule="auto"/>
        <w:rPr>
          <w:rFonts w:ascii="Calibri" w:eastAsia="Times New Roman" w:hAnsi="Calibri" w:cs="Calibri"/>
          <w:color w:val="000000"/>
          <w:sz w:val="24"/>
          <w:szCs w:val="24"/>
        </w:rPr>
      </w:pPr>
    </w:p>
    <w:p w14:paraId="0E9C1FBA" w14:textId="138A9827" w:rsidR="00225D13" w:rsidRDefault="00225D13" w:rsidP="004972A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Dobson made the motion to adjourn</w:t>
      </w:r>
      <w:r w:rsidR="004972A0">
        <w:rPr>
          <w:rFonts w:ascii="Calibri" w:eastAsia="Times New Roman" w:hAnsi="Calibri" w:cs="Calibri"/>
          <w:color w:val="000000"/>
          <w:sz w:val="24"/>
          <w:szCs w:val="24"/>
        </w:rPr>
        <w:t xml:space="preserve"> the meeting</w:t>
      </w:r>
      <w:r>
        <w:rPr>
          <w:rFonts w:ascii="Calibri" w:eastAsia="Times New Roman" w:hAnsi="Calibri" w:cs="Calibri"/>
          <w:color w:val="000000"/>
          <w:sz w:val="24"/>
          <w:szCs w:val="24"/>
        </w:rPr>
        <w:t>.</w:t>
      </w:r>
      <w:r w:rsidR="004972A0">
        <w:rPr>
          <w:rFonts w:ascii="Calibri" w:eastAsia="Times New Roman" w:hAnsi="Calibri" w:cs="Calibri"/>
          <w:color w:val="000000"/>
          <w:sz w:val="24"/>
          <w:szCs w:val="24"/>
        </w:rPr>
        <w:t xml:space="preserve"> The motion did not receive a second.</w:t>
      </w:r>
      <w:r>
        <w:rPr>
          <w:rFonts w:ascii="Calibri" w:eastAsia="Times New Roman" w:hAnsi="Calibri" w:cs="Calibri"/>
          <w:color w:val="000000"/>
          <w:sz w:val="24"/>
          <w:szCs w:val="24"/>
        </w:rPr>
        <w:t xml:space="preserve"> </w:t>
      </w:r>
    </w:p>
    <w:p w14:paraId="46FBC285" w14:textId="4362448E" w:rsidR="004972A0" w:rsidRDefault="004972A0" w:rsidP="004972A0">
      <w:pPr>
        <w:spacing w:after="0" w:line="240" w:lineRule="auto"/>
        <w:rPr>
          <w:rFonts w:ascii="Calibri" w:eastAsia="Times New Roman" w:hAnsi="Calibri" w:cs="Calibri"/>
          <w:color w:val="000000"/>
          <w:sz w:val="24"/>
          <w:szCs w:val="24"/>
        </w:rPr>
      </w:pPr>
    </w:p>
    <w:p w14:paraId="357742C8" w14:textId="77777777" w:rsidR="004972A0" w:rsidRDefault="004972A0" w:rsidP="004972A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Burak suggested Patten attend the February 25</w:t>
      </w:r>
      <w:r w:rsidRPr="007C4902">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xml:space="preserve"> lighting ordinance workshop to get ideas about which types of outdoor lights are acceptable. Burak noted that sconces can be used, but it depends on the model; opaque lights are not allowed. A light must be shielded and have a hood over it. Linda Sosa will be sending out the meeting details for the February 25</w:t>
      </w:r>
      <w:r w:rsidRPr="007C4902">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xml:space="preserve"> workshop. </w:t>
      </w:r>
    </w:p>
    <w:p w14:paraId="3B49CCDF" w14:textId="77777777" w:rsidR="004972A0" w:rsidRDefault="004972A0" w:rsidP="004972A0">
      <w:pPr>
        <w:spacing w:after="0" w:line="240" w:lineRule="auto"/>
        <w:rPr>
          <w:rFonts w:ascii="Calibri" w:eastAsia="Times New Roman" w:hAnsi="Calibri" w:cs="Calibri"/>
          <w:color w:val="000000"/>
          <w:sz w:val="24"/>
          <w:szCs w:val="24"/>
        </w:rPr>
      </w:pPr>
    </w:p>
    <w:p w14:paraId="1945552A" w14:textId="77777777" w:rsidR="004972A0" w:rsidRDefault="004972A0" w:rsidP="004972A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commissioners will further discuss and vote on Robin Patten’s Land Use Clearance during the regular, March 2, 2022 meeting, as previously agreed upon earlier during this meeting. </w:t>
      </w:r>
    </w:p>
    <w:p w14:paraId="2EA36224" w14:textId="4CF8BADF" w:rsidR="00AB5083" w:rsidRDefault="00AB5083" w:rsidP="00CB209A">
      <w:pPr>
        <w:spacing w:after="0" w:line="240" w:lineRule="auto"/>
        <w:rPr>
          <w:rFonts w:ascii="Calibri" w:eastAsia="Times New Roman" w:hAnsi="Calibri" w:cs="Calibri"/>
          <w:color w:val="000000"/>
          <w:sz w:val="24"/>
          <w:szCs w:val="24"/>
        </w:rPr>
      </w:pPr>
    </w:p>
    <w:p w14:paraId="099579A1" w14:textId="0830584E" w:rsidR="001D75A4" w:rsidRDefault="001D75A4" w:rsidP="00CB209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Dobson made the motion to adjourn</w:t>
      </w:r>
      <w:r w:rsidR="00727B7A">
        <w:rPr>
          <w:rFonts w:ascii="Calibri" w:eastAsia="Times New Roman" w:hAnsi="Calibri" w:cs="Calibri"/>
          <w:color w:val="000000"/>
          <w:sz w:val="24"/>
          <w:szCs w:val="24"/>
        </w:rPr>
        <w:t xml:space="preserve"> the meeting, and </w:t>
      </w:r>
      <w:r>
        <w:rPr>
          <w:rFonts w:ascii="Calibri" w:eastAsia="Times New Roman" w:hAnsi="Calibri" w:cs="Calibri"/>
          <w:color w:val="000000"/>
          <w:sz w:val="24"/>
          <w:szCs w:val="24"/>
        </w:rPr>
        <w:t>Podmore second</w:t>
      </w:r>
      <w:r w:rsidR="00727B7A">
        <w:rPr>
          <w:rFonts w:ascii="Calibri" w:eastAsia="Times New Roman" w:hAnsi="Calibri" w:cs="Calibri"/>
          <w:color w:val="000000"/>
          <w:sz w:val="24"/>
          <w:szCs w:val="24"/>
        </w:rPr>
        <w:t>ed the motion</w:t>
      </w:r>
      <w:r>
        <w:rPr>
          <w:rFonts w:ascii="Calibri" w:eastAsia="Times New Roman" w:hAnsi="Calibri" w:cs="Calibri"/>
          <w:color w:val="000000"/>
          <w:sz w:val="24"/>
          <w:szCs w:val="24"/>
        </w:rPr>
        <w:t xml:space="preserve">. </w:t>
      </w:r>
      <w:r w:rsidR="00727B7A">
        <w:rPr>
          <w:rFonts w:ascii="Calibri" w:eastAsia="Times New Roman" w:hAnsi="Calibri" w:cs="Calibri"/>
          <w:color w:val="000000"/>
          <w:sz w:val="24"/>
          <w:szCs w:val="24"/>
        </w:rPr>
        <w:t xml:space="preserve">Burak – Aye, Podmore – Aye, Egge – Aye, Dobson – Aye, Hadenfeldt – Nay. Hadenfeldt had a question, but will bring it up during the next meeting. Four in favor, one opposed. The motion passed. Meeting adjourned at </w:t>
      </w:r>
      <w:r>
        <w:rPr>
          <w:rFonts w:ascii="Calibri" w:eastAsia="Times New Roman" w:hAnsi="Calibri" w:cs="Calibri"/>
          <w:color w:val="000000"/>
          <w:sz w:val="24"/>
          <w:szCs w:val="24"/>
        </w:rPr>
        <w:t>6:46</w:t>
      </w:r>
      <w:r w:rsidR="00727B7A">
        <w:rPr>
          <w:rFonts w:ascii="Calibri" w:eastAsia="Times New Roman" w:hAnsi="Calibri" w:cs="Calibri"/>
          <w:color w:val="000000"/>
          <w:sz w:val="24"/>
          <w:szCs w:val="24"/>
        </w:rPr>
        <w:t>PM</w:t>
      </w:r>
      <w:r>
        <w:rPr>
          <w:rFonts w:ascii="Calibri" w:eastAsia="Times New Roman" w:hAnsi="Calibri" w:cs="Calibri"/>
          <w:color w:val="000000"/>
          <w:sz w:val="24"/>
          <w:szCs w:val="24"/>
        </w:rPr>
        <w:t xml:space="preserve">. </w:t>
      </w:r>
    </w:p>
    <w:p w14:paraId="059CD708" w14:textId="6CF20A12" w:rsidR="00FA2F27" w:rsidRDefault="00FA2F27" w:rsidP="00727B7A">
      <w:pPr>
        <w:pStyle w:val="NormalWeb"/>
        <w:shd w:val="clear" w:color="auto" w:fill="FFFFFF"/>
        <w:spacing w:before="0" w:beforeAutospacing="0" w:after="0" w:afterAutospacing="0"/>
        <w:rPr>
          <w:rFonts w:ascii="Arial" w:hAnsi="Arial" w:cs="Arial"/>
          <w:b/>
          <w:bCs/>
          <w:color w:val="222222"/>
          <w:sz w:val="20"/>
          <w:szCs w:val="20"/>
        </w:rPr>
      </w:pPr>
    </w:p>
    <w:p w14:paraId="1BB14527" w14:textId="306C2721" w:rsidR="00AC374C" w:rsidRDefault="00AC374C" w:rsidP="00B23857">
      <w:pPr>
        <w:pStyle w:val="NormalWeb"/>
        <w:spacing w:before="0" w:beforeAutospacing="0" w:after="0" w:afterAutospacing="0"/>
        <w:rPr>
          <w:rFonts w:ascii="Arial" w:hAnsi="Arial" w:cs="Arial"/>
          <w:color w:val="222222"/>
          <w:sz w:val="20"/>
          <w:szCs w:val="20"/>
        </w:rPr>
      </w:pPr>
    </w:p>
    <w:p w14:paraId="4025FCD2" w14:textId="46193B47" w:rsidR="00926281" w:rsidRPr="00567D5C" w:rsidRDefault="00926281" w:rsidP="00567D5C">
      <w:pPr>
        <w:pStyle w:val="NormalWeb"/>
        <w:spacing w:before="0" w:beforeAutospacing="0" w:after="0" w:afterAutospacing="0"/>
        <w:jc w:val="center"/>
        <w:rPr>
          <w:sz w:val="20"/>
          <w:szCs w:val="20"/>
        </w:rPr>
      </w:pPr>
    </w:p>
    <w:sectPr w:rsidR="00926281" w:rsidRPr="00567D5C" w:rsidSect="003F366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C4234" w14:textId="77777777" w:rsidR="002F376C" w:rsidRDefault="002F376C" w:rsidP="00444730">
      <w:pPr>
        <w:spacing w:after="0" w:line="240" w:lineRule="auto"/>
      </w:pPr>
      <w:r>
        <w:separator/>
      </w:r>
    </w:p>
  </w:endnote>
  <w:endnote w:type="continuationSeparator" w:id="0">
    <w:p w14:paraId="7AD146F8" w14:textId="77777777" w:rsidR="002F376C" w:rsidRDefault="002F376C"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9136E" w14:textId="77777777" w:rsidR="002F376C" w:rsidRDefault="002F376C" w:rsidP="00444730">
      <w:pPr>
        <w:spacing w:after="0" w:line="240" w:lineRule="auto"/>
      </w:pPr>
      <w:r>
        <w:separator/>
      </w:r>
    </w:p>
  </w:footnote>
  <w:footnote w:type="continuationSeparator" w:id="0">
    <w:p w14:paraId="6DB08E2E" w14:textId="77777777" w:rsidR="002F376C" w:rsidRDefault="002F376C"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F5B8E"/>
    <w:multiLevelType w:val="multilevel"/>
    <w:tmpl w:val="1FB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AE1F40"/>
    <w:multiLevelType w:val="multilevel"/>
    <w:tmpl w:val="260CE07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4"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E94530"/>
    <w:multiLevelType w:val="multilevel"/>
    <w:tmpl w:val="1B5E2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7D5C5F"/>
    <w:multiLevelType w:val="hybridMultilevel"/>
    <w:tmpl w:val="C48265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9E27C7"/>
    <w:multiLevelType w:val="hybridMultilevel"/>
    <w:tmpl w:val="D6340C12"/>
    <w:lvl w:ilvl="0" w:tplc="49D61CA2">
      <w:start w:val="4"/>
      <w:numFmt w:val="bullet"/>
      <w:lvlText w:val=""/>
      <w:lvlJc w:val="left"/>
      <w:pPr>
        <w:ind w:left="1080" w:hanging="360"/>
      </w:pPr>
      <w:rPr>
        <w:rFonts w:ascii="Symbol" w:eastAsia="Times New Roman"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8" w15:restartNumberingAfterBreak="0">
    <w:nsid w:val="608E781F"/>
    <w:multiLevelType w:val="hybridMultilevel"/>
    <w:tmpl w:val="4228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30" w15:restartNumberingAfterBreak="0">
    <w:nsid w:val="6C2E6A8A"/>
    <w:multiLevelType w:val="hybridMultilevel"/>
    <w:tmpl w:val="F5FEAB08"/>
    <w:lvl w:ilvl="0" w:tplc="5860F66A">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614CEB"/>
    <w:multiLevelType w:val="hybridMultilevel"/>
    <w:tmpl w:val="32D47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6C7503"/>
    <w:multiLevelType w:val="multilevel"/>
    <w:tmpl w:val="76FAD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275BA5"/>
    <w:multiLevelType w:val="multilevel"/>
    <w:tmpl w:val="1A94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B60FCA"/>
    <w:multiLevelType w:val="multilevel"/>
    <w:tmpl w:val="D734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7"/>
  </w:num>
  <w:num w:numId="3">
    <w:abstractNumId w:val="40"/>
  </w:num>
  <w:num w:numId="4">
    <w:abstractNumId w:val="13"/>
  </w:num>
  <w:num w:numId="5">
    <w:abstractNumId w:val="21"/>
  </w:num>
  <w:num w:numId="6">
    <w:abstractNumId w:val="9"/>
  </w:num>
  <w:num w:numId="7">
    <w:abstractNumId w:val="15"/>
  </w:num>
  <w:num w:numId="8">
    <w:abstractNumId w:val="35"/>
  </w:num>
  <w:num w:numId="9">
    <w:abstractNumId w:val="23"/>
  </w:num>
  <w:num w:numId="10">
    <w:abstractNumId w:val="4"/>
  </w:num>
  <w:num w:numId="11">
    <w:abstractNumId w:val="7"/>
  </w:num>
  <w:num w:numId="12">
    <w:abstractNumId w:val="17"/>
  </w:num>
  <w:num w:numId="13">
    <w:abstractNumId w:val="31"/>
  </w:num>
  <w:num w:numId="14">
    <w:abstractNumId w:val="27"/>
  </w:num>
  <w:num w:numId="15">
    <w:abstractNumId w:val="29"/>
  </w:num>
  <w:num w:numId="16">
    <w:abstractNumId w:val="11"/>
  </w:num>
  <w:num w:numId="17">
    <w:abstractNumId w:val="22"/>
  </w:num>
  <w:num w:numId="18">
    <w:abstractNumId w:val="3"/>
  </w:num>
  <w:num w:numId="19">
    <w:abstractNumId w:val="38"/>
  </w:num>
  <w:num w:numId="20">
    <w:abstractNumId w:val="0"/>
  </w:num>
  <w:num w:numId="21">
    <w:abstractNumId w:val="14"/>
  </w:num>
  <w:num w:numId="22">
    <w:abstractNumId w:val="12"/>
  </w:num>
  <w:num w:numId="23">
    <w:abstractNumId w:val="41"/>
  </w:num>
  <w:num w:numId="24">
    <w:abstractNumId w:val="8"/>
  </w:num>
  <w:num w:numId="25">
    <w:abstractNumId w:val="25"/>
  </w:num>
  <w:num w:numId="26">
    <w:abstractNumId w:val="34"/>
  </w:num>
  <w:num w:numId="27">
    <w:abstractNumId w:val="5"/>
  </w:num>
  <w:num w:numId="28">
    <w:abstractNumId w:val="20"/>
    <w:lvlOverride w:ilvl="0">
      <w:lvl w:ilvl="0">
        <w:numFmt w:val="decimal"/>
        <w:lvlText w:val="%1."/>
        <w:lvlJc w:val="left"/>
      </w:lvl>
    </w:lvlOverride>
  </w:num>
  <w:num w:numId="29">
    <w:abstractNumId w:val="20"/>
    <w:lvlOverride w:ilvl="0">
      <w:lvl w:ilvl="0">
        <w:numFmt w:val="decimal"/>
        <w:lvlText w:val="%1."/>
        <w:lvlJc w:val="left"/>
      </w:lvl>
    </w:lvlOverride>
  </w:num>
  <w:num w:numId="30">
    <w:abstractNumId w:val="20"/>
    <w:lvlOverride w:ilvl="0">
      <w:lvl w:ilvl="0">
        <w:numFmt w:val="decimal"/>
        <w:lvlText w:val="%1."/>
        <w:lvlJc w:val="left"/>
      </w:lvl>
    </w:lvlOverride>
  </w:num>
  <w:num w:numId="31">
    <w:abstractNumId w:val="20"/>
    <w:lvlOverride w:ilvl="0">
      <w:lvl w:ilvl="0">
        <w:numFmt w:val="decimal"/>
        <w:lvlText w:val="%1."/>
        <w:lvlJc w:val="left"/>
      </w:lvl>
    </w:lvlOverride>
  </w:num>
  <w:num w:numId="32">
    <w:abstractNumId w:val="20"/>
    <w:lvlOverride w:ilvl="0">
      <w:lvl w:ilvl="0">
        <w:numFmt w:val="decimal"/>
        <w:lvlText w:val="%1."/>
        <w:lvlJc w:val="left"/>
      </w:lvl>
    </w:lvlOverride>
  </w:num>
  <w:num w:numId="33">
    <w:abstractNumId w:val="20"/>
    <w:lvlOverride w:ilvl="0">
      <w:lvl w:ilvl="0">
        <w:numFmt w:val="decimal"/>
        <w:lvlText w:val="%1."/>
        <w:lvlJc w:val="left"/>
      </w:lvl>
    </w:lvlOverride>
  </w:num>
  <w:num w:numId="34">
    <w:abstractNumId w:val="20"/>
    <w:lvlOverride w:ilvl="0">
      <w:lvl w:ilvl="0">
        <w:numFmt w:val="decimal"/>
        <w:lvlText w:val="%1."/>
        <w:lvlJc w:val="left"/>
      </w:lvl>
    </w:lvlOverride>
  </w:num>
  <w:num w:numId="35">
    <w:abstractNumId w:val="20"/>
    <w:lvlOverride w:ilvl="0">
      <w:lvl w:ilvl="0">
        <w:numFmt w:val="decimal"/>
        <w:lvlText w:val="%1."/>
        <w:lvlJc w:val="left"/>
      </w:lvl>
    </w:lvlOverride>
  </w:num>
  <w:num w:numId="36">
    <w:abstractNumId w:val="20"/>
    <w:lvlOverride w:ilvl="0">
      <w:lvl w:ilvl="0">
        <w:numFmt w:val="decimal"/>
        <w:lvlText w:val="%1."/>
        <w:lvlJc w:val="left"/>
      </w:lvl>
    </w:lvlOverride>
  </w:num>
  <w:num w:numId="37">
    <w:abstractNumId w:val="18"/>
  </w:num>
  <w:num w:numId="38">
    <w:abstractNumId w:val="26"/>
  </w:num>
  <w:num w:numId="39">
    <w:abstractNumId w:val="1"/>
  </w:num>
  <w:num w:numId="40">
    <w:abstractNumId w:val="39"/>
  </w:num>
  <w:num w:numId="41">
    <w:abstractNumId w:val="36"/>
  </w:num>
  <w:num w:numId="42">
    <w:abstractNumId w:val="10"/>
  </w:num>
  <w:num w:numId="43">
    <w:abstractNumId w:val="16"/>
  </w:num>
  <w:num w:numId="44">
    <w:abstractNumId w:val="28"/>
  </w:num>
  <w:num w:numId="45">
    <w:abstractNumId w:val="33"/>
  </w:num>
  <w:num w:numId="46">
    <w:abstractNumId w:val="6"/>
  </w:num>
  <w:num w:numId="47">
    <w:abstractNumId w:val="32"/>
  </w:num>
  <w:num w:numId="48">
    <w:abstractNumId w:val="30"/>
  </w:num>
  <w:num w:numId="49">
    <w:abstractNumId w:val="24"/>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22B65"/>
    <w:rsid w:val="00030014"/>
    <w:rsid w:val="00030D80"/>
    <w:rsid w:val="000320C7"/>
    <w:rsid w:val="00037413"/>
    <w:rsid w:val="000374F3"/>
    <w:rsid w:val="0004156B"/>
    <w:rsid w:val="000422D0"/>
    <w:rsid w:val="00042440"/>
    <w:rsid w:val="00043713"/>
    <w:rsid w:val="00043984"/>
    <w:rsid w:val="00046015"/>
    <w:rsid w:val="00052E6C"/>
    <w:rsid w:val="000542D1"/>
    <w:rsid w:val="00056007"/>
    <w:rsid w:val="00056272"/>
    <w:rsid w:val="00056BC2"/>
    <w:rsid w:val="00060A22"/>
    <w:rsid w:val="00062463"/>
    <w:rsid w:val="00062EF7"/>
    <w:rsid w:val="000660E5"/>
    <w:rsid w:val="00066123"/>
    <w:rsid w:val="000771D5"/>
    <w:rsid w:val="0008214D"/>
    <w:rsid w:val="00082B51"/>
    <w:rsid w:val="00084AD6"/>
    <w:rsid w:val="00086DEF"/>
    <w:rsid w:val="00092DD2"/>
    <w:rsid w:val="00094DC6"/>
    <w:rsid w:val="00096BB9"/>
    <w:rsid w:val="000A2497"/>
    <w:rsid w:val="000A2BA5"/>
    <w:rsid w:val="000A6943"/>
    <w:rsid w:val="000B2AC0"/>
    <w:rsid w:val="000C0F43"/>
    <w:rsid w:val="000C790B"/>
    <w:rsid w:val="000D60BD"/>
    <w:rsid w:val="000E5027"/>
    <w:rsid w:val="00110F7C"/>
    <w:rsid w:val="0011240A"/>
    <w:rsid w:val="001174C1"/>
    <w:rsid w:val="00117D59"/>
    <w:rsid w:val="0012070A"/>
    <w:rsid w:val="00122380"/>
    <w:rsid w:val="00127CD6"/>
    <w:rsid w:val="001306F9"/>
    <w:rsid w:val="00132603"/>
    <w:rsid w:val="0013781F"/>
    <w:rsid w:val="0014405C"/>
    <w:rsid w:val="001519DE"/>
    <w:rsid w:val="00152CB7"/>
    <w:rsid w:val="00156AD0"/>
    <w:rsid w:val="001607EA"/>
    <w:rsid w:val="0016136A"/>
    <w:rsid w:val="00163A7D"/>
    <w:rsid w:val="0016476C"/>
    <w:rsid w:val="00166335"/>
    <w:rsid w:val="00170A4A"/>
    <w:rsid w:val="0017574E"/>
    <w:rsid w:val="00193975"/>
    <w:rsid w:val="00195553"/>
    <w:rsid w:val="001A019D"/>
    <w:rsid w:val="001B1F57"/>
    <w:rsid w:val="001B42E8"/>
    <w:rsid w:val="001C0833"/>
    <w:rsid w:val="001C1ACA"/>
    <w:rsid w:val="001C20FA"/>
    <w:rsid w:val="001D1AFC"/>
    <w:rsid w:val="001D45A0"/>
    <w:rsid w:val="001D75A4"/>
    <w:rsid w:val="001E0687"/>
    <w:rsid w:val="001F1EB8"/>
    <w:rsid w:val="001F6123"/>
    <w:rsid w:val="00206359"/>
    <w:rsid w:val="002067C6"/>
    <w:rsid w:val="00216DA1"/>
    <w:rsid w:val="00221380"/>
    <w:rsid w:val="002246D7"/>
    <w:rsid w:val="00225448"/>
    <w:rsid w:val="002254FE"/>
    <w:rsid w:val="00225D13"/>
    <w:rsid w:val="00232011"/>
    <w:rsid w:val="00232CDC"/>
    <w:rsid w:val="002337A6"/>
    <w:rsid w:val="00236712"/>
    <w:rsid w:val="002369EC"/>
    <w:rsid w:val="00237569"/>
    <w:rsid w:val="0024019A"/>
    <w:rsid w:val="00241BD9"/>
    <w:rsid w:val="00243A25"/>
    <w:rsid w:val="00244EDB"/>
    <w:rsid w:val="00245922"/>
    <w:rsid w:val="00246372"/>
    <w:rsid w:val="00252646"/>
    <w:rsid w:val="0026162C"/>
    <w:rsid w:val="0026543D"/>
    <w:rsid w:val="0026544F"/>
    <w:rsid w:val="00276BF2"/>
    <w:rsid w:val="0028107E"/>
    <w:rsid w:val="002820B5"/>
    <w:rsid w:val="00286553"/>
    <w:rsid w:val="002904B0"/>
    <w:rsid w:val="00296685"/>
    <w:rsid w:val="002A0F8E"/>
    <w:rsid w:val="002A48CB"/>
    <w:rsid w:val="002A5DE1"/>
    <w:rsid w:val="002A708F"/>
    <w:rsid w:val="002B0DD2"/>
    <w:rsid w:val="002B3617"/>
    <w:rsid w:val="002B66D2"/>
    <w:rsid w:val="002B7341"/>
    <w:rsid w:val="002C1377"/>
    <w:rsid w:val="002C3682"/>
    <w:rsid w:val="002E2A5F"/>
    <w:rsid w:val="002F043D"/>
    <w:rsid w:val="002F376C"/>
    <w:rsid w:val="002F4FF3"/>
    <w:rsid w:val="002F62BA"/>
    <w:rsid w:val="00301782"/>
    <w:rsid w:val="00301D70"/>
    <w:rsid w:val="00302D1C"/>
    <w:rsid w:val="00307D8F"/>
    <w:rsid w:val="00316831"/>
    <w:rsid w:val="003259E1"/>
    <w:rsid w:val="0032675F"/>
    <w:rsid w:val="00326AFA"/>
    <w:rsid w:val="00332147"/>
    <w:rsid w:val="003336D2"/>
    <w:rsid w:val="00334CDC"/>
    <w:rsid w:val="003379F8"/>
    <w:rsid w:val="00337FF4"/>
    <w:rsid w:val="00340EC7"/>
    <w:rsid w:val="003411C7"/>
    <w:rsid w:val="00341A02"/>
    <w:rsid w:val="003454C8"/>
    <w:rsid w:val="00354745"/>
    <w:rsid w:val="003557BC"/>
    <w:rsid w:val="00355C6C"/>
    <w:rsid w:val="00355F7E"/>
    <w:rsid w:val="00356929"/>
    <w:rsid w:val="00364D67"/>
    <w:rsid w:val="00366FEC"/>
    <w:rsid w:val="003707BB"/>
    <w:rsid w:val="00370C7C"/>
    <w:rsid w:val="00371883"/>
    <w:rsid w:val="00384820"/>
    <w:rsid w:val="003849FA"/>
    <w:rsid w:val="00384A51"/>
    <w:rsid w:val="003852D6"/>
    <w:rsid w:val="00385E6C"/>
    <w:rsid w:val="00387D3F"/>
    <w:rsid w:val="0039163F"/>
    <w:rsid w:val="00391ECB"/>
    <w:rsid w:val="003933A0"/>
    <w:rsid w:val="00394704"/>
    <w:rsid w:val="00396E49"/>
    <w:rsid w:val="00397D03"/>
    <w:rsid w:val="003A28AD"/>
    <w:rsid w:val="003A56DF"/>
    <w:rsid w:val="003A73C9"/>
    <w:rsid w:val="003B3F1D"/>
    <w:rsid w:val="003B4EF4"/>
    <w:rsid w:val="003B5B36"/>
    <w:rsid w:val="003C1E5A"/>
    <w:rsid w:val="003C39EB"/>
    <w:rsid w:val="003C45BE"/>
    <w:rsid w:val="003C780A"/>
    <w:rsid w:val="003D404C"/>
    <w:rsid w:val="003D54DB"/>
    <w:rsid w:val="003E2B99"/>
    <w:rsid w:val="003E524C"/>
    <w:rsid w:val="003F3661"/>
    <w:rsid w:val="003F71DA"/>
    <w:rsid w:val="0040191A"/>
    <w:rsid w:val="0040359B"/>
    <w:rsid w:val="00411AD1"/>
    <w:rsid w:val="00412989"/>
    <w:rsid w:val="004231C1"/>
    <w:rsid w:val="004274F1"/>
    <w:rsid w:val="00427D01"/>
    <w:rsid w:val="00431E0F"/>
    <w:rsid w:val="004344D0"/>
    <w:rsid w:val="00441952"/>
    <w:rsid w:val="004435CC"/>
    <w:rsid w:val="00443B98"/>
    <w:rsid w:val="00444730"/>
    <w:rsid w:val="00446030"/>
    <w:rsid w:val="00451766"/>
    <w:rsid w:val="00456AF9"/>
    <w:rsid w:val="00457538"/>
    <w:rsid w:val="00462466"/>
    <w:rsid w:val="00471FB0"/>
    <w:rsid w:val="00472479"/>
    <w:rsid w:val="00475C5B"/>
    <w:rsid w:val="00480AF9"/>
    <w:rsid w:val="00483B33"/>
    <w:rsid w:val="00485CDE"/>
    <w:rsid w:val="00486CB8"/>
    <w:rsid w:val="00486DCD"/>
    <w:rsid w:val="00496478"/>
    <w:rsid w:val="0049679A"/>
    <w:rsid w:val="004972A0"/>
    <w:rsid w:val="004A41EE"/>
    <w:rsid w:val="004A6D00"/>
    <w:rsid w:val="004A6D3C"/>
    <w:rsid w:val="004B2D28"/>
    <w:rsid w:val="004B52AF"/>
    <w:rsid w:val="004B70C8"/>
    <w:rsid w:val="004B7897"/>
    <w:rsid w:val="004B7BA5"/>
    <w:rsid w:val="004C0994"/>
    <w:rsid w:val="004C19F4"/>
    <w:rsid w:val="004C1BD2"/>
    <w:rsid w:val="004D14A6"/>
    <w:rsid w:val="004D1C13"/>
    <w:rsid w:val="004D5EE1"/>
    <w:rsid w:val="004E1808"/>
    <w:rsid w:val="004E41C0"/>
    <w:rsid w:val="004E7BAB"/>
    <w:rsid w:val="00506B85"/>
    <w:rsid w:val="0051072E"/>
    <w:rsid w:val="005139F4"/>
    <w:rsid w:val="005141D6"/>
    <w:rsid w:val="00514516"/>
    <w:rsid w:val="00521A34"/>
    <w:rsid w:val="00522F9F"/>
    <w:rsid w:val="00525257"/>
    <w:rsid w:val="00530144"/>
    <w:rsid w:val="00537243"/>
    <w:rsid w:val="00540F9A"/>
    <w:rsid w:val="005412C2"/>
    <w:rsid w:val="00546E3C"/>
    <w:rsid w:val="00552FC3"/>
    <w:rsid w:val="00553CF3"/>
    <w:rsid w:val="0055746F"/>
    <w:rsid w:val="00562576"/>
    <w:rsid w:val="00565220"/>
    <w:rsid w:val="00567D5C"/>
    <w:rsid w:val="00570E0F"/>
    <w:rsid w:val="005711A1"/>
    <w:rsid w:val="005711ED"/>
    <w:rsid w:val="00571859"/>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7C60"/>
    <w:rsid w:val="005B2B67"/>
    <w:rsid w:val="005B3498"/>
    <w:rsid w:val="005B540F"/>
    <w:rsid w:val="005B63EE"/>
    <w:rsid w:val="005C5AEB"/>
    <w:rsid w:val="005C730A"/>
    <w:rsid w:val="005C7C0B"/>
    <w:rsid w:val="005D0964"/>
    <w:rsid w:val="005D32A0"/>
    <w:rsid w:val="005D48F7"/>
    <w:rsid w:val="005D4C7D"/>
    <w:rsid w:val="005E1B78"/>
    <w:rsid w:val="005E21BB"/>
    <w:rsid w:val="005E3F47"/>
    <w:rsid w:val="005E67A2"/>
    <w:rsid w:val="005F40BF"/>
    <w:rsid w:val="005F5004"/>
    <w:rsid w:val="005F5255"/>
    <w:rsid w:val="005F7C2D"/>
    <w:rsid w:val="00601FCF"/>
    <w:rsid w:val="00602CB4"/>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57DAE"/>
    <w:rsid w:val="00665795"/>
    <w:rsid w:val="006658A6"/>
    <w:rsid w:val="00666E83"/>
    <w:rsid w:val="00670622"/>
    <w:rsid w:val="00671A0C"/>
    <w:rsid w:val="00672E39"/>
    <w:rsid w:val="00673811"/>
    <w:rsid w:val="00674CF2"/>
    <w:rsid w:val="00675682"/>
    <w:rsid w:val="00675E2D"/>
    <w:rsid w:val="00693A67"/>
    <w:rsid w:val="00697578"/>
    <w:rsid w:val="006A6D43"/>
    <w:rsid w:val="006B7E14"/>
    <w:rsid w:val="006C12FB"/>
    <w:rsid w:val="006C1A8C"/>
    <w:rsid w:val="006C6CD1"/>
    <w:rsid w:val="006D2155"/>
    <w:rsid w:val="006D3771"/>
    <w:rsid w:val="006D3AF4"/>
    <w:rsid w:val="006E09DC"/>
    <w:rsid w:val="006E17D4"/>
    <w:rsid w:val="0070096E"/>
    <w:rsid w:val="00702B9D"/>
    <w:rsid w:val="0071303E"/>
    <w:rsid w:val="00723961"/>
    <w:rsid w:val="00727B7A"/>
    <w:rsid w:val="0073327D"/>
    <w:rsid w:val="00733B8C"/>
    <w:rsid w:val="007362C8"/>
    <w:rsid w:val="00741274"/>
    <w:rsid w:val="007420EF"/>
    <w:rsid w:val="0074410B"/>
    <w:rsid w:val="00756178"/>
    <w:rsid w:val="00757158"/>
    <w:rsid w:val="00761187"/>
    <w:rsid w:val="007641EF"/>
    <w:rsid w:val="00764CA7"/>
    <w:rsid w:val="00772AB6"/>
    <w:rsid w:val="007735B2"/>
    <w:rsid w:val="00773B36"/>
    <w:rsid w:val="0077524F"/>
    <w:rsid w:val="00776A36"/>
    <w:rsid w:val="007771C6"/>
    <w:rsid w:val="00780831"/>
    <w:rsid w:val="00780D2E"/>
    <w:rsid w:val="007849D7"/>
    <w:rsid w:val="0079041E"/>
    <w:rsid w:val="00793C82"/>
    <w:rsid w:val="007A2BFC"/>
    <w:rsid w:val="007A2D81"/>
    <w:rsid w:val="007A4D36"/>
    <w:rsid w:val="007A6C43"/>
    <w:rsid w:val="007B4CC1"/>
    <w:rsid w:val="007B6EFD"/>
    <w:rsid w:val="007C1B91"/>
    <w:rsid w:val="007C2484"/>
    <w:rsid w:val="007C4902"/>
    <w:rsid w:val="007C54EA"/>
    <w:rsid w:val="007C625A"/>
    <w:rsid w:val="007C6284"/>
    <w:rsid w:val="007C63EC"/>
    <w:rsid w:val="007E3A54"/>
    <w:rsid w:val="007E6776"/>
    <w:rsid w:val="007E7FD7"/>
    <w:rsid w:val="007F02B2"/>
    <w:rsid w:val="007F4B25"/>
    <w:rsid w:val="007F7DFC"/>
    <w:rsid w:val="00801FAE"/>
    <w:rsid w:val="00803656"/>
    <w:rsid w:val="00803897"/>
    <w:rsid w:val="00806FE1"/>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08B3"/>
    <w:rsid w:val="008A176B"/>
    <w:rsid w:val="008A37D6"/>
    <w:rsid w:val="008A4FC2"/>
    <w:rsid w:val="008A7062"/>
    <w:rsid w:val="008A79CC"/>
    <w:rsid w:val="008B1787"/>
    <w:rsid w:val="008B2AE7"/>
    <w:rsid w:val="008B6508"/>
    <w:rsid w:val="008B6A25"/>
    <w:rsid w:val="008B6FA2"/>
    <w:rsid w:val="008C0B7A"/>
    <w:rsid w:val="008C0DFB"/>
    <w:rsid w:val="008C215C"/>
    <w:rsid w:val="008C2E65"/>
    <w:rsid w:val="008C2F1C"/>
    <w:rsid w:val="008C4E5E"/>
    <w:rsid w:val="008C6537"/>
    <w:rsid w:val="008C6577"/>
    <w:rsid w:val="008C6DDC"/>
    <w:rsid w:val="008C7532"/>
    <w:rsid w:val="008C7845"/>
    <w:rsid w:val="008D02EB"/>
    <w:rsid w:val="008D15CB"/>
    <w:rsid w:val="008D2860"/>
    <w:rsid w:val="008D549B"/>
    <w:rsid w:val="008D6B8F"/>
    <w:rsid w:val="008F0968"/>
    <w:rsid w:val="008F7AC0"/>
    <w:rsid w:val="009013E8"/>
    <w:rsid w:val="00901D0A"/>
    <w:rsid w:val="00920119"/>
    <w:rsid w:val="00920623"/>
    <w:rsid w:val="00926281"/>
    <w:rsid w:val="00927EA7"/>
    <w:rsid w:val="009448BA"/>
    <w:rsid w:val="00951813"/>
    <w:rsid w:val="00952487"/>
    <w:rsid w:val="0096212F"/>
    <w:rsid w:val="00963388"/>
    <w:rsid w:val="009638A7"/>
    <w:rsid w:val="00973F7B"/>
    <w:rsid w:val="0098723F"/>
    <w:rsid w:val="00992053"/>
    <w:rsid w:val="0099213B"/>
    <w:rsid w:val="00992D54"/>
    <w:rsid w:val="00993A0F"/>
    <w:rsid w:val="00994DCD"/>
    <w:rsid w:val="00996CD7"/>
    <w:rsid w:val="00996D52"/>
    <w:rsid w:val="00996E5F"/>
    <w:rsid w:val="00996FFD"/>
    <w:rsid w:val="009A2D6D"/>
    <w:rsid w:val="009B0007"/>
    <w:rsid w:val="009B1880"/>
    <w:rsid w:val="009B18BE"/>
    <w:rsid w:val="009C50B8"/>
    <w:rsid w:val="009C63B6"/>
    <w:rsid w:val="009C7374"/>
    <w:rsid w:val="009D12DA"/>
    <w:rsid w:val="009D2D61"/>
    <w:rsid w:val="009D5CEC"/>
    <w:rsid w:val="009D6277"/>
    <w:rsid w:val="009D7F89"/>
    <w:rsid w:val="009E1FEC"/>
    <w:rsid w:val="009E6855"/>
    <w:rsid w:val="009F11F6"/>
    <w:rsid w:val="009F41AF"/>
    <w:rsid w:val="009F66FD"/>
    <w:rsid w:val="00A0602E"/>
    <w:rsid w:val="00A06E36"/>
    <w:rsid w:val="00A140CD"/>
    <w:rsid w:val="00A16561"/>
    <w:rsid w:val="00A17C59"/>
    <w:rsid w:val="00A25007"/>
    <w:rsid w:val="00A263AE"/>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6676"/>
    <w:rsid w:val="00A81D37"/>
    <w:rsid w:val="00A860CF"/>
    <w:rsid w:val="00A860D8"/>
    <w:rsid w:val="00A927EF"/>
    <w:rsid w:val="00A953CB"/>
    <w:rsid w:val="00AA385A"/>
    <w:rsid w:val="00AA7F59"/>
    <w:rsid w:val="00AB26A6"/>
    <w:rsid w:val="00AB5083"/>
    <w:rsid w:val="00AB701A"/>
    <w:rsid w:val="00AC2EE4"/>
    <w:rsid w:val="00AC374C"/>
    <w:rsid w:val="00AC3EED"/>
    <w:rsid w:val="00AD03DB"/>
    <w:rsid w:val="00AD31D0"/>
    <w:rsid w:val="00AD43F3"/>
    <w:rsid w:val="00AE1E41"/>
    <w:rsid w:val="00AE7CB0"/>
    <w:rsid w:val="00AF645F"/>
    <w:rsid w:val="00B01939"/>
    <w:rsid w:val="00B0715B"/>
    <w:rsid w:val="00B13EED"/>
    <w:rsid w:val="00B2123A"/>
    <w:rsid w:val="00B23857"/>
    <w:rsid w:val="00B30DB8"/>
    <w:rsid w:val="00B30F80"/>
    <w:rsid w:val="00B322B0"/>
    <w:rsid w:val="00B34B0C"/>
    <w:rsid w:val="00B35AA6"/>
    <w:rsid w:val="00B41309"/>
    <w:rsid w:val="00B43042"/>
    <w:rsid w:val="00B47A5F"/>
    <w:rsid w:val="00B538D8"/>
    <w:rsid w:val="00B567AB"/>
    <w:rsid w:val="00B60220"/>
    <w:rsid w:val="00B61DD9"/>
    <w:rsid w:val="00B6235F"/>
    <w:rsid w:val="00B64A11"/>
    <w:rsid w:val="00B67A74"/>
    <w:rsid w:val="00B73B35"/>
    <w:rsid w:val="00B826CF"/>
    <w:rsid w:val="00B83798"/>
    <w:rsid w:val="00B83D29"/>
    <w:rsid w:val="00B83EB9"/>
    <w:rsid w:val="00B8616B"/>
    <w:rsid w:val="00B871D0"/>
    <w:rsid w:val="00B90C99"/>
    <w:rsid w:val="00B92DF0"/>
    <w:rsid w:val="00B92F35"/>
    <w:rsid w:val="00B9303C"/>
    <w:rsid w:val="00B95B9F"/>
    <w:rsid w:val="00B97F27"/>
    <w:rsid w:val="00BA634D"/>
    <w:rsid w:val="00BB7473"/>
    <w:rsid w:val="00BB7F95"/>
    <w:rsid w:val="00BC1ED2"/>
    <w:rsid w:val="00BC252C"/>
    <w:rsid w:val="00BC7236"/>
    <w:rsid w:val="00BC7C79"/>
    <w:rsid w:val="00BD021F"/>
    <w:rsid w:val="00BD11DC"/>
    <w:rsid w:val="00BD3067"/>
    <w:rsid w:val="00BE1ADA"/>
    <w:rsid w:val="00BE39BD"/>
    <w:rsid w:val="00BE3B09"/>
    <w:rsid w:val="00BE4B7F"/>
    <w:rsid w:val="00BE61A3"/>
    <w:rsid w:val="00BF10AC"/>
    <w:rsid w:val="00BF15DF"/>
    <w:rsid w:val="00C02E74"/>
    <w:rsid w:val="00C06420"/>
    <w:rsid w:val="00C06F1D"/>
    <w:rsid w:val="00C111EA"/>
    <w:rsid w:val="00C1361C"/>
    <w:rsid w:val="00C317FA"/>
    <w:rsid w:val="00C323A7"/>
    <w:rsid w:val="00C33EA9"/>
    <w:rsid w:val="00C35349"/>
    <w:rsid w:val="00C458A6"/>
    <w:rsid w:val="00C46796"/>
    <w:rsid w:val="00C475C6"/>
    <w:rsid w:val="00C55105"/>
    <w:rsid w:val="00C57A1E"/>
    <w:rsid w:val="00C6703D"/>
    <w:rsid w:val="00C70822"/>
    <w:rsid w:val="00C70AAF"/>
    <w:rsid w:val="00C70D23"/>
    <w:rsid w:val="00C8169A"/>
    <w:rsid w:val="00C82027"/>
    <w:rsid w:val="00C8432B"/>
    <w:rsid w:val="00C87CB6"/>
    <w:rsid w:val="00C9488D"/>
    <w:rsid w:val="00C96562"/>
    <w:rsid w:val="00C96CB6"/>
    <w:rsid w:val="00CA1608"/>
    <w:rsid w:val="00CA1E13"/>
    <w:rsid w:val="00CA1FA1"/>
    <w:rsid w:val="00CB0062"/>
    <w:rsid w:val="00CB209A"/>
    <w:rsid w:val="00CB2AC8"/>
    <w:rsid w:val="00CB58A9"/>
    <w:rsid w:val="00CB6C27"/>
    <w:rsid w:val="00CD2A06"/>
    <w:rsid w:val="00CE0C28"/>
    <w:rsid w:val="00CE135F"/>
    <w:rsid w:val="00CE1CBB"/>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4E"/>
    <w:rsid w:val="00D152A1"/>
    <w:rsid w:val="00D2030F"/>
    <w:rsid w:val="00D20347"/>
    <w:rsid w:val="00D24B9F"/>
    <w:rsid w:val="00D254EF"/>
    <w:rsid w:val="00D27A83"/>
    <w:rsid w:val="00D3052D"/>
    <w:rsid w:val="00D3364E"/>
    <w:rsid w:val="00D40D90"/>
    <w:rsid w:val="00D42B7F"/>
    <w:rsid w:val="00D45AE8"/>
    <w:rsid w:val="00D46E23"/>
    <w:rsid w:val="00D623E2"/>
    <w:rsid w:val="00D67293"/>
    <w:rsid w:val="00D72C4E"/>
    <w:rsid w:val="00D82634"/>
    <w:rsid w:val="00D917F3"/>
    <w:rsid w:val="00D9286D"/>
    <w:rsid w:val="00DA0F89"/>
    <w:rsid w:val="00DA72BC"/>
    <w:rsid w:val="00DB02EF"/>
    <w:rsid w:val="00DB1083"/>
    <w:rsid w:val="00DB3211"/>
    <w:rsid w:val="00DB35A6"/>
    <w:rsid w:val="00DB4083"/>
    <w:rsid w:val="00DB6596"/>
    <w:rsid w:val="00DC051C"/>
    <w:rsid w:val="00DC5F43"/>
    <w:rsid w:val="00DC78A9"/>
    <w:rsid w:val="00DD0942"/>
    <w:rsid w:val="00DD5609"/>
    <w:rsid w:val="00DF0343"/>
    <w:rsid w:val="00DF6D5A"/>
    <w:rsid w:val="00DF712B"/>
    <w:rsid w:val="00E04432"/>
    <w:rsid w:val="00E04CA8"/>
    <w:rsid w:val="00E07787"/>
    <w:rsid w:val="00E07D33"/>
    <w:rsid w:val="00E1205B"/>
    <w:rsid w:val="00E123BB"/>
    <w:rsid w:val="00E1375E"/>
    <w:rsid w:val="00E17C34"/>
    <w:rsid w:val="00E352C4"/>
    <w:rsid w:val="00E36462"/>
    <w:rsid w:val="00E4210A"/>
    <w:rsid w:val="00E4313C"/>
    <w:rsid w:val="00E44CA6"/>
    <w:rsid w:val="00E50A4C"/>
    <w:rsid w:val="00E50ADF"/>
    <w:rsid w:val="00E55880"/>
    <w:rsid w:val="00E60483"/>
    <w:rsid w:val="00E60DC4"/>
    <w:rsid w:val="00E63E30"/>
    <w:rsid w:val="00E64095"/>
    <w:rsid w:val="00E66BFB"/>
    <w:rsid w:val="00E75C56"/>
    <w:rsid w:val="00E81DF1"/>
    <w:rsid w:val="00E91D7F"/>
    <w:rsid w:val="00E95C60"/>
    <w:rsid w:val="00EA012F"/>
    <w:rsid w:val="00EA4A14"/>
    <w:rsid w:val="00EA7F55"/>
    <w:rsid w:val="00EB2045"/>
    <w:rsid w:val="00EB4B4E"/>
    <w:rsid w:val="00EB59FB"/>
    <w:rsid w:val="00EB5E81"/>
    <w:rsid w:val="00EB77D6"/>
    <w:rsid w:val="00EC120C"/>
    <w:rsid w:val="00EC1EBA"/>
    <w:rsid w:val="00EC7390"/>
    <w:rsid w:val="00ED125A"/>
    <w:rsid w:val="00ED360A"/>
    <w:rsid w:val="00ED53B7"/>
    <w:rsid w:val="00EE2DF4"/>
    <w:rsid w:val="00EE4BAB"/>
    <w:rsid w:val="00EE5E1F"/>
    <w:rsid w:val="00EF0AE6"/>
    <w:rsid w:val="00EF1E0F"/>
    <w:rsid w:val="00EF4CB4"/>
    <w:rsid w:val="00F04392"/>
    <w:rsid w:val="00F04D5A"/>
    <w:rsid w:val="00F10F1B"/>
    <w:rsid w:val="00F15A49"/>
    <w:rsid w:val="00F22F75"/>
    <w:rsid w:val="00F24111"/>
    <w:rsid w:val="00F24BDE"/>
    <w:rsid w:val="00F32A67"/>
    <w:rsid w:val="00F33686"/>
    <w:rsid w:val="00F35303"/>
    <w:rsid w:val="00F3646C"/>
    <w:rsid w:val="00F375AA"/>
    <w:rsid w:val="00F431AC"/>
    <w:rsid w:val="00F4772E"/>
    <w:rsid w:val="00F508A6"/>
    <w:rsid w:val="00F51FD6"/>
    <w:rsid w:val="00F52C05"/>
    <w:rsid w:val="00F56FA1"/>
    <w:rsid w:val="00F6406B"/>
    <w:rsid w:val="00F64207"/>
    <w:rsid w:val="00F64798"/>
    <w:rsid w:val="00F6520F"/>
    <w:rsid w:val="00F65FB5"/>
    <w:rsid w:val="00F72230"/>
    <w:rsid w:val="00F72289"/>
    <w:rsid w:val="00F75B97"/>
    <w:rsid w:val="00F8125E"/>
    <w:rsid w:val="00F814E3"/>
    <w:rsid w:val="00F81D09"/>
    <w:rsid w:val="00F8338C"/>
    <w:rsid w:val="00F84F41"/>
    <w:rsid w:val="00F851A3"/>
    <w:rsid w:val="00F85FC3"/>
    <w:rsid w:val="00FA0D30"/>
    <w:rsid w:val="00FA2F27"/>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zoning@townofbluff.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ownofbluff.org/planning-z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5</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36</cp:revision>
  <dcterms:created xsi:type="dcterms:W3CDTF">2022-02-17T01:03:00Z</dcterms:created>
  <dcterms:modified xsi:type="dcterms:W3CDTF">2022-02-18T16:10:00Z</dcterms:modified>
</cp:coreProperties>
</file>