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3838C" w14:textId="77777777" w:rsidR="00B01939" w:rsidRPr="00B01939" w:rsidRDefault="00B01939" w:rsidP="00B01939">
      <w:pPr>
        <w:spacing w:after="0" w:line="240" w:lineRule="auto"/>
        <w:jc w:val="center"/>
        <w:rPr>
          <w:rFonts w:ascii="Times New Roman" w:eastAsia="Times New Roman" w:hAnsi="Times New Roman" w:cs="Times New Roman"/>
          <w:sz w:val="24"/>
          <w:szCs w:val="24"/>
        </w:rPr>
      </w:pPr>
      <w:r w:rsidRPr="00B01939">
        <w:rPr>
          <w:rFonts w:ascii="Garamond" w:eastAsia="Times New Roman" w:hAnsi="Garamond" w:cs="Times New Roman"/>
          <w:b/>
          <w:bCs/>
          <w:color w:val="000000"/>
          <w:sz w:val="32"/>
          <w:szCs w:val="32"/>
        </w:rPr>
        <w:t>Town of Bluff</w:t>
      </w:r>
    </w:p>
    <w:p w14:paraId="721A4615" w14:textId="77777777" w:rsidR="00B01939" w:rsidRPr="00B01939" w:rsidRDefault="00B01939" w:rsidP="00B01939">
      <w:pPr>
        <w:spacing w:after="0" w:line="240" w:lineRule="auto"/>
        <w:jc w:val="center"/>
        <w:rPr>
          <w:rFonts w:ascii="Times New Roman" w:eastAsia="Times New Roman" w:hAnsi="Times New Roman" w:cs="Times New Roman"/>
          <w:sz w:val="24"/>
          <w:szCs w:val="24"/>
        </w:rPr>
      </w:pPr>
      <w:r w:rsidRPr="00B01939">
        <w:rPr>
          <w:rFonts w:ascii="Arial" w:eastAsia="Times New Roman" w:hAnsi="Arial" w:cs="Arial"/>
          <w:color w:val="000000"/>
          <w:sz w:val="26"/>
          <w:szCs w:val="26"/>
        </w:rPr>
        <w:t xml:space="preserve">Planning and Zoning Commission </w:t>
      </w:r>
      <w:r w:rsidRPr="00B01939">
        <w:rPr>
          <w:rFonts w:ascii="Arial" w:eastAsia="Times New Roman" w:hAnsi="Arial" w:cs="Arial"/>
          <w:b/>
          <w:bCs/>
          <w:color w:val="000000"/>
          <w:sz w:val="26"/>
          <w:szCs w:val="26"/>
        </w:rPr>
        <w:t>Work Session</w:t>
      </w:r>
    </w:p>
    <w:p w14:paraId="74FF849E" w14:textId="77777777" w:rsidR="00B01939" w:rsidRPr="00B01939" w:rsidRDefault="00B01939" w:rsidP="00B01939">
      <w:pPr>
        <w:spacing w:after="0" w:line="240" w:lineRule="auto"/>
        <w:jc w:val="center"/>
        <w:rPr>
          <w:rFonts w:ascii="Times New Roman" w:eastAsia="Times New Roman" w:hAnsi="Times New Roman" w:cs="Times New Roman"/>
          <w:sz w:val="24"/>
          <w:szCs w:val="24"/>
        </w:rPr>
      </w:pPr>
      <w:r w:rsidRPr="00B01939">
        <w:rPr>
          <w:rFonts w:ascii="Arial" w:eastAsia="Times New Roman" w:hAnsi="Arial" w:cs="Arial"/>
          <w:b/>
          <w:bCs/>
          <w:color w:val="000000"/>
          <w:sz w:val="24"/>
          <w:szCs w:val="24"/>
        </w:rPr>
        <w:t>Agenda for Wednesday, January 19, 2021 at 6:00 pm</w:t>
      </w:r>
    </w:p>
    <w:p w14:paraId="098F9E4F" w14:textId="77777777" w:rsidR="00B01939" w:rsidRPr="00B01939" w:rsidRDefault="00B01939" w:rsidP="00B01939">
      <w:pPr>
        <w:spacing w:after="0" w:line="240" w:lineRule="auto"/>
        <w:jc w:val="center"/>
        <w:rPr>
          <w:rFonts w:ascii="Times New Roman" w:eastAsia="Times New Roman" w:hAnsi="Times New Roman" w:cs="Times New Roman"/>
          <w:sz w:val="24"/>
          <w:szCs w:val="24"/>
        </w:rPr>
      </w:pPr>
      <w:r w:rsidRPr="00B01939">
        <w:rPr>
          <w:rFonts w:ascii="Arial" w:eastAsia="Times New Roman" w:hAnsi="Arial" w:cs="Arial"/>
          <w:color w:val="000000"/>
          <w:sz w:val="24"/>
          <w:szCs w:val="24"/>
        </w:rPr>
        <w:t>VIRTUAL -  Bluff Community Center</w:t>
      </w:r>
    </w:p>
    <w:p w14:paraId="015B03B1" w14:textId="77777777" w:rsidR="00B01939" w:rsidRDefault="00B01939" w:rsidP="00B01939">
      <w:pPr>
        <w:spacing w:after="0" w:line="240" w:lineRule="auto"/>
        <w:jc w:val="center"/>
        <w:rPr>
          <w:rFonts w:ascii="Arial" w:eastAsia="Times New Roman" w:hAnsi="Arial" w:cs="Arial"/>
          <w:color w:val="000000"/>
          <w:sz w:val="24"/>
          <w:szCs w:val="24"/>
        </w:rPr>
      </w:pPr>
      <w:r w:rsidRPr="00B01939">
        <w:rPr>
          <w:rFonts w:ascii="Arial" w:eastAsia="Times New Roman" w:hAnsi="Arial" w:cs="Arial"/>
          <w:color w:val="000000"/>
          <w:sz w:val="24"/>
          <w:szCs w:val="24"/>
        </w:rPr>
        <w:t>190 North 3</w:t>
      </w:r>
      <w:r w:rsidRPr="00B01939">
        <w:rPr>
          <w:rFonts w:ascii="Arial" w:eastAsia="Times New Roman" w:hAnsi="Arial" w:cs="Arial"/>
          <w:color w:val="000000"/>
          <w:sz w:val="14"/>
          <w:szCs w:val="14"/>
          <w:vertAlign w:val="superscript"/>
        </w:rPr>
        <w:t>rd</w:t>
      </w:r>
      <w:r w:rsidRPr="00B01939">
        <w:rPr>
          <w:rFonts w:ascii="Arial" w:eastAsia="Times New Roman" w:hAnsi="Arial" w:cs="Arial"/>
          <w:color w:val="000000"/>
          <w:sz w:val="24"/>
          <w:szCs w:val="24"/>
        </w:rPr>
        <w:t xml:space="preserve"> East, Bluff, Utah 84512</w:t>
      </w:r>
    </w:p>
    <w:p w14:paraId="4972D521" w14:textId="77777777" w:rsidR="00B01939" w:rsidRDefault="00B01939" w:rsidP="00B01939">
      <w:pPr>
        <w:spacing w:after="0" w:line="240" w:lineRule="auto"/>
        <w:jc w:val="center"/>
        <w:rPr>
          <w:rFonts w:ascii="Arial" w:eastAsia="Times New Roman" w:hAnsi="Arial" w:cs="Arial"/>
          <w:color w:val="000000"/>
          <w:sz w:val="24"/>
          <w:szCs w:val="24"/>
        </w:rPr>
      </w:pPr>
    </w:p>
    <w:p w14:paraId="08837F66" w14:textId="2924FEC9" w:rsidR="00B01939" w:rsidRPr="00B01939" w:rsidRDefault="00B01939" w:rsidP="00CE5721">
      <w:pPr>
        <w:spacing w:after="0" w:line="240" w:lineRule="auto"/>
        <w:jc w:val="center"/>
        <w:rPr>
          <w:rFonts w:ascii="Times New Roman" w:eastAsia="Times New Roman" w:hAnsi="Times New Roman" w:cs="Times New Roman"/>
          <w:sz w:val="24"/>
          <w:szCs w:val="24"/>
        </w:rPr>
      </w:pPr>
      <w:r w:rsidRPr="00B01939">
        <w:rPr>
          <w:rFonts w:ascii="Arial" w:eastAsia="Times New Roman" w:hAnsi="Arial" w:cs="Arial"/>
          <w:color w:val="FF0000"/>
          <w:sz w:val="24"/>
          <w:szCs w:val="24"/>
        </w:rPr>
        <w:t>DRAFT</w:t>
      </w:r>
    </w:p>
    <w:p w14:paraId="411A1445" w14:textId="77777777" w:rsidR="00C40AD4" w:rsidRDefault="00C40AD4" w:rsidP="00C40AD4">
      <w:pPr>
        <w:shd w:val="clear" w:color="auto" w:fill="FFFFFF"/>
        <w:spacing w:after="0" w:line="240" w:lineRule="auto"/>
        <w:textAlignment w:val="baseline"/>
        <w:rPr>
          <w:rFonts w:ascii="Calibri" w:eastAsia="Times New Roman" w:hAnsi="Calibri" w:cs="Calibri"/>
          <w:color w:val="222222"/>
          <w:sz w:val="26"/>
          <w:szCs w:val="26"/>
        </w:rPr>
      </w:pPr>
    </w:p>
    <w:p w14:paraId="502F7202" w14:textId="30190183" w:rsidR="00591EC5" w:rsidRPr="00F66B2F" w:rsidRDefault="00B01939" w:rsidP="00C40AD4">
      <w:pPr>
        <w:shd w:val="clear" w:color="auto" w:fill="FFFFFF"/>
        <w:spacing w:after="0" w:line="240" w:lineRule="auto"/>
        <w:textAlignment w:val="baseline"/>
        <w:rPr>
          <w:rFonts w:ascii="Arial" w:eastAsia="Times New Roman" w:hAnsi="Arial" w:cs="Arial"/>
          <w:color w:val="222222"/>
          <w:sz w:val="24"/>
          <w:szCs w:val="24"/>
        </w:rPr>
      </w:pPr>
      <w:r w:rsidRPr="00B01939">
        <w:rPr>
          <w:rFonts w:ascii="Arial" w:eastAsia="Times New Roman" w:hAnsi="Arial" w:cs="Arial"/>
          <w:b/>
          <w:bCs/>
          <w:color w:val="222222"/>
          <w:sz w:val="24"/>
          <w:szCs w:val="24"/>
        </w:rPr>
        <w:t>6:0</w:t>
      </w:r>
      <w:r w:rsidR="00671A0C" w:rsidRPr="00F66B2F">
        <w:rPr>
          <w:rFonts w:ascii="Arial" w:eastAsia="Times New Roman" w:hAnsi="Arial" w:cs="Arial"/>
          <w:b/>
          <w:bCs/>
          <w:color w:val="222222"/>
          <w:sz w:val="24"/>
          <w:szCs w:val="24"/>
        </w:rPr>
        <w:t>4</w:t>
      </w:r>
      <w:r w:rsidRPr="00B01939">
        <w:rPr>
          <w:rFonts w:ascii="Arial" w:eastAsia="Times New Roman" w:hAnsi="Arial" w:cs="Arial"/>
          <w:b/>
          <w:bCs/>
          <w:color w:val="222222"/>
          <w:sz w:val="24"/>
          <w:szCs w:val="24"/>
        </w:rPr>
        <w:t xml:space="preserve"> Roll Call</w:t>
      </w:r>
      <w:r w:rsidRPr="00F66B2F">
        <w:rPr>
          <w:rFonts w:ascii="Arial" w:eastAsia="Times New Roman" w:hAnsi="Arial" w:cs="Arial"/>
          <w:b/>
          <w:bCs/>
          <w:color w:val="222222"/>
          <w:sz w:val="24"/>
          <w:szCs w:val="24"/>
        </w:rPr>
        <w:t>:</w:t>
      </w:r>
      <w:r w:rsidRPr="00F66B2F">
        <w:rPr>
          <w:rFonts w:ascii="Arial" w:eastAsia="Times New Roman" w:hAnsi="Arial" w:cs="Arial"/>
          <w:color w:val="222222"/>
          <w:sz w:val="24"/>
          <w:szCs w:val="24"/>
        </w:rPr>
        <w:t xml:space="preserve"> </w:t>
      </w:r>
      <w:r w:rsidR="00671A0C" w:rsidRPr="00F66B2F">
        <w:rPr>
          <w:rFonts w:ascii="Arial" w:eastAsia="Times New Roman" w:hAnsi="Arial" w:cs="Arial"/>
          <w:color w:val="222222"/>
          <w:sz w:val="24"/>
          <w:szCs w:val="24"/>
        </w:rPr>
        <w:t>Sarah Burak (Chair), Amanda Podmore, Marcia Hadenfeldt, Ed Dobson</w:t>
      </w:r>
      <w:r w:rsidR="00591EC5" w:rsidRPr="00F66B2F">
        <w:rPr>
          <w:rFonts w:ascii="Arial" w:eastAsia="Times New Roman" w:hAnsi="Arial" w:cs="Arial"/>
          <w:color w:val="222222"/>
          <w:sz w:val="24"/>
          <w:szCs w:val="24"/>
        </w:rPr>
        <w:t xml:space="preserve">, </w:t>
      </w:r>
      <w:r w:rsidR="002A708F" w:rsidRPr="00F66B2F">
        <w:rPr>
          <w:rFonts w:ascii="Arial" w:eastAsia="Times New Roman" w:hAnsi="Arial" w:cs="Arial"/>
          <w:color w:val="222222"/>
          <w:sz w:val="24"/>
          <w:szCs w:val="24"/>
        </w:rPr>
        <w:t xml:space="preserve">Malyssa Egge </w:t>
      </w:r>
      <w:r w:rsidR="00591EC5" w:rsidRPr="00F66B2F">
        <w:rPr>
          <w:rFonts w:ascii="Arial" w:eastAsia="Times New Roman" w:hAnsi="Arial" w:cs="Arial"/>
          <w:color w:val="222222"/>
          <w:sz w:val="24"/>
          <w:szCs w:val="24"/>
        </w:rPr>
        <w:t>(</w:t>
      </w:r>
      <w:r w:rsidR="002A708F" w:rsidRPr="00F66B2F">
        <w:rPr>
          <w:rFonts w:ascii="Arial" w:eastAsia="Times New Roman" w:hAnsi="Arial" w:cs="Arial"/>
          <w:color w:val="222222"/>
          <w:sz w:val="24"/>
          <w:szCs w:val="24"/>
        </w:rPr>
        <w:t>joined at 6:06PM</w:t>
      </w:r>
      <w:r w:rsidR="00591EC5" w:rsidRPr="00F66B2F">
        <w:rPr>
          <w:rFonts w:ascii="Arial" w:eastAsia="Times New Roman" w:hAnsi="Arial" w:cs="Arial"/>
          <w:color w:val="222222"/>
          <w:sz w:val="24"/>
          <w:szCs w:val="24"/>
        </w:rPr>
        <w:t>)</w:t>
      </w:r>
    </w:p>
    <w:p w14:paraId="4C8418D8" w14:textId="77777777" w:rsidR="00C40AD4" w:rsidRPr="00F66B2F" w:rsidRDefault="00C40AD4" w:rsidP="00C40AD4">
      <w:pPr>
        <w:shd w:val="clear" w:color="auto" w:fill="FFFFFF"/>
        <w:spacing w:after="0" w:line="240" w:lineRule="auto"/>
        <w:textAlignment w:val="baseline"/>
        <w:rPr>
          <w:rFonts w:ascii="Arial" w:eastAsia="Times New Roman" w:hAnsi="Arial" w:cs="Arial"/>
          <w:color w:val="222222"/>
          <w:sz w:val="24"/>
          <w:szCs w:val="24"/>
        </w:rPr>
      </w:pPr>
    </w:p>
    <w:p w14:paraId="6FAF7D0C" w14:textId="3EBBFA74" w:rsidR="00591EC5" w:rsidRPr="00F66B2F" w:rsidRDefault="00591EC5" w:rsidP="00C40AD4">
      <w:pPr>
        <w:shd w:val="clear" w:color="auto" w:fill="FFFFFF"/>
        <w:spacing w:after="0" w:line="240" w:lineRule="auto"/>
        <w:textAlignment w:val="baseline"/>
        <w:rPr>
          <w:rFonts w:ascii="Arial" w:eastAsia="Times New Roman" w:hAnsi="Arial" w:cs="Arial"/>
          <w:color w:val="222222"/>
          <w:sz w:val="24"/>
          <w:szCs w:val="24"/>
        </w:rPr>
      </w:pPr>
      <w:r w:rsidRPr="00F66B2F">
        <w:rPr>
          <w:rFonts w:ascii="Arial" w:eastAsia="Times New Roman" w:hAnsi="Arial" w:cs="Arial"/>
          <w:color w:val="222222"/>
          <w:sz w:val="24"/>
          <w:szCs w:val="24"/>
        </w:rPr>
        <w:t xml:space="preserve">Mr. Milan Munson had joined the meeting. Burak recognized Munson and stated that she had received his Land Use Clearance application. The LUC will be addressed during the Regular February, 2nd meeting, as voting is unable to occur during a work session. Burak will send the application to all commissioners. </w:t>
      </w:r>
    </w:p>
    <w:p w14:paraId="1F7076B5" w14:textId="77777777" w:rsidR="00B01939" w:rsidRPr="00B01939" w:rsidRDefault="00B01939" w:rsidP="00B01939">
      <w:pPr>
        <w:spacing w:before="160" w:line="240" w:lineRule="auto"/>
        <w:rPr>
          <w:rFonts w:ascii="Arial" w:eastAsia="Times New Roman" w:hAnsi="Arial" w:cs="Arial"/>
          <w:sz w:val="24"/>
          <w:szCs w:val="24"/>
        </w:rPr>
      </w:pPr>
      <w:r w:rsidRPr="00B01939">
        <w:rPr>
          <w:rFonts w:ascii="Arial" w:eastAsia="Times New Roman" w:hAnsi="Arial" w:cs="Arial"/>
          <w:b/>
          <w:bCs/>
          <w:color w:val="000000"/>
          <w:sz w:val="24"/>
          <w:szCs w:val="24"/>
        </w:rPr>
        <w:t>New Business</w:t>
      </w:r>
    </w:p>
    <w:p w14:paraId="3886C05E" w14:textId="752E8487" w:rsidR="00B01939" w:rsidRPr="00F66B2F" w:rsidRDefault="00B01939" w:rsidP="00B01939">
      <w:pPr>
        <w:numPr>
          <w:ilvl w:val="0"/>
          <w:numId w:val="43"/>
        </w:numPr>
        <w:shd w:val="clear" w:color="auto" w:fill="FFFFFF"/>
        <w:spacing w:after="0" w:line="240" w:lineRule="auto"/>
        <w:textAlignment w:val="baseline"/>
        <w:rPr>
          <w:rFonts w:ascii="Arial" w:eastAsia="Times New Roman" w:hAnsi="Arial" w:cs="Arial"/>
          <w:b/>
          <w:bCs/>
          <w:color w:val="222222"/>
          <w:sz w:val="24"/>
          <w:szCs w:val="24"/>
        </w:rPr>
      </w:pPr>
      <w:r w:rsidRPr="00B01939">
        <w:rPr>
          <w:rFonts w:ascii="Arial" w:eastAsia="Times New Roman" w:hAnsi="Arial" w:cs="Arial"/>
          <w:b/>
          <w:bCs/>
          <w:color w:val="222222"/>
          <w:sz w:val="24"/>
          <w:szCs w:val="24"/>
        </w:rPr>
        <w:t>Zoning Ordinance Edits</w:t>
      </w:r>
      <w:r w:rsidR="002A708F" w:rsidRPr="00F66B2F">
        <w:rPr>
          <w:rFonts w:ascii="Arial" w:eastAsia="Times New Roman" w:hAnsi="Arial" w:cs="Arial"/>
          <w:b/>
          <w:bCs/>
          <w:color w:val="222222"/>
          <w:sz w:val="24"/>
          <w:szCs w:val="24"/>
        </w:rPr>
        <w:t xml:space="preserve">: </w:t>
      </w:r>
      <w:r w:rsidR="00591EC5" w:rsidRPr="00F66B2F">
        <w:rPr>
          <w:rFonts w:ascii="Arial" w:eastAsia="Times New Roman" w:hAnsi="Arial" w:cs="Arial"/>
          <w:color w:val="222222"/>
          <w:sz w:val="24"/>
          <w:szCs w:val="24"/>
        </w:rPr>
        <w:t xml:space="preserve">The commissioners reviewed the entire remaining </w:t>
      </w:r>
      <w:r w:rsidR="003379F8" w:rsidRPr="00F66B2F">
        <w:rPr>
          <w:rFonts w:ascii="Arial" w:eastAsia="Times New Roman" w:hAnsi="Arial" w:cs="Arial"/>
          <w:color w:val="222222"/>
          <w:sz w:val="24"/>
          <w:szCs w:val="24"/>
        </w:rPr>
        <w:t xml:space="preserve">Zoning Ordinance </w:t>
      </w:r>
      <w:r w:rsidR="00591EC5" w:rsidRPr="00F66B2F">
        <w:rPr>
          <w:rFonts w:ascii="Arial" w:eastAsia="Times New Roman" w:hAnsi="Arial" w:cs="Arial"/>
          <w:color w:val="222222"/>
          <w:sz w:val="24"/>
          <w:szCs w:val="24"/>
        </w:rPr>
        <w:t xml:space="preserve">document and addressed any comments made by commissioners which had not been discussed during previous meetings. </w:t>
      </w:r>
      <w:r w:rsidR="003379F8" w:rsidRPr="00F66B2F">
        <w:rPr>
          <w:rFonts w:ascii="Arial" w:eastAsia="Times New Roman" w:hAnsi="Arial" w:cs="Arial"/>
          <w:color w:val="222222"/>
          <w:sz w:val="24"/>
          <w:szCs w:val="24"/>
        </w:rPr>
        <w:t xml:space="preserve">Minor grammatical edits were made which did not change the intention of the ordinance. The following sections were discussed and/or edited. </w:t>
      </w:r>
    </w:p>
    <w:p w14:paraId="149F1818" w14:textId="366C1DAC" w:rsidR="003379F8" w:rsidRPr="00F66B2F" w:rsidRDefault="003379F8" w:rsidP="003379F8">
      <w:pPr>
        <w:shd w:val="clear" w:color="auto" w:fill="FFFFFF"/>
        <w:spacing w:after="0" w:line="240" w:lineRule="auto"/>
        <w:textAlignment w:val="baseline"/>
        <w:rPr>
          <w:rFonts w:ascii="Arial" w:eastAsia="Times New Roman" w:hAnsi="Arial" w:cs="Arial"/>
          <w:b/>
          <w:bCs/>
          <w:color w:val="222222"/>
          <w:sz w:val="24"/>
          <w:szCs w:val="24"/>
        </w:rPr>
      </w:pPr>
    </w:p>
    <w:p w14:paraId="6CBB17DD" w14:textId="2952C0DA" w:rsidR="003379F8" w:rsidRPr="00F66B2F" w:rsidRDefault="003379F8" w:rsidP="003379F8">
      <w:pPr>
        <w:pStyle w:val="ListParagraph"/>
        <w:numPr>
          <w:ilvl w:val="0"/>
          <w:numId w:val="44"/>
        </w:numPr>
        <w:shd w:val="clear" w:color="auto" w:fill="FFFFFF"/>
        <w:spacing w:after="0" w:line="240" w:lineRule="auto"/>
        <w:textAlignment w:val="baseline"/>
        <w:rPr>
          <w:rFonts w:ascii="Arial" w:eastAsia="Times New Roman" w:hAnsi="Arial" w:cs="Arial"/>
          <w:b/>
          <w:bCs/>
          <w:color w:val="222222"/>
          <w:sz w:val="24"/>
          <w:szCs w:val="24"/>
        </w:rPr>
      </w:pPr>
      <w:r w:rsidRPr="00F66B2F">
        <w:rPr>
          <w:rFonts w:ascii="Arial" w:eastAsia="Times New Roman" w:hAnsi="Arial" w:cs="Arial"/>
          <w:color w:val="222222"/>
          <w:sz w:val="24"/>
          <w:szCs w:val="24"/>
        </w:rPr>
        <w:t>Human remains</w:t>
      </w:r>
      <w:r w:rsidR="00B0715B" w:rsidRPr="00F66B2F">
        <w:rPr>
          <w:rFonts w:ascii="Arial" w:hAnsi="Arial" w:cs="Arial"/>
          <w:sz w:val="24"/>
          <w:szCs w:val="24"/>
        </w:rPr>
        <w:t xml:space="preserve"> (</w:t>
      </w:r>
      <w:r w:rsidR="00B0715B" w:rsidRPr="00F66B2F">
        <w:rPr>
          <w:rFonts w:ascii="Arial" w:eastAsia="Times New Roman" w:hAnsi="Arial" w:cs="Arial"/>
          <w:i/>
          <w:iCs/>
          <w:color w:val="222222"/>
          <w:sz w:val="24"/>
          <w:szCs w:val="24"/>
        </w:rPr>
        <w:t>6.01.020 Adoption of Official Zoning Map; General Provisions. Section I 2</w:t>
      </w:r>
      <w:r w:rsidR="00B0715B" w:rsidRPr="00F66B2F">
        <w:rPr>
          <w:rFonts w:ascii="Arial" w:eastAsia="Times New Roman" w:hAnsi="Arial" w:cs="Arial"/>
          <w:color w:val="222222"/>
          <w:sz w:val="24"/>
          <w:szCs w:val="24"/>
        </w:rPr>
        <w:t>)</w:t>
      </w:r>
      <w:r w:rsidRPr="00F66B2F">
        <w:rPr>
          <w:rFonts w:ascii="Arial" w:eastAsia="Times New Roman" w:hAnsi="Arial" w:cs="Arial"/>
          <w:color w:val="222222"/>
          <w:sz w:val="24"/>
          <w:szCs w:val="24"/>
        </w:rPr>
        <w:t xml:space="preserve">: if encountered, San Juan County should be contacted; deleted the town, as the law only applies at the county level. </w:t>
      </w:r>
    </w:p>
    <w:p w14:paraId="66BD4422" w14:textId="77777777" w:rsidR="00C40AD4" w:rsidRPr="00F66B2F" w:rsidRDefault="00C40AD4" w:rsidP="00C40AD4">
      <w:pPr>
        <w:pStyle w:val="ListParagraph"/>
        <w:shd w:val="clear" w:color="auto" w:fill="FFFFFF"/>
        <w:spacing w:after="0" w:line="240" w:lineRule="auto"/>
        <w:textAlignment w:val="baseline"/>
        <w:rPr>
          <w:rFonts w:ascii="Arial" w:eastAsia="Times New Roman" w:hAnsi="Arial" w:cs="Arial"/>
          <w:b/>
          <w:bCs/>
          <w:color w:val="222222"/>
          <w:sz w:val="24"/>
          <w:szCs w:val="24"/>
        </w:rPr>
      </w:pPr>
    </w:p>
    <w:p w14:paraId="61758F68" w14:textId="0B910E36" w:rsidR="003379F8" w:rsidRPr="00F66B2F" w:rsidRDefault="00926281" w:rsidP="00F04D5A">
      <w:pPr>
        <w:pStyle w:val="ListParagraph"/>
        <w:numPr>
          <w:ilvl w:val="0"/>
          <w:numId w:val="44"/>
        </w:numPr>
        <w:shd w:val="clear" w:color="auto" w:fill="FFFFFF"/>
        <w:spacing w:after="0" w:line="240" w:lineRule="auto"/>
        <w:textAlignment w:val="baseline"/>
        <w:rPr>
          <w:rFonts w:ascii="Arial" w:eastAsia="Times New Roman" w:hAnsi="Arial" w:cs="Arial"/>
          <w:i/>
          <w:iCs/>
          <w:color w:val="222222"/>
          <w:sz w:val="24"/>
          <w:szCs w:val="24"/>
        </w:rPr>
      </w:pPr>
      <w:r w:rsidRPr="00F66B2F">
        <w:rPr>
          <w:rFonts w:ascii="Arial" w:eastAsia="Times New Roman" w:hAnsi="Arial" w:cs="Arial"/>
          <w:color w:val="222222"/>
          <w:sz w:val="24"/>
          <w:szCs w:val="24"/>
        </w:rPr>
        <w:t>Buffers</w:t>
      </w:r>
      <w:r w:rsidR="00F04D5A" w:rsidRPr="00F66B2F">
        <w:rPr>
          <w:rFonts w:ascii="Arial" w:eastAsia="Times New Roman" w:hAnsi="Arial" w:cs="Arial"/>
          <w:color w:val="222222"/>
          <w:sz w:val="24"/>
          <w:szCs w:val="24"/>
        </w:rPr>
        <w:t xml:space="preserve"> (</w:t>
      </w:r>
      <w:r w:rsidR="00F04D5A" w:rsidRPr="00F66B2F">
        <w:rPr>
          <w:rFonts w:ascii="Arial" w:eastAsia="Times New Roman" w:hAnsi="Arial" w:cs="Arial"/>
          <w:i/>
          <w:iCs/>
          <w:color w:val="222222"/>
          <w:sz w:val="24"/>
          <w:szCs w:val="24"/>
        </w:rPr>
        <w:t>6.01.050 Requirements and Procedures Applicable to all Zones)</w:t>
      </w:r>
      <w:r w:rsidRPr="00F66B2F">
        <w:rPr>
          <w:rFonts w:ascii="Arial" w:eastAsia="Times New Roman" w:hAnsi="Arial" w:cs="Arial"/>
          <w:color w:val="222222"/>
          <w:sz w:val="24"/>
          <w:szCs w:val="24"/>
        </w:rPr>
        <w:t>: It was determined that buffers should not be subject to setback requirements for subsection D</w:t>
      </w:r>
      <w:r w:rsidR="00F04D5A" w:rsidRPr="00F66B2F">
        <w:rPr>
          <w:rFonts w:ascii="Arial" w:eastAsia="Times New Roman" w:hAnsi="Arial" w:cs="Arial"/>
          <w:color w:val="222222"/>
          <w:sz w:val="24"/>
          <w:szCs w:val="24"/>
        </w:rPr>
        <w:t xml:space="preserve">. </w:t>
      </w:r>
    </w:p>
    <w:p w14:paraId="56DAF76C" w14:textId="77777777" w:rsidR="00C40AD4" w:rsidRPr="00F66B2F" w:rsidRDefault="00C40AD4" w:rsidP="00C40AD4">
      <w:pPr>
        <w:pStyle w:val="ListParagraph"/>
        <w:shd w:val="clear" w:color="auto" w:fill="FFFFFF"/>
        <w:spacing w:after="0" w:line="240" w:lineRule="auto"/>
        <w:textAlignment w:val="baseline"/>
        <w:rPr>
          <w:rFonts w:ascii="Arial" w:eastAsia="Times New Roman" w:hAnsi="Arial" w:cs="Arial"/>
          <w:i/>
          <w:iCs/>
          <w:color w:val="222222"/>
          <w:sz w:val="24"/>
          <w:szCs w:val="24"/>
        </w:rPr>
      </w:pPr>
    </w:p>
    <w:p w14:paraId="32FCD018" w14:textId="77777777" w:rsidR="00C40AD4" w:rsidRPr="00F66B2F" w:rsidRDefault="00926281" w:rsidP="003379F8">
      <w:pPr>
        <w:pStyle w:val="ListParagraph"/>
        <w:numPr>
          <w:ilvl w:val="0"/>
          <w:numId w:val="44"/>
        </w:numPr>
        <w:shd w:val="clear" w:color="auto" w:fill="FFFFFF"/>
        <w:spacing w:after="0" w:line="240" w:lineRule="auto"/>
        <w:textAlignment w:val="baseline"/>
        <w:rPr>
          <w:rFonts w:ascii="Arial" w:eastAsia="Times New Roman" w:hAnsi="Arial" w:cs="Arial"/>
          <w:i/>
          <w:iCs/>
          <w:color w:val="222222"/>
          <w:sz w:val="24"/>
          <w:szCs w:val="24"/>
        </w:rPr>
      </w:pPr>
      <w:r w:rsidRPr="00F66B2F">
        <w:rPr>
          <w:rFonts w:ascii="Arial" w:eastAsia="Times New Roman" w:hAnsi="Arial" w:cs="Arial"/>
          <w:color w:val="222222"/>
          <w:sz w:val="24"/>
          <w:szCs w:val="24"/>
        </w:rPr>
        <w:t xml:space="preserve">Added “Fences” and “Driveways” under section </w:t>
      </w:r>
      <w:r w:rsidRPr="00F66B2F">
        <w:rPr>
          <w:rFonts w:ascii="Arial" w:eastAsia="Times New Roman" w:hAnsi="Arial" w:cs="Arial"/>
          <w:i/>
          <w:iCs/>
          <w:color w:val="222222"/>
          <w:sz w:val="24"/>
          <w:szCs w:val="24"/>
        </w:rPr>
        <w:t xml:space="preserve">6.01.050 Requirements and Procedures Applicable to all Zones. </w:t>
      </w:r>
      <w:r w:rsidR="00394704" w:rsidRPr="00F66B2F">
        <w:rPr>
          <w:rFonts w:ascii="Arial" w:eastAsia="Times New Roman" w:hAnsi="Arial" w:cs="Arial"/>
          <w:color w:val="222222"/>
          <w:sz w:val="24"/>
          <w:szCs w:val="24"/>
        </w:rPr>
        <w:t>Fences nor Driveways are subject to setback requirements and shall not encroach onto neighboring properties. The commissioners discussed driveway placement and noted driveways tend to become wider and wider; landowners should watch where the driveway ultimately ends up.</w:t>
      </w:r>
    </w:p>
    <w:p w14:paraId="5EE01A2D" w14:textId="02B9F51B" w:rsidR="00926281" w:rsidRPr="00F66B2F" w:rsidRDefault="00394704" w:rsidP="00C40AD4">
      <w:pPr>
        <w:shd w:val="clear" w:color="auto" w:fill="FFFFFF"/>
        <w:spacing w:after="0" w:line="240" w:lineRule="auto"/>
        <w:textAlignment w:val="baseline"/>
        <w:rPr>
          <w:rFonts w:ascii="Arial" w:eastAsia="Times New Roman" w:hAnsi="Arial" w:cs="Arial"/>
          <w:i/>
          <w:iCs/>
          <w:color w:val="222222"/>
          <w:sz w:val="24"/>
          <w:szCs w:val="24"/>
        </w:rPr>
      </w:pPr>
      <w:r w:rsidRPr="00F66B2F">
        <w:rPr>
          <w:rFonts w:ascii="Arial" w:eastAsia="Times New Roman" w:hAnsi="Arial" w:cs="Arial"/>
          <w:color w:val="222222"/>
          <w:sz w:val="24"/>
          <w:szCs w:val="24"/>
        </w:rPr>
        <w:t xml:space="preserve"> </w:t>
      </w:r>
    </w:p>
    <w:p w14:paraId="714B89F2" w14:textId="0B1ECF67" w:rsidR="00394704" w:rsidRPr="00F66B2F" w:rsidRDefault="00394704" w:rsidP="003379F8">
      <w:pPr>
        <w:pStyle w:val="ListParagraph"/>
        <w:numPr>
          <w:ilvl w:val="0"/>
          <w:numId w:val="44"/>
        </w:numPr>
        <w:shd w:val="clear" w:color="auto" w:fill="FFFFFF"/>
        <w:spacing w:after="0" w:line="240" w:lineRule="auto"/>
        <w:textAlignment w:val="baseline"/>
        <w:rPr>
          <w:rFonts w:ascii="Arial" w:eastAsia="Times New Roman" w:hAnsi="Arial" w:cs="Arial"/>
          <w:i/>
          <w:iCs/>
          <w:color w:val="222222"/>
          <w:sz w:val="24"/>
          <w:szCs w:val="24"/>
        </w:rPr>
      </w:pPr>
      <w:r w:rsidRPr="00F66B2F">
        <w:rPr>
          <w:rFonts w:ascii="Arial" w:eastAsia="Times New Roman" w:hAnsi="Arial" w:cs="Arial"/>
          <w:color w:val="222222"/>
          <w:sz w:val="24"/>
          <w:szCs w:val="24"/>
        </w:rPr>
        <w:t>Allowing R</w:t>
      </w:r>
      <w:r w:rsidR="00B0715B" w:rsidRPr="00F66B2F">
        <w:rPr>
          <w:rFonts w:ascii="Arial" w:eastAsia="Times New Roman" w:hAnsi="Arial" w:cs="Arial"/>
          <w:color w:val="222222"/>
          <w:sz w:val="24"/>
          <w:szCs w:val="24"/>
        </w:rPr>
        <w:t>ecreational Vehicles (RVs)</w:t>
      </w:r>
      <w:r w:rsidRPr="00F66B2F">
        <w:rPr>
          <w:rFonts w:ascii="Arial" w:eastAsia="Times New Roman" w:hAnsi="Arial" w:cs="Arial"/>
          <w:color w:val="222222"/>
          <w:sz w:val="24"/>
          <w:szCs w:val="24"/>
        </w:rPr>
        <w:t xml:space="preserve"> </w:t>
      </w:r>
      <w:r w:rsidR="00B0715B" w:rsidRPr="00F66B2F">
        <w:rPr>
          <w:rFonts w:ascii="Arial" w:eastAsia="Times New Roman" w:hAnsi="Arial" w:cs="Arial"/>
          <w:color w:val="222222"/>
          <w:sz w:val="24"/>
          <w:szCs w:val="24"/>
        </w:rPr>
        <w:t xml:space="preserve">and/or RV Parks </w:t>
      </w:r>
      <w:r w:rsidRPr="00F66B2F">
        <w:rPr>
          <w:rFonts w:ascii="Arial" w:eastAsia="Times New Roman" w:hAnsi="Arial" w:cs="Arial"/>
          <w:color w:val="222222"/>
          <w:sz w:val="24"/>
          <w:szCs w:val="24"/>
        </w:rPr>
        <w:t>in Zone</w:t>
      </w:r>
      <w:r w:rsidR="00B0715B" w:rsidRPr="00F66B2F">
        <w:rPr>
          <w:rFonts w:ascii="Arial" w:eastAsia="Times New Roman" w:hAnsi="Arial" w:cs="Arial"/>
          <w:color w:val="222222"/>
          <w:sz w:val="24"/>
          <w:szCs w:val="24"/>
        </w:rPr>
        <w:t>s</w:t>
      </w:r>
      <w:r w:rsidRPr="00F66B2F">
        <w:rPr>
          <w:rFonts w:ascii="Arial" w:eastAsia="Times New Roman" w:hAnsi="Arial" w:cs="Arial"/>
          <w:color w:val="222222"/>
          <w:sz w:val="24"/>
          <w:szCs w:val="24"/>
        </w:rPr>
        <w:t xml:space="preserve"> A-2 </w:t>
      </w:r>
      <w:r w:rsidR="00B0715B" w:rsidRPr="00F66B2F">
        <w:rPr>
          <w:rFonts w:ascii="Arial" w:eastAsia="Times New Roman" w:hAnsi="Arial" w:cs="Arial"/>
          <w:color w:val="222222"/>
          <w:sz w:val="24"/>
          <w:szCs w:val="24"/>
        </w:rPr>
        <w:t>(</w:t>
      </w:r>
      <w:r w:rsidR="00B0715B" w:rsidRPr="00F66B2F">
        <w:rPr>
          <w:rFonts w:ascii="Arial" w:eastAsia="Times New Roman" w:hAnsi="Arial" w:cs="Arial"/>
          <w:i/>
          <w:iCs/>
          <w:color w:val="222222"/>
          <w:sz w:val="24"/>
          <w:szCs w:val="24"/>
        </w:rPr>
        <w:t>6.01.070 Agricultural A-2 District</w:t>
      </w:r>
      <w:r w:rsidR="00B0715B" w:rsidRPr="00F66B2F">
        <w:rPr>
          <w:rFonts w:ascii="Arial" w:eastAsia="Times New Roman" w:hAnsi="Arial" w:cs="Arial"/>
          <w:color w:val="222222"/>
          <w:sz w:val="24"/>
          <w:szCs w:val="24"/>
        </w:rPr>
        <w:t xml:space="preserve">) </w:t>
      </w:r>
      <w:r w:rsidRPr="00F66B2F">
        <w:rPr>
          <w:rFonts w:ascii="Arial" w:eastAsia="Times New Roman" w:hAnsi="Arial" w:cs="Arial"/>
          <w:color w:val="222222"/>
          <w:sz w:val="24"/>
          <w:szCs w:val="24"/>
        </w:rPr>
        <w:t>or A-3</w:t>
      </w:r>
      <w:r w:rsidR="00B0715B" w:rsidRPr="00F66B2F">
        <w:rPr>
          <w:rFonts w:ascii="Arial" w:hAnsi="Arial" w:cs="Arial"/>
          <w:sz w:val="24"/>
          <w:szCs w:val="24"/>
        </w:rPr>
        <w:t xml:space="preserve"> (</w:t>
      </w:r>
      <w:r w:rsidR="00B0715B" w:rsidRPr="00F66B2F">
        <w:rPr>
          <w:rFonts w:ascii="Arial" w:eastAsia="Times New Roman" w:hAnsi="Arial" w:cs="Arial"/>
          <w:i/>
          <w:iCs/>
          <w:color w:val="222222"/>
          <w:sz w:val="24"/>
          <w:szCs w:val="24"/>
        </w:rPr>
        <w:t>6.01.080 Agricultural A-3 District</w:t>
      </w:r>
      <w:r w:rsidR="00B0715B" w:rsidRPr="00F66B2F">
        <w:rPr>
          <w:rFonts w:ascii="Arial" w:eastAsia="Times New Roman" w:hAnsi="Arial" w:cs="Arial"/>
          <w:color w:val="222222"/>
          <w:sz w:val="24"/>
          <w:szCs w:val="24"/>
        </w:rPr>
        <w:t>)</w:t>
      </w:r>
      <w:r w:rsidRPr="00F66B2F">
        <w:rPr>
          <w:rFonts w:ascii="Arial" w:eastAsia="Times New Roman" w:hAnsi="Arial" w:cs="Arial"/>
          <w:color w:val="222222"/>
          <w:sz w:val="24"/>
          <w:szCs w:val="24"/>
        </w:rPr>
        <w:t xml:space="preserve">: Podmore noted there is a great deal of land currently zoned in A-2 and had concerns regarding water usage for RVs if placed in A-2. She suggested zoning RVs into zone A-3 instead, which would align with the </w:t>
      </w:r>
      <w:r w:rsidR="00B0715B" w:rsidRPr="00F66B2F">
        <w:rPr>
          <w:rFonts w:ascii="Arial" w:eastAsia="Times New Roman" w:hAnsi="Arial" w:cs="Arial"/>
          <w:color w:val="222222"/>
          <w:sz w:val="24"/>
          <w:szCs w:val="24"/>
        </w:rPr>
        <w:t xml:space="preserve">campgrounds and recreational activities already approved in Zone A-3; other commissioners agreed. RVs were already allowed in Commercial Zones. </w:t>
      </w:r>
    </w:p>
    <w:p w14:paraId="38074FE6" w14:textId="77777777" w:rsidR="00C40AD4" w:rsidRPr="00F66B2F" w:rsidRDefault="00C40AD4" w:rsidP="00C40AD4">
      <w:pPr>
        <w:pStyle w:val="ListParagraph"/>
        <w:shd w:val="clear" w:color="auto" w:fill="FFFFFF"/>
        <w:spacing w:after="0" w:line="240" w:lineRule="auto"/>
        <w:textAlignment w:val="baseline"/>
        <w:rPr>
          <w:rFonts w:ascii="Arial" w:eastAsia="Times New Roman" w:hAnsi="Arial" w:cs="Arial"/>
          <w:i/>
          <w:iCs/>
          <w:color w:val="222222"/>
          <w:sz w:val="24"/>
          <w:szCs w:val="24"/>
        </w:rPr>
      </w:pPr>
    </w:p>
    <w:p w14:paraId="423A6BB8" w14:textId="36336AFA" w:rsidR="00C70AAF" w:rsidRPr="00F66B2F" w:rsidRDefault="00B0715B" w:rsidP="002F013E">
      <w:pPr>
        <w:pStyle w:val="ListParagraph"/>
        <w:numPr>
          <w:ilvl w:val="0"/>
          <w:numId w:val="44"/>
        </w:numPr>
        <w:shd w:val="clear" w:color="auto" w:fill="FFFFFF"/>
        <w:spacing w:after="0" w:line="240" w:lineRule="auto"/>
        <w:textAlignment w:val="baseline"/>
        <w:rPr>
          <w:rFonts w:ascii="Arial" w:eastAsia="Times New Roman" w:hAnsi="Arial" w:cs="Arial"/>
          <w:color w:val="222222"/>
          <w:sz w:val="24"/>
          <w:szCs w:val="24"/>
        </w:rPr>
      </w:pPr>
      <w:r w:rsidRPr="00F66B2F">
        <w:rPr>
          <w:rFonts w:ascii="Arial" w:eastAsia="Times New Roman" w:hAnsi="Arial" w:cs="Arial"/>
          <w:color w:val="222222"/>
          <w:sz w:val="24"/>
          <w:szCs w:val="24"/>
        </w:rPr>
        <w:lastRenderedPageBreak/>
        <w:t xml:space="preserve">Kennels or small kennels </w:t>
      </w:r>
      <w:r w:rsidR="00F04D5A" w:rsidRPr="00F66B2F">
        <w:rPr>
          <w:rFonts w:ascii="Arial" w:eastAsia="Times New Roman" w:hAnsi="Arial" w:cs="Arial"/>
          <w:color w:val="222222"/>
          <w:sz w:val="24"/>
          <w:szCs w:val="24"/>
        </w:rPr>
        <w:t>u</w:t>
      </w:r>
      <w:r w:rsidRPr="00F66B2F">
        <w:rPr>
          <w:rFonts w:ascii="Arial" w:eastAsia="Times New Roman" w:hAnsi="Arial" w:cs="Arial"/>
          <w:color w:val="222222"/>
          <w:sz w:val="24"/>
          <w:szCs w:val="24"/>
        </w:rPr>
        <w:t xml:space="preserve">nder section </w:t>
      </w:r>
      <w:r w:rsidR="00772AB6" w:rsidRPr="00F66B2F">
        <w:rPr>
          <w:rFonts w:ascii="Arial" w:eastAsia="Times New Roman" w:hAnsi="Arial" w:cs="Arial"/>
          <w:i/>
          <w:iCs/>
          <w:color w:val="222222"/>
          <w:sz w:val="24"/>
          <w:szCs w:val="24"/>
        </w:rPr>
        <w:t>6.01.130 Residential District</w:t>
      </w:r>
      <w:r w:rsidRPr="00F66B2F">
        <w:rPr>
          <w:rFonts w:ascii="Arial" w:eastAsia="Times New Roman" w:hAnsi="Arial" w:cs="Arial"/>
          <w:color w:val="222222"/>
          <w:sz w:val="24"/>
          <w:szCs w:val="24"/>
        </w:rPr>
        <w:t xml:space="preserve">: </w:t>
      </w:r>
      <w:r w:rsidR="00F04D5A" w:rsidRPr="00F66B2F">
        <w:rPr>
          <w:rFonts w:ascii="Arial" w:eastAsia="Times New Roman" w:hAnsi="Arial" w:cs="Arial"/>
          <w:color w:val="222222"/>
          <w:sz w:val="24"/>
          <w:szCs w:val="24"/>
        </w:rPr>
        <w:t xml:space="preserve">Ultimately it was decided that small kennels would not be added to any residential district, as the issues stemming from the Commercial Zones were already crossing into the residential zones. </w:t>
      </w:r>
    </w:p>
    <w:p w14:paraId="6D9BBFED" w14:textId="77777777" w:rsidR="00C40AD4" w:rsidRPr="00F66B2F" w:rsidRDefault="00C40AD4" w:rsidP="00C40AD4">
      <w:pPr>
        <w:pStyle w:val="ListParagraph"/>
        <w:shd w:val="clear" w:color="auto" w:fill="FFFFFF"/>
        <w:spacing w:after="0" w:line="240" w:lineRule="auto"/>
        <w:textAlignment w:val="baseline"/>
        <w:rPr>
          <w:rFonts w:ascii="Arial" w:eastAsia="Times New Roman" w:hAnsi="Arial" w:cs="Arial"/>
          <w:color w:val="222222"/>
          <w:sz w:val="24"/>
          <w:szCs w:val="24"/>
        </w:rPr>
      </w:pPr>
    </w:p>
    <w:p w14:paraId="1ED15EA0" w14:textId="6F6FD93E" w:rsidR="00F04D5A" w:rsidRPr="00F66B2F" w:rsidRDefault="00F04D5A" w:rsidP="002F013E">
      <w:pPr>
        <w:pStyle w:val="ListParagraph"/>
        <w:numPr>
          <w:ilvl w:val="0"/>
          <w:numId w:val="44"/>
        </w:numPr>
        <w:shd w:val="clear" w:color="auto" w:fill="FFFFFF"/>
        <w:spacing w:after="0" w:line="240" w:lineRule="auto"/>
        <w:textAlignment w:val="baseline"/>
        <w:rPr>
          <w:rFonts w:ascii="Arial" w:eastAsia="Times New Roman" w:hAnsi="Arial" w:cs="Arial"/>
          <w:color w:val="222222"/>
          <w:sz w:val="24"/>
          <w:szCs w:val="24"/>
        </w:rPr>
      </w:pPr>
      <w:r w:rsidRPr="00F66B2F">
        <w:rPr>
          <w:rFonts w:ascii="Arial" w:eastAsia="Times New Roman" w:hAnsi="Arial" w:cs="Arial"/>
          <w:color w:val="222222"/>
          <w:sz w:val="24"/>
          <w:szCs w:val="24"/>
        </w:rPr>
        <w:t>Density in Residential Zones: The commissioners discussed in detail the merits of including</w:t>
      </w:r>
      <w:r w:rsidR="00AD4224" w:rsidRPr="00F66B2F">
        <w:rPr>
          <w:rFonts w:ascii="Arial" w:eastAsia="Times New Roman" w:hAnsi="Arial" w:cs="Arial"/>
          <w:color w:val="222222"/>
          <w:sz w:val="24"/>
          <w:szCs w:val="24"/>
        </w:rPr>
        <w:t xml:space="preserve"> density limits in residential zones, as well as the drawbacks. It was noted Utah had set minimum density at one acre at one time due to septic requirements and wells. Because Bluff was tied into a public water system, a half-acre allowance was made. The idea of a landowner creating a “compound” and building many dwellings was discussed</w:t>
      </w:r>
      <w:r w:rsidR="00C60EA6" w:rsidRPr="00F66B2F">
        <w:rPr>
          <w:rFonts w:ascii="Arial" w:eastAsia="Times New Roman" w:hAnsi="Arial" w:cs="Arial"/>
          <w:color w:val="222222"/>
          <w:sz w:val="24"/>
          <w:szCs w:val="24"/>
        </w:rPr>
        <w:t xml:space="preserve">. </w:t>
      </w:r>
      <w:r w:rsidR="00C40AD4" w:rsidRPr="00F66B2F">
        <w:rPr>
          <w:rFonts w:ascii="Arial" w:eastAsia="Times New Roman" w:hAnsi="Arial" w:cs="Arial"/>
          <w:color w:val="222222"/>
          <w:sz w:val="24"/>
          <w:szCs w:val="24"/>
        </w:rPr>
        <w:t xml:space="preserve">It was noted that a subdivision clause or application would only be required if lots were sold and therefore, the P&amp;Z Commission would only receive Land Use Clearances for large, multiunit builds. Therefore, they could only advise or suggest that the landowner consider access or setback for future subdivisions. </w:t>
      </w:r>
    </w:p>
    <w:p w14:paraId="272B060C" w14:textId="77777777" w:rsidR="00C60EA6" w:rsidRPr="00F66B2F" w:rsidRDefault="00C60EA6" w:rsidP="00C60EA6">
      <w:pPr>
        <w:pStyle w:val="ListParagraph"/>
        <w:shd w:val="clear" w:color="auto" w:fill="FFFFFF"/>
        <w:spacing w:after="0" w:line="240" w:lineRule="auto"/>
        <w:textAlignment w:val="baseline"/>
        <w:rPr>
          <w:rFonts w:ascii="Arial" w:eastAsia="Times New Roman" w:hAnsi="Arial" w:cs="Arial"/>
          <w:color w:val="222222"/>
          <w:sz w:val="24"/>
          <w:szCs w:val="24"/>
        </w:rPr>
      </w:pPr>
    </w:p>
    <w:p w14:paraId="7FC5F7FF" w14:textId="0214A997" w:rsidR="00C40AD4" w:rsidRPr="00F66B2F" w:rsidRDefault="00C60EA6" w:rsidP="00C40AD4">
      <w:pPr>
        <w:pStyle w:val="ListParagraph"/>
        <w:shd w:val="clear" w:color="auto" w:fill="FFFFFF"/>
        <w:spacing w:after="0" w:line="240" w:lineRule="auto"/>
        <w:textAlignment w:val="baseline"/>
        <w:rPr>
          <w:rFonts w:ascii="Arial" w:eastAsia="Times New Roman" w:hAnsi="Arial" w:cs="Arial"/>
          <w:color w:val="222222"/>
          <w:sz w:val="24"/>
          <w:szCs w:val="24"/>
        </w:rPr>
      </w:pPr>
      <w:r w:rsidRPr="00F66B2F">
        <w:rPr>
          <w:rFonts w:ascii="Arial" w:eastAsia="Times New Roman" w:hAnsi="Arial" w:cs="Arial"/>
          <w:color w:val="222222"/>
          <w:sz w:val="24"/>
          <w:szCs w:val="24"/>
        </w:rPr>
        <w:t xml:space="preserve">It was ultimately decided that a density limit would be added to the residential section. The minimum lot area shall remain one-half acre. The maximum density is one dwelling unit and one accessory dwelling unit per half-acre pending septic clearance. For lots three (3) acres or greater, the maximum density is one dwelling unit and one accessory dwelling unit per acre. </w:t>
      </w:r>
    </w:p>
    <w:p w14:paraId="00901C23" w14:textId="77777777" w:rsidR="00C40AD4" w:rsidRPr="00F66B2F" w:rsidRDefault="00C40AD4" w:rsidP="00C40AD4">
      <w:pPr>
        <w:shd w:val="clear" w:color="auto" w:fill="FFFFFF"/>
        <w:spacing w:after="0" w:line="240" w:lineRule="auto"/>
        <w:textAlignment w:val="baseline"/>
        <w:rPr>
          <w:rFonts w:ascii="Arial" w:eastAsia="Times New Roman" w:hAnsi="Arial" w:cs="Arial"/>
          <w:color w:val="222222"/>
          <w:sz w:val="24"/>
          <w:szCs w:val="24"/>
        </w:rPr>
      </w:pPr>
    </w:p>
    <w:p w14:paraId="6E9B6D13" w14:textId="77777777" w:rsidR="000A051B" w:rsidRPr="00F66B2F" w:rsidRDefault="00C40AD4" w:rsidP="00C40AD4">
      <w:pPr>
        <w:pStyle w:val="ListParagraph"/>
        <w:numPr>
          <w:ilvl w:val="0"/>
          <w:numId w:val="44"/>
        </w:numPr>
        <w:shd w:val="clear" w:color="auto" w:fill="FFFFFF"/>
        <w:spacing w:after="0" w:line="240" w:lineRule="auto"/>
        <w:textAlignment w:val="baseline"/>
        <w:rPr>
          <w:rFonts w:ascii="Arial" w:eastAsia="Times New Roman" w:hAnsi="Arial" w:cs="Arial"/>
          <w:color w:val="222222"/>
          <w:sz w:val="24"/>
          <w:szCs w:val="24"/>
        </w:rPr>
      </w:pPr>
      <w:r w:rsidRPr="00F66B2F">
        <w:rPr>
          <w:rFonts w:ascii="Arial" w:eastAsia="Times New Roman" w:hAnsi="Arial" w:cs="Arial"/>
          <w:color w:val="222222"/>
          <w:sz w:val="24"/>
          <w:szCs w:val="24"/>
        </w:rPr>
        <w:t xml:space="preserve">Section </w:t>
      </w:r>
      <w:r w:rsidR="00457538" w:rsidRPr="00F66B2F">
        <w:rPr>
          <w:rFonts w:ascii="Arial" w:eastAsia="Times New Roman" w:hAnsi="Arial" w:cs="Arial"/>
          <w:color w:val="222222"/>
          <w:sz w:val="24"/>
          <w:szCs w:val="24"/>
        </w:rPr>
        <w:t>6.01.140 Signs</w:t>
      </w:r>
      <w:r w:rsidRPr="00F66B2F">
        <w:rPr>
          <w:rFonts w:ascii="Arial" w:eastAsia="Times New Roman" w:hAnsi="Arial" w:cs="Arial"/>
          <w:color w:val="222222"/>
          <w:sz w:val="24"/>
          <w:szCs w:val="24"/>
        </w:rPr>
        <w:t xml:space="preserve">: It was decided certain signs will not require a sign permit and there will be signs that are prohibited. </w:t>
      </w:r>
    </w:p>
    <w:p w14:paraId="34CF4FFE" w14:textId="77777777" w:rsidR="000A051B" w:rsidRPr="00F66B2F" w:rsidRDefault="000A051B" w:rsidP="000A051B">
      <w:pPr>
        <w:pStyle w:val="ListParagraph"/>
        <w:shd w:val="clear" w:color="auto" w:fill="FFFFFF"/>
        <w:spacing w:after="0" w:line="240" w:lineRule="auto"/>
        <w:textAlignment w:val="baseline"/>
        <w:rPr>
          <w:rFonts w:ascii="Arial" w:eastAsia="Times New Roman" w:hAnsi="Arial" w:cs="Arial"/>
          <w:color w:val="222222"/>
          <w:sz w:val="24"/>
          <w:szCs w:val="24"/>
        </w:rPr>
      </w:pPr>
    </w:p>
    <w:p w14:paraId="191BA593" w14:textId="0FB71407" w:rsidR="00E64095" w:rsidRPr="00F66B2F" w:rsidRDefault="00D505E3" w:rsidP="000A051B">
      <w:pPr>
        <w:pStyle w:val="ListParagraph"/>
        <w:shd w:val="clear" w:color="auto" w:fill="FFFFFF"/>
        <w:spacing w:after="0" w:line="240" w:lineRule="auto"/>
        <w:textAlignment w:val="baseline"/>
        <w:rPr>
          <w:rFonts w:ascii="Arial" w:eastAsia="Times New Roman" w:hAnsi="Arial" w:cs="Arial"/>
          <w:color w:val="222222"/>
          <w:sz w:val="24"/>
          <w:szCs w:val="24"/>
        </w:rPr>
      </w:pPr>
      <w:r w:rsidRPr="00F66B2F">
        <w:rPr>
          <w:rFonts w:ascii="Arial" w:eastAsia="Times New Roman" w:hAnsi="Arial" w:cs="Arial"/>
          <w:color w:val="222222"/>
          <w:sz w:val="24"/>
          <w:szCs w:val="24"/>
        </w:rPr>
        <w:t>Signs that will not require a permit are as follows</w:t>
      </w:r>
      <w:r w:rsidR="000A051B" w:rsidRPr="00F66B2F">
        <w:rPr>
          <w:rFonts w:ascii="Arial" w:eastAsia="Times New Roman" w:hAnsi="Arial" w:cs="Arial"/>
          <w:color w:val="222222"/>
          <w:sz w:val="24"/>
          <w:szCs w:val="24"/>
        </w:rPr>
        <w:t xml:space="preserve">: non-electric signs 15 square feet or less in residential areas; non-electric signs 40 square feet or less in all other zones; electric light or neon signs that comply with the outdoor lighting ordinance that are 4 square feet or less; relator signs; temporary event signs not to exceed 20 calendar days; political signs. </w:t>
      </w:r>
    </w:p>
    <w:p w14:paraId="7D881819" w14:textId="691162D4" w:rsidR="000A051B" w:rsidRPr="00F66B2F" w:rsidRDefault="000A051B" w:rsidP="000A051B">
      <w:pPr>
        <w:pStyle w:val="ListParagraph"/>
        <w:shd w:val="clear" w:color="auto" w:fill="FFFFFF"/>
        <w:spacing w:after="0" w:line="240" w:lineRule="auto"/>
        <w:textAlignment w:val="baseline"/>
        <w:rPr>
          <w:rFonts w:ascii="Arial" w:eastAsia="Times New Roman" w:hAnsi="Arial" w:cs="Arial"/>
          <w:color w:val="222222"/>
          <w:sz w:val="24"/>
          <w:szCs w:val="24"/>
        </w:rPr>
      </w:pPr>
    </w:p>
    <w:p w14:paraId="48F3AB6D" w14:textId="3329330E" w:rsidR="00F66B2F" w:rsidRPr="00F66B2F" w:rsidRDefault="000A051B" w:rsidP="000A051B">
      <w:pPr>
        <w:pStyle w:val="ListParagraph"/>
        <w:shd w:val="clear" w:color="auto" w:fill="FFFFFF"/>
        <w:spacing w:after="0" w:line="240" w:lineRule="auto"/>
        <w:textAlignment w:val="baseline"/>
        <w:rPr>
          <w:rFonts w:ascii="Arial" w:eastAsia="Times New Roman" w:hAnsi="Arial" w:cs="Arial"/>
          <w:color w:val="222222"/>
          <w:sz w:val="24"/>
          <w:szCs w:val="24"/>
        </w:rPr>
      </w:pPr>
      <w:r w:rsidRPr="00F66B2F">
        <w:rPr>
          <w:rFonts w:ascii="Arial" w:eastAsia="Times New Roman" w:hAnsi="Arial" w:cs="Arial"/>
          <w:color w:val="222222"/>
          <w:sz w:val="24"/>
          <w:szCs w:val="24"/>
        </w:rPr>
        <w:t xml:space="preserve">Prohibited signs remain the same, except </w:t>
      </w:r>
      <w:r w:rsidR="00F66B2F" w:rsidRPr="00F66B2F">
        <w:rPr>
          <w:rFonts w:ascii="Arial" w:eastAsia="Times New Roman" w:hAnsi="Arial" w:cs="Arial"/>
          <w:color w:val="222222"/>
          <w:sz w:val="24"/>
          <w:szCs w:val="24"/>
        </w:rPr>
        <w:t>under section 5 r</w:t>
      </w:r>
      <w:r w:rsidRPr="00F66B2F">
        <w:rPr>
          <w:rFonts w:ascii="Arial" w:eastAsia="Times New Roman" w:hAnsi="Arial" w:cs="Arial"/>
          <w:color w:val="222222"/>
          <w:sz w:val="24"/>
          <w:szCs w:val="24"/>
        </w:rPr>
        <w:t xml:space="preserve">egarding signs on historic vehicles. Signs will not be allowed on any other historic vehicles, except those that are </w:t>
      </w:r>
      <w:r w:rsidR="00F66B2F" w:rsidRPr="00F66B2F">
        <w:rPr>
          <w:rFonts w:ascii="Arial" w:eastAsia="Times New Roman" w:hAnsi="Arial" w:cs="Arial"/>
          <w:color w:val="222222"/>
          <w:sz w:val="24"/>
          <w:szCs w:val="24"/>
        </w:rPr>
        <w:t>existing</w:t>
      </w:r>
      <w:r w:rsidRPr="00F66B2F">
        <w:rPr>
          <w:rFonts w:ascii="Arial" w:eastAsia="Times New Roman" w:hAnsi="Arial" w:cs="Arial"/>
          <w:color w:val="222222"/>
          <w:sz w:val="24"/>
          <w:szCs w:val="24"/>
        </w:rPr>
        <w:t xml:space="preserve"> when the ordinance is approved; those signs will be grandfathered in</w:t>
      </w:r>
      <w:r w:rsidR="00F66B2F" w:rsidRPr="00F66B2F">
        <w:rPr>
          <w:rFonts w:ascii="Arial" w:eastAsia="Times New Roman" w:hAnsi="Arial" w:cs="Arial"/>
          <w:color w:val="222222"/>
          <w:sz w:val="24"/>
          <w:szCs w:val="24"/>
        </w:rPr>
        <w:t xml:space="preserve">. </w:t>
      </w:r>
    </w:p>
    <w:p w14:paraId="4E98646C" w14:textId="47514FE3" w:rsidR="00F66B2F" w:rsidRPr="00F66B2F" w:rsidRDefault="00F66B2F" w:rsidP="000A051B">
      <w:pPr>
        <w:pStyle w:val="ListParagraph"/>
        <w:shd w:val="clear" w:color="auto" w:fill="FFFFFF"/>
        <w:spacing w:after="0" w:line="240" w:lineRule="auto"/>
        <w:textAlignment w:val="baseline"/>
        <w:rPr>
          <w:rFonts w:ascii="Arial" w:eastAsia="Times New Roman" w:hAnsi="Arial" w:cs="Arial"/>
          <w:color w:val="222222"/>
          <w:sz w:val="24"/>
          <w:szCs w:val="24"/>
        </w:rPr>
      </w:pPr>
    </w:p>
    <w:p w14:paraId="15728A57" w14:textId="1C299308" w:rsidR="00F66B2F" w:rsidRPr="00F66B2F" w:rsidRDefault="00F66B2F" w:rsidP="000A051B">
      <w:pPr>
        <w:pStyle w:val="ListParagraph"/>
        <w:shd w:val="clear" w:color="auto" w:fill="FFFFFF"/>
        <w:spacing w:after="0" w:line="240" w:lineRule="auto"/>
        <w:textAlignment w:val="baseline"/>
        <w:rPr>
          <w:rFonts w:ascii="Arial" w:eastAsia="Times New Roman" w:hAnsi="Arial" w:cs="Arial"/>
          <w:color w:val="222222"/>
          <w:sz w:val="24"/>
          <w:szCs w:val="24"/>
        </w:rPr>
      </w:pPr>
      <w:r w:rsidRPr="00F66B2F">
        <w:rPr>
          <w:rFonts w:ascii="Arial" w:eastAsia="Times New Roman" w:hAnsi="Arial" w:cs="Arial"/>
          <w:color w:val="222222"/>
          <w:sz w:val="24"/>
          <w:szCs w:val="24"/>
        </w:rPr>
        <w:t xml:space="preserve">The commissioners agreed to not reference the dark skies ordinance under the signs portion of the zoning ordinance, as the ability to reference every single ordinance would be lengthy and the commissioners did not want to set a precedent. All signs are subject to the dark skies ordinance separately. </w:t>
      </w:r>
    </w:p>
    <w:p w14:paraId="01FA6477" w14:textId="77777777" w:rsidR="00F66B2F" w:rsidRPr="00F66B2F" w:rsidRDefault="00F66B2F" w:rsidP="000A051B">
      <w:pPr>
        <w:pStyle w:val="ListParagraph"/>
        <w:shd w:val="clear" w:color="auto" w:fill="FFFFFF"/>
        <w:spacing w:after="0" w:line="240" w:lineRule="auto"/>
        <w:textAlignment w:val="baseline"/>
        <w:rPr>
          <w:rFonts w:ascii="Arial" w:eastAsia="Times New Roman" w:hAnsi="Arial" w:cs="Arial"/>
          <w:color w:val="222222"/>
          <w:sz w:val="24"/>
          <w:szCs w:val="24"/>
        </w:rPr>
      </w:pPr>
    </w:p>
    <w:p w14:paraId="19A3F50B" w14:textId="30974056" w:rsidR="00F66B2F" w:rsidRPr="00F66B2F" w:rsidRDefault="00F66B2F" w:rsidP="00F66B2F">
      <w:pPr>
        <w:pStyle w:val="ListParagraph"/>
        <w:numPr>
          <w:ilvl w:val="0"/>
          <w:numId w:val="44"/>
        </w:numPr>
        <w:shd w:val="clear" w:color="auto" w:fill="FFFFFF"/>
        <w:spacing w:after="0" w:line="240" w:lineRule="auto"/>
        <w:textAlignment w:val="baseline"/>
        <w:rPr>
          <w:rFonts w:ascii="Arial" w:eastAsia="Times New Roman" w:hAnsi="Arial" w:cs="Arial"/>
          <w:color w:val="222222"/>
          <w:sz w:val="24"/>
          <w:szCs w:val="24"/>
        </w:rPr>
      </w:pPr>
      <w:r w:rsidRPr="00F66B2F">
        <w:rPr>
          <w:rFonts w:ascii="Arial" w:eastAsia="Times New Roman" w:hAnsi="Arial" w:cs="Arial"/>
          <w:color w:val="222222"/>
          <w:sz w:val="24"/>
          <w:szCs w:val="24"/>
        </w:rPr>
        <w:t xml:space="preserve">The commissioners removed the footnote at the very bottom of the ordinance regarding signs with manually changeable text, as these signs are regulated by the size of the sign. </w:t>
      </w:r>
    </w:p>
    <w:p w14:paraId="671E22AD" w14:textId="0A2538F8" w:rsidR="00F8338C" w:rsidRPr="00F66B2F" w:rsidRDefault="00F8338C" w:rsidP="00D67293">
      <w:pPr>
        <w:shd w:val="clear" w:color="auto" w:fill="FFFFFF"/>
        <w:spacing w:after="0" w:line="240" w:lineRule="auto"/>
        <w:textAlignment w:val="baseline"/>
        <w:rPr>
          <w:rFonts w:ascii="Arial" w:eastAsia="Times New Roman" w:hAnsi="Arial" w:cs="Arial"/>
          <w:color w:val="222222"/>
          <w:sz w:val="24"/>
          <w:szCs w:val="24"/>
        </w:rPr>
      </w:pPr>
    </w:p>
    <w:p w14:paraId="5101772E" w14:textId="0C3C6172" w:rsidR="006658A6" w:rsidRPr="00F66B2F" w:rsidRDefault="00301782" w:rsidP="00F66B2F">
      <w:pPr>
        <w:pStyle w:val="ListParagraph"/>
        <w:shd w:val="clear" w:color="auto" w:fill="FFFFFF"/>
        <w:spacing w:after="0" w:line="240" w:lineRule="auto"/>
        <w:textAlignment w:val="baseline"/>
        <w:rPr>
          <w:rFonts w:ascii="Arial" w:eastAsia="Times New Roman" w:hAnsi="Arial" w:cs="Arial"/>
          <w:color w:val="222222"/>
          <w:sz w:val="24"/>
          <w:szCs w:val="24"/>
        </w:rPr>
      </w:pPr>
      <w:r w:rsidRPr="00F66B2F">
        <w:rPr>
          <w:rFonts w:ascii="Arial" w:eastAsia="Times New Roman" w:hAnsi="Arial" w:cs="Arial"/>
          <w:color w:val="222222"/>
          <w:sz w:val="24"/>
          <w:szCs w:val="24"/>
        </w:rPr>
        <w:t>Dobson made the motion to adjourn</w:t>
      </w:r>
      <w:r w:rsidR="00F66B2F" w:rsidRPr="00F66B2F">
        <w:rPr>
          <w:rFonts w:ascii="Arial" w:eastAsia="Times New Roman" w:hAnsi="Arial" w:cs="Arial"/>
          <w:color w:val="222222"/>
          <w:sz w:val="24"/>
          <w:szCs w:val="24"/>
        </w:rPr>
        <w:t xml:space="preserve">, and then withdrew the motion. </w:t>
      </w:r>
    </w:p>
    <w:p w14:paraId="24FF7BF2" w14:textId="77777777" w:rsidR="00D67293" w:rsidRPr="00B01939" w:rsidRDefault="00D67293" w:rsidP="00D67293">
      <w:pPr>
        <w:shd w:val="clear" w:color="auto" w:fill="FFFFFF"/>
        <w:spacing w:after="0" w:line="240" w:lineRule="auto"/>
        <w:textAlignment w:val="baseline"/>
        <w:rPr>
          <w:rFonts w:ascii="Arial" w:eastAsia="Times New Roman" w:hAnsi="Arial" w:cs="Arial"/>
          <w:color w:val="222222"/>
          <w:sz w:val="24"/>
          <w:szCs w:val="24"/>
        </w:rPr>
      </w:pPr>
    </w:p>
    <w:p w14:paraId="36A40264" w14:textId="1644CD71" w:rsidR="00DD2163" w:rsidRPr="006049A7" w:rsidRDefault="00B01939" w:rsidP="000C31F8">
      <w:pPr>
        <w:numPr>
          <w:ilvl w:val="0"/>
          <w:numId w:val="43"/>
        </w:numPr>
        <w:shd w:val="clear" w:color="auto" w:fill="FFFFFF"/>
        <w:spacing w:after="0" w:line="240" w:lineRule="auto"/>
        <w:textAlignment w:val="baseline"/>
        <w:rPr>
          <w:rFonts w:ascii="Arial" w:eastAsia="Times New Roman" w:hAnsi="Arial" w:cs="Arial"/>
          <w:color w:val="222222"/>
          <w:sz w:val="24"/>
          <w:szCs w:val="24"/>
        </w:rPr>
      </w:pPr>
      <w:r w:rsidRPr="00B01939">
        <w:rPr>
          <w:rFonts w:ascii="Arial" w:eastAsia="Times New Roman" w:hAnsi="Arial" w:cs="Arial"/>
          <w:b/>
          <w:bCs/>
          <w:color w:val="222222"/>
          <w:sz w:val="24"/>
          <w:szCs w:val="24"/>
        </w:rPr>
        <w:t>Hearing Timeline</w:t>
      </w:r>
      <w:r w:rsidR="00301782" w:rsidRPr="006049A7">
        <w:rPr>
          <w:rFonts w:ascii="Arial" w:eastAsia="Times New Roman" w:hAnsi="Arial" w:cs="Arial"/>
          <w:b/>
          <w:bCs/>
          <w:color w:val="222222"/>
          <w:sz w:val="24"/>
          <w:szCs w:val="24"/>
        </w:rPr>
        <w:t>:</w:t>
      </w:r>
      <w:r w:rsidR="00301782" w:rsidRPr="006049A7">
        <w:rPr>
          <w:rFonts w:ascii="Arial" w:eastAsia="Times New Roman" w:hAnsi="Arial" w:cs="Arial"/>
          <w:color w:val="222222"/>
          <w:sz w:val="24"/>
          <w:szCs w:val="24"/>
        </w:rPr>
        <w:t xml:space="preserve"> </w:t>
      </w:r>
      <w:r w:rsidR="00DD2163" w:rsidRPr="006049A7">
        <w:rPr>
          <w:rFonts w:ascii="Arial" w:eastAsia="Times New Roman" w:hAnsi="Arial" w:cs="Arial"/>
          <w:color w:val="222222"/>
          <w:sz w:val="24"/>
          <w:szCs w:val="24"/>
        </w:rPr>
        <w:t xml:space="preserve">The commissioners discussed what needed to be accomplished in order to meet a mid-February hearing date. </w:t>
      </w:r>
      <w:r w:rsidR="00DD2163" w:rsidRPr="006049A7">
        <w:rPr>
          <w:rFonts w:ascii="Arial" w:eastAsia="Times New Roman" w:hAnsi="Arial" w:cs="Arial"/>
          <w:b/>
          <w:bCs/>
          <w:color w:val="222222"/>
          <w:sz w:val="24"/>
          <w:szCs w:val="24"/>
        </w:rPr>
        <w:t>February 16</w:t>
      </w:r>
      <w:r w:rsidR="00DD2163" w:rsidRPr="006049A7">
        <w:rPr>
          <w:rFonts w:ascii="Arial" w:eastAsia="Times New Roman" w:hAnsi="Arial" w:cs="Arial"/>
          <w:b/>
          <w:bCs/>
          <w:color w:val="222222"/>
          <w:sz w:val="24"/>
          <w:szCs w:val="24"/>
          <w:vertAlign w:val="superscript"/>
        </w:rPr>
        <w:t>th</w:t>
      </w:r>
      <w:r w:rsidR="00DD2163" w:rsidRPr="006049A7">
        <w:rPr>
          <w:rFonts w:ascii="Arial" w:eastAsia="Times New Roman" w:hAnsi="Arial" w:cs="Arial"/>
          <w:b/>
          <w:bCs/>
          <w:color w:val="222222"/>
          <w:sz w:val="24"/>
          <w:szCs w:val="24"/>
        </w:rPr>
        <w:t xml:space="preserve"> was chosen as the date of the Public Hearing</w:t>
      </w:r>
      <w:r w:rsidR="00DD2163" w:rsidRPr="006049A7">
        <w:rPr>
          <w:rFonts w:ascii="Arial" w:eastAsia="Times New Roman" w:hAnsi="Arial" w:cs="Arial"/>
          <w:color w:val="222222"/>
          <w:sz w:val="24"/>
          <w:szCs w:val="24"/>
        </w:rPr>
        <w:t xml:space="preserve">. </w:t>
      </w:r>
    </w:p>
    <w:p w14:paraId="0B3E2CE2" w14:textId="77777777" w:rsidR="009F41AF" w:rsidRPr="00B01939" w:rsidRDefault="009F41AF" w:rsidP="00A2120C">
      <w:pPr>
        <w:shd w:val="clear" w:color="auto" w:fill="FFFFFF"/>
        <w:spacing w:after="0" w:line="240" w:lineRule="auto"/>
        <w:textAlignment w:val="baseline"/>
        <w:rPr>
          <w:rFonts w:ascii="Arial" w:eastAsia="Times New Roman" w:hAnsi="Arial" w:cs="Arial"/>
          <w:color w:val="222222"/>
          <w:sz w:val="24"/>
          <w:szCs w:val="24"/>
        </w:rPr>
      </w:pPr>
    </w:p>
    <w:p w14:paraId="0E02D11E" w14:textId="688A12C2" w:rsidR="00B01939" w:rsidRPr="00A2120C" w:rsidRDefault="00B01939" w:rsidP="00B01939">
      <w:pPr>
        <w:numPr>
          <w:ilvl w:val="0"/>
          <w:numId w:val="43"/>
        </w:numPr>
        <w:shd w:val="clear" w:color="auto" w:fill="FFFFFF"/>
        <w:spacing w:after="0" w:line="240" w:lineRule="auto"/>
        <w:textAlignment w:val="baseline"/>
        <w:rPr>
          <w:rFonts w:ascii="Arial" w:eastAsia="Times New Roman" w:hAnsi="Arial" w:cs="Arial"/>
          <w:b/>
          <w:bCs/>
          <w:color w:val="222222"/>
          <w:sz w:val="24"/>
          <w:szCs w:val="24"/>
        </w:rPr>
      </w:pPr>
      <w:r w:rsidRPr="00B01939">
        <w:rPr>
          <w:rFonts w:ascii="Arial" w:eastAsia="Times New Roman" w:hAnsi="Arial" w:cs="Arial"/>
          <w:b/>
          <w:bCs/>
          <w:color w:val="222222"/>
          <w:sz w:val="24"/>
          <w:szCs w:val="24"/>
        </w:rPr>
        <w:t>Task Assignment for Mailings</w:t>
      </w:r>
      <w:r w:rsidR="009F41AF" w:rsidRPr="00A2120C">
        <w:rPr>
          <w:rFonts w:ascii="Arial" w:eastAsia="Times New Roman" w:hAnsi="Arial" w:cs="Arial"/>
          <w:b/>
          <w:bCs/>
          <w:color w:val="222222"/>
          <w:sz w:val="24"/>
          <w:szCs w:val="24"/>
        </w:rPr>
        <w:t xml:space="preserve">: </w:t>
      </w:r>
    </w:p>
    <w:p w14:paraId="27216FAA" w14:textId="44B91702" w:rsidR="006049A7" w:rsidRDefault="006049A7" w:rsidP="006049A7">
      <w:pPr>
        <w:shd w:val="clear" w:color="auto" w:fill="FFFFFF"/>
        <w:spacing w:after="0" w:line="240" w:lineRule="auto"/>
        <w:ind w:left="720"/>
        <w:textAlignment w:val="baseline"/>
        <w:rPr>
          <w:rFonts w:ascii="Arial" w:eastAsia="Times New Roman" w:hAnsi="Arial" w:cs="Arial"/>
          <w:color w:val="222222"/>
          <w:sz w:val="24"/>
          <w:szCs w:val="24"/>
        </w:rPr>
      </w:pPr>
      <w:r>
        <w:rPr>
          <w:rFonts w:ascii="Arial" w:eastAsia="Times New Roman" w:hAnsi="Arial" w:cs="Arial"/>
          <w:color w:val="222222"/>
          <w:sz w:val="24"/>
          <w:szCs w:val="24"/>
        </w:rPr>
        <w:t>Hadenfeldt and Burak will review the letter to ensure all changes were notated</w:t>
      </w:r>
      <w:r w:rsidR="00F3023C">
        <w:rPr>
          <w:rFonts w:ascii="Arial" w:eastAsia="Times New Roman" w:hAnsi="Arial" w:cs="Arial"/>
          <w:color w:val="222222"/>
          <w:sz w:val="24"/>
          <w:szCs w:val="24"/>
        </w:rPr>
        <w:t xml:space="preserve">, and will send to Podmore by January 24. Podmore will contact the mailing house and send the spreadsheet and letter by January 26. This should take one week at the mailing house. Podmore will send the notice to the San Juan Record, to be published by February 2. Podmore will create a PowerPoint for use at the public hearing. </w:t>
      </w:r>
    </w:p>
    <w:p w14:paraId="0BB46E2A" w14:textId="23F2EAD8" w:rsidR="00F3023C" w:rsidRDefault="00F3023C" w:rsidP="006049A7">
      <w:pPr>
        <w:shd w:val="clear" w:color="auto" w:fill="FFFFFF"/>
        <w:spacing w:after="0" w:line="240" w:lineRule="auto"/>
        <w:ind w:left="720"/>
        <w:textAlignment w:val="baseline"/>
        <w:rPr>
          <w:rFonts w:ascii="Arial" w:eastAsia="Times New Roman" w:hAnsi="Arial" w:cs="Arial"/>
          <w:color w:val="222222"/>
          <w:sz w:val="24"/>
          <w:szCs w:val="24"/>
        </w:rPr>
      </w:pPr>
    </w:p>
    <w:p w14:paraId="30ED7B59" w14:textId="77777777" w:rsidR="00F3023C" w:rsidRDefault="00F3023C" w:rsidP="006049A7">
      <w:pPr>
        <w:shd w:val="clear" w:color="auto" w:fill="FFFFFF"/>
        <w:spacing w:after="0" w:line="240" w:lineRule="auto"/>
        <w:ind w:left="720"/>
        <w:textAlignment w:val="baseline"/>
        <w:rPr>
          <w:rFonts w:ascii="Arial" w:eastAsia="Times New Roman" w:hAnsi="Arial" w:cs="Arial"/>
          <w:color w:val="222222"/>
          <w:sz w:val="24"/>
          <w:szCs w:val="24"/>
        </w:rPr>
      </w:pPr>
      <w:r>
        <w:rPr>
          <w:rFonts w:ascii="Arial" w:eastAsia="Times New Roman" w:hAnsi="Arial" w:cs="Arial"/>
          <w:color w:val="222222"/>
          <w:sz w:val="24"/>
          <w:szCs w:val="24"/>
        </w:rPr>
        <w:t xml:space="preserve">Egge suggested that while not required, it might be a courtesy to send the information out via email, as well, as many communications are sent via the town email list. Burak will send the same public notice letter on February 6 via email. </w:t>
      </w:r>
    </w:p>
    <w:p w14:paraId="5885BD78" w14:textId="77777777" w:rsidR="00F3023C" w:rsidRDefault="00F3023C" w:rsidP="006049A7">
      <w:pPr>
        <w:shd w:val="clear" w:color="auto" w:fill="FFFFFF"/>
        <w:spacing w:after="0" w:line="240" w:lineRule="auto"/>
        <w:ind w:left="720"/>
        <w:textAlignment w:val="baseline"/>
        <w:rPr>
          <w:rFonts w:ascii="Arial" w:eastAsia="Times New Roman" w:hAnsi="Arial" w:cs="Arial"/>
          <w:color w:val="222222"/>
          <w:sz w:val="24"/>
          <w:szCs w:val="24"/>
        </w:rPr>
      </w:pPr>
    </w:p>
    <w:p w14:paraId="5C8F45C0" w14:textId="37354139" w:rsidR="00A2120C" w:rsidRDefault="00F3023C" w:rsidP="00A2120C">
      <w:pPr>
        <w:shd w:val="clear" w:color="auto" w:fill="FFFFFF"/>
        <w:spacing w:after="0" w:line="240" w:lineRule="auto"/>
        <w:ind w:left="720"/>
        <w:textAlignment w:val="baseline"/>
        <w:rPr>
          <w:rFonts w:ascii="Arial" w:eastAsia="Times New Roman" w:hAnsi="Arial" w:cs="Arial"/>
          <w:color w:val="222222"/>
          <w:sz w:val="24"/>
          <w:szCs w:val="24"/>
        </w:rPr>
      </w:pPr>
      <w:r>
        <w:rPr>
          <w:rFonts w:ascii="Arial" w:eastAsia="Times New Roman" w:hAnsi="Arial" w:cs="Arial"/>
          <w:color w:val="222222"/>
          <w:sz w:val="24"/>
          <w:szCs w:val="24"/>
        </w:rPr>
        <w:t xml:space="preserve">Burak will also update the google calendar so links are automatically sent for the public hearing. </w:t>
      </w:r>
      <w:r w:rsidR="00A2120C">
        <w:rPr>
          <w:rFonts w:ascii="Arial" w:eastAsia="Times New Roman" w:hAnsi="Arial" w:cs="Arial"/>
          <w:color w:val="222222"/>
          <w:sz w:val="24"/>
          <w:szCs w:val="24"/>
        </w:rPr>
        <w:t xml:space="preserve">A spreadsheet will be used to track public comments during the virtual public hearing. </w:t>
      </w:r>
    </w:p>
    <w:p w14:paraId="50148CF4" w14:textId="77777777" w:rsidR="00DD2163" w:rsidRPr="00B01939" w:rsidRDefault="00DD2163" w:rsidP="009F41AF">
      <w:pPr>
        <w:shd w:val="clear" w:color="auto" w:fill="FFFFFF"/>
        <w:spacing w:after="0" w:line="240" w:lineRule="auto"/>
        <w:textAlignment w:val="baseline"/>
        <w:rPr>
          <w:rFonts w:ascii="Arial" w:eastAsia="Times New Roman" w:hAnsi="Arial" w:cs="Arial"/>
          <w:color w:val="222222"/>
          <w:sz w:val="24"/>
          <w:szCs w:val="24"/>
        </w:rPr>
      </w:pPr>
    </w:p>
    <w:p w14:paraId="1D1D12B7" w14:textId="4B888E95" w:rsidR="00B01939" w:rsidRPr="00F66B2F" w:rsidRDefault="00B01939" w:rsidP="00B01939">
      <w:pPr>
        <w:numPr>
          <w:ilvl w:val="0"/>
          <w:numId w:val="43"/>
        </w:numPr>
        <w:shd w:val="clear" w:color="auto" w:fill="FFFFFF"/>
        <w:spacing w:after="0" w:line="240" w:lineRule="auto"/>
        <w:textAlignment w:val="baseline"/>
        <w:rPr>
          <w:rFonts w:ascii="Arial" w:eastAsia="Times New Roman" w:hAnsi="Arial" w:cs="Arial"/>
          <w:color w:val="222222"/>
          <w:sz w:val="24"/>
          <w:szCs w:val="24"/>
        </w:rPr>
      </w:pPr>
      <w:r w:rsidRPr="00B01939">
        <w:rPr>
          <w:rFonts w:ascii="Arial" w:eastAsia="Times New Roman" w:hAnsi="Arial" w:cs="Arial"/>
          <w:b/>
          <w:bCs/>
          <w:color w:val="222222"/>
          <w:sz w:val="24"/>
          <w:szCs w:val="24"/>
        </w:rPr>
        <w:t>Other</w:t>
      </w:r>
      <w:r w:rsidR="0026162C" w:rsidRPr="00F66B2F">
        <w:rPr>
          <w:rFonts w:ascii="Arial" w:eastAsia="Times New Roman" w:hAnsi="Arial" w:cs="Arial"/>
          <w:color w:val="222222"/>
          <w:sz w:val="24"/>
          <w:szCs w:val="24"/>
        </w:rPr>
        <w:t>:</w:t>
      </w:r>
      <w:r w:rsidR="00DD2163">
        <w:rPr>
          <w:rFonts w:ascii="Arial" w:eastAsia="Times New Roman" w:hAnsi="Arial" w:cs="Arial"/>
          <w:color w:val="222222"/>
          <w:sz w:val="24"/>
          <w:szCs w:val="24"/>
        </w:rPr>
        <w:t xml:space="preserve"> Podmore asked if the draft changes should be placed on the website in PDF or Word format – PDF was preferred. Burak noted the February 2</w:t>
      </w:r>
      <w:r w:rsidR="00DD2163" w:rsidRPr="00DD2163">
        <w:rPr>
          <w:rFonts w:ascii="Arial" w:eastAsia="Times New Roman" w:hAnsi="Arial" w:cs="Arial"/>
          <w:color w:val="222222"/>
          <w:sz w:val="24"/>
          <w:szCs w:val="24"/>
          <w:vertAlign w:val="superscript"/>
        </w:rPr>
        <w:t>nd</w:t>
      </w:r>
      <w:r w:rsidR="00DD2163">
        <w:rPr>
          <w:rFonts w:ascii="Arial" w:eastAsia="Times New Roman" w:hAnsi="Arial" w:cs="Arial"/>
          <w:color w:val="222222"/>
          <w:sz w:val="24"/>
          <w:szCs w:val="24"/>
        </w:rPr>
        <w:t xml:space="preserve"> meeting will be a regular meeting including Land Use Clearances and the position elections. </w:t>
      </w:r>
    </w:p>
    <w:p w14:paraId="40925451" w14:textId="77777777" w:rsidR="00DD2163" w:rsidRDefault="00DD2163" w:rsidP="00DD2163">
      <w:pPr>
        <w:shd w:val="clear" w:color="auto" w:fill="FFFFFF"/>
        <w:spacing w:after="0" w:line="240" w:lineRule="auto"/>
        <w:ind w:firstLine="720"/>
        <w:textAlignment w:val="baseline"/>
        <w:rPr>
          <w:rFonts w:ascii="Arial" w:eastAsia="Times New Roman" w:hAnsi="Arial" w:cs="Arial"/>
          <w:color w:val="222222"/>
          <w:sz w:val="24"/>
          <w:szCs w:val="24"/>
        </w:rPr>
      </w:pPr>
    </w:p>
    <w:p w14:paraId="2BEB494A" w14:textId="5D1320F0" w:rsidR="0026162C" w:rsidRPr="00F66B2F" w:rsidRDefault="0026162C" w:rsidP="00DD2163">
      <w:pPr>
        <w:shd w:val="clear" w:color="auto" w:fill="FFFFFF"/>
        <w:spacing w:after="0" w:line="240" w:lineRule="auto"/>
        <w:ind w:left="720"/>
        <w:textAlignment w:val="baseline"/>
        <w:rPr>
          <w:rFonts w:ascii="Arial" w:eastAsia="Times New Roman" w:hAnsi="Arial" w:cs="Arial"/>
          <w:color w:val="222222"/>
          <w:sz w:val="24"/>
          <w:szCs w:val="24"/>
        </w:rPr>
      </w:pPr>
      <w:r w:rsidRPr="00F66B2F">
        <w:rPr>
          <w:rFonts w:ascii="Arial" w:eastAsia="Times New Roman" w:hAnsi="Arial" w:cs="Arial"/>
          <w:color w:val="222222"/>
          <w:sz w:val="24"/>
          <w:szCs w:val="24"/>
        </w:rPr>
        <w:t xml:space="preserve">Dobson made the motion to adjourn. </w:t>
      </w:r>
      <w:r w:rsidR="00DD2163">
        <w:rPr>
          <w:rFonts w:ascii="Arial" w:eastAsia="Times New Roman" w:hAnsi="Arial" w:cs="Arial"/>
          <w:color w:val="222222"/>
          <w:sz w:val="24"/>
          <w:szCs w:val="24"/>
        </w:rPr>
        <w:t>Hadenfeldt seconded the motion. Egge – Aye, Dobson – Aye, Podmore – Aye, Burak – Aye, Hadenfeldt – Aye. All in favor, none opposed. The motion passed unanimously and the m</w:t>
      </w:r>
      <w:r w:rsidRPr="00F66B2F">
        <w:rPr>
          <w:rFonts w:ascii="Arial" w:eastAsia="Times New Roman" w:hAnsi="Arial" w:cs="Arial"/>
          <w:color w:val="222222"/>
          <w:sz w:val="24"/>
          <w:szCs w:val="24"/>
        </w:rPr>
        <w:t xml:space="preserve">eeting adjourned at 7:29PM. </w:t>
      </w:r>
    </w:p>
    <w:p w14:paraId="1BB14527" w14:textId="306C2721" w:rsidR="00AC374C" w:rsidRDefault="00AC374C" w:rsidP="007C2484">
      <w:pPr>
        <w:pStyle w:val="NormalWeb"/>
        <w:spacing w:before="0" w:beforeAutospacing="0" w:after="0" w:afterAutospacing="0"/>
        <w:rPr>
          <w:rFonts w:ascii="Arial" w:hAnsi="Arial" w:cs="Arial"/>
          <w:color w:val="222222"/>
          <w:sz w:val="20"/>
          <w:szCs w:val="20"/>
        </w:rPr>
      </w:pPr>
    </w:p>
    <w:p w14:paraId="4025FCD2" w14:textId="77777777" w:rsidR="00926281" w:rsidRPr="00FB17FB" w:rsidRDefault="00926281" w:rsidP="007C2484">
      <w:pPr>
        <w:pStyle w:val="NormalWeb"/>
        <w:spacing w:before="0" w:beforeAutospacing="0" w:after="0" w:afterAutospacing="0"/>
        <w:rPr>
          <w:rFonts w:ascii="Arial" w:hAnsi="Arial" w:cs="Arial"/>
          <w:color w:val="222222"/>
          <w:sz w:val="20"/>
          <w:szCs w:val="20"/>
        </w:rPr>
      </w:pPr>
    </w:p>
    <w:sectPr w:rsidR="00926281" w:rsidRPr="00FB17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43DF1" w14:textId="77777777" w:rsidR="00675365" w:rsidRDefault="00675365" w:rsidP="00444730">
      <w:pPr>
        <w:spacing w:after="0" w:line="240" w:lineRule="auto"/>
      </w:pPr>
      <w:r>
        <w:separator/>
      </w:r>
    </w:p>
  </w:endnote>
  <w:endnote w:type="continuationSeparator" w:id="0">
    <w:p w14:paraId="1FDD3700" w14:textId="77777777" w:rsidR="00675365" w:rsidRDefault="00675365" w:rsidP="00444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86D0D" w14:textId="77777777" w:rsidR="00675365" w:rsidRDefault="00675365" w:rsidP="00444730">
      <w:pPr>
        <w:spacing w:after="0" w:line="240" w:lineRule="auto"/>
      </w:pPr>
      <w:r>
        <w:separator/>
      </w:r>
    </w:p>
  </w:footnote>
  <w:footnote w:type="continuationSeparator" w:id="0">
    <w:p w14:paraId="6BD6E747" w14:textId="77777777" w:rsidR="00675365" w:rsidRDefault="00675365" w:rsidP="004447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E2C58"/>
    <w:multiLevelType w:val="hybridMultilevel"/>
    <w:tmpl w:val="D25EF1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3974B3"/>
    <w:multiLevelType w:val="multilevel"/>
    <w:tmpl w:val="7E249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EE4E66"/>
    <w:multiLevelType w:val="multilevel"/>
    <w:tmpl w:val="EC669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77575E"/>
    <w:multiLevelType w:val="multilevel"/>
    <w:tmpl w:val="01F69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901E9B"/>
    <w:multiLevelType w:val="hybridMultilevel"/>
    <w:tmpl w:val="BFA0CE96"/>
    <w:lvl w:ilvl="0" w:tplc="04090019">
      <w:start w:val="4"/>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4CF0EBB"/>
    <w:multiLevelType w:val="multilevel"/>
    <w:tmpl w:val="80F0D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AB5C08"/>
    <w:multiLevelType w:val="multilevel"/>
    <w:tmpl w:val="F4283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B33EB5"/>
    <w:multiLevelType w:val="hybridMultilevel"/>
    <w:tmpl w:val="E464782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CBE6924"/>
    <w:multiLevelType w:val="multilevel"/>
    <w:tmpl w:val="93D86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AE1F40"/>
    <w:multiLevelType w:val="multilevel"/>
    <w:tmpl w:val="260CE076"/>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ED1A8B"/>
    <w:multiLevelType w:val="multilevel"/>
    <w:tmpl w:val="B826219C"/>
    <w:lvl w:ilvl="0">
      <w:start w:val="1"/>
      <w:numFmt w:val="decimal"/>
      <w:lvlText w:val="%1."/>
      <w:lvlJc w:val="left"/>
      <w:pPr>
        <w:tabs>
          <w:tab w:val="num" w:pos="720"/>
        </w:tabs>
        <w:ind w:left="720" w:hanging="360"/>
      </w:pPr>
    </w:lvl>
    <w:lvl w:ilvl="1">
      <w:start w:val="4"/>
      <w:numFmt w:val="bullet"/>
      <w:lvlText w:val="-"/>
      <w:lvlJc w:val="left"/>
      <w:pPr>
        <w:ind w:left="1440" w:hanging="360"/>
      </w:pPr>
      <w:rPr>
        <w:rFonts w:ascii="Arial" w:eastAsia="Times New Roman"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D15F4D"/>
    <w:multiLevelType w:val="hybridMultilevel"/>
    <w:tmpl w:val="8C4E33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D792586"/>
    <w:multiLevelType w:val="hybridMultilevel"/>
    <w:tmpl w:val="968605D6"/>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13" w15:restartNumberingAfterBreak="0">
    <w:nsid w:val="36650E7B"/>
    <w:multiLevelType w:val="hybridMultilevel"/>
    <w:tmpl w:val="8CCCF4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6C3210B"/>
    <w:multiLevelType w:val="multilevel"/>
    <w:tmpl w:val="21BCABA8"/>
    <w:lvl w:ilvl="0">
      <w:start w:val="1"/>
      <w:numFmt w:val="decimal"/>
      <w:lvlText w:val="%1)"/>
      <w:lvlJc w:val="left"/>
      <w:pPr>
        <w:ind w:left="360" w:hanging="360"/>
      </w:p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6E94530"/>
    <w:multiLevelType w:val="multilevel"/>
    <w:tmpl w:val="1B5E2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F816C48"/>
    <w:multiLevelType w:val="multilevel"/>
    <w:tmpl w:val="97006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1052D67"/>
    <w:multiLevelType w:val="multilevel"/>
    <w:tmpl w:val="29D42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F170E7"/>
    <w:multiLevelType w:val="multilevel"/>
    <w:tmpl w:val="2A14B44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FF54038"/>
    <w:multiLevelType w:val="hybridMultilevel"/>
    <w:tmpl w:val="538C8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5039EF"/>
    <w:multiLevelType w:val="multilevel"/>
    <w:tmpl w:val="6FFA4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F32E11"/>
    <w:multiLevelType w:val="hybridMultilevel"/>
    <w:tmpl w:val="1B863E8A"/>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5E3612"/>
    <w:multiLevelType w:val="hybridMultilevel"/>
    <w:tmpl w:val="DDC6727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58F865B7"/>
    <w:multiLevelType w:val="multilevel"/>
    <w:tmpl w:val="EDEC1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02B0CF4"/>
    <w:multiLevelType w:val="hybridMultilevel"/>
    <w:tmpl w:val="AE2C75E6"/>
    <w:lvl w:ilvl="0" w:tplc="E9E6AFA4">
      <w:start w:val="5"/>
      <w:numFmt w:val="bullet"/>
      <w:lvlText w:val="-"/>
      <w:lvlJc w:val="left"/>
      <w:pPr>
        <w:ind w:left="1305" w:hanging="360"/>
      </w:pPr>
      <w:rPr>
        <w:rFonts w:ascii="Arial" w:eastAsia="Times New Roman" w:hAnsi="Arial" w:cs="Aria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25" w15:restartNumberingAfterBreak="0">
    <w:nsid w:val="608E781F"/>
    <w:multiLevelType w:val="hybridMultilevel"/>
    <w:tmpl w:val="8E06116A"/>
    <w:lvl w:ilvl="0" w:tplc="04090001">
      <w:start w:val="1"/>
      <w:numFmt w:val="bullet"/>
      <w:lvlText w:val=""/>
      <w:lvlJc w:val="left"/>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DE2F4B"/>
    <w:multiLevelType w:val="hybridMultilevel"/>
    <w:tmpl w:val="2392F29C"/>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27" w15:restartNumberingAfterBreak="0">
    <w:nsid w:val="6DE4248C"/>
    <w:multiLevelType w:val="multilevel"/>
    <w:tmpl w:val="6C9E5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55A4E97"/>
    <w:multiLevelType w:val="multilevel"/>
    <w:tmpl w:val="6BC4D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6BF54AF"/>
    <w:multiLevelType w:val="hybridMultilevel"/>
    <w:tmpl w:val="768A0024"/>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275BA5"/>
    <w:multiLevelType w:val="multilevel"/>
    <w:tmpl w:val="1A942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7E30F56"/>
    <w:multiLevelType w:val="multilevel"/>
    <w:tmpl w:val="F5B4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8E53B7E"/>
    <w:multiLevelType w:val="hybridMultilevel"/>
    <w:tmpl w:val="266EB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B60FCA"/>
    <w:multiLevelType w:val="multilevel"/>
    <w:tmpl w:val="D7349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F3747BC"/>
    <w:multiLevelType w:val="multilevel"/>
    <w:tmpl w:val="89FE3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FE8390E"/>
    <w:multiLevelType w:val="hybridMultilevel"/>
    <w:tmpl w:val="5D98F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1"/>
  </w:num>
  <w:num w:numId="3">
    <w:abstractNumId w:val="34"/>
  </w:num>
  <w:num w:numId="4">
    <w:abstractNumId w:val="12"/>
  </w:num>
  <w:num w:numId="5">
    <w:abstractNumId w:val="19"/>
  </w:num>
  <w:num w:numId="6">
    <w:abstractNumId w:val="8"/>
  </w:num>
  <w:num w:numId="7">
    <w:abstractNumId w:val="14"/>
  </w:num>
  <w:num w:numId="8">
    <w:abstractNumId w:val="29"/>
  </w:num>
  <w:num w:numId="9">
    <w:abstractNumId w:val="21"/>
  </w:num>
  <w:num w:numId="10">
    <w:abstractNumId w:val="4"/>
  </w:num>
  <w:num w:numId="11">
    <w:abstractNumId w:val="6"/>
  </w:num>
  <w:num w:numId="12">
    <w:abstractNumId w:val="16"/>
  </w:num>
  <w:num w:numId="13">
    <w:abstractNumId w:val="27"/>
  </w:num>
  <w:num w:numId="14">
    <w:abstractNumId w:val="24"/>
  </w:num>
  <w:num w:numId="15">
    <w:abstractNumId w:val="26"/>
  </w:num>
  <w:num w:numId="16">
    <w:abstractNumId w:val="10"/>
  </w:num>
  <w:num w:numId="17">
    <w:abstractNumId w:val="20"/>
  </w:num>
  <w:num w:numId="18">
    <w:abstractNumId w:val="3"/>
  </w:num>
  <w:num w:numId="19">
    <w:abstractNumId w:val="32"/>
  </w:num>
  <w:num w:numId="20">
    <w:abstractNumId w:val="0"/>
  </w:num>
  <w:num w:numId="21">
    <w:abstractNumId w:val="13"/>
  </w:num>
  <w:num w:numId="22">
    <w:abstractNumId w:val="11"/>
  </w:num>
  <w:num w:numId="23">
    <w:abstractNumId w:val="35"/>
  </w:num>
  <w:num w:numId="24">
    <w:abstractNumId w:val="7"/>
  </w:num>
  <w:num w:numId="25">
    <w:abstractNumId w:val="22"/>
  </w:num>
  <w:num w:numId="26">
    <w:abstractNumId w:val="28"/>
  </w:num>
  <w:num w:numId="27">
    <w:abstractNumId w:val="5"/>
  </w:num>
  <w:num w:numId="28">
    <w:abstractNumId w:val="18"/>
    <w:lvlOverride w:ilvl="0">
      <w:lvl w:ilvl="0">
        <w:numFmt w:val="decimal"/>
        <w:lvlText w:val="%1."/>
        <w:lvlJc w:val="left"/>
      </w:lvl>
    </w:lvlOverride>
  </w:num>
  <w:num w:numId="29">
    <w:abstractNumId w:val="18"/>
    <w:lvlOverride w:ilvl="0">
      <w:lvl w:ilvl="0">
        <w:numFmt w:val="decimal"/>
        <w:lvlText w:val="%1."/>
        <w:lvlJc w:val="left"/>
      </w:lvl>
    </w:lvlOverride>
  </w:num>
  <w:num w:numId="30">
    <w:abstractNumId w:val="18"/>
    <w:lvlOverride w:ilvl="0">
      <w:lvl w:ilvl="0">
        <w:numFmt w:val="decimal"/>
        <w:lvlText w:val="%1."/>
        <w:lvlJc w:val="left"/>
      </w:lvl>
    </w:lvlOverride>
  </w:num>
  <w:num w:numId="31">
    <w:abstractNumId w:val="18"/>
    <w:lvlOverride w:ilvl="0">
      <w:lvl w:ilvl="0">
        <w:numFmt w:val="decimal"/>
        <w:lvlText w:val="%1."/>
        <w:lvlJc w:val="left"/>
      </w:lvl>
    </w:lvlOverride>
  </w:num>
  <w:num w:numId="32">
    <w:abstractNumId w:val="18"/>
    <w:lvlOverride w:ilvl="0">
      <w:lvl w:ilvl="0">
        <w:numFmt w:val="decimal"/>
        <w:lvlText w:val="%1."/>
        <w:lvlJc w:val="left"/>
      </w:lvl>
    </w:lvlOverride>
  </w:num>
  <w:num w:numId="33">
    <w:abstractNumId w:val="18"/>
    <w:lvlOverride w:ilvl="0">
      <w:lvl w:ilvl="0">
        <w:numFmt w:val="decimal"/>
        <w:lvlText w:val="%1."/>
        <w:lvlJc w:val="left"/>
      </w:lvl>
    </w:lvlOverride>
  </w:num>
  <w:num w:numId="34">
    <w:abstractNumId w:val="18"/>
    <w:lvlOverride w:ilvl="0">
      <w:lvl w:ilvl="0">
        <w:numFmt w:val="decimal"/>
        <w:lvlText w:val="%1."/>
        <w:lvlJc w:val="left"/>
      </w:lvl>
    </w:lvlOverride>
  </w:num>
  <w:num w:numId="35">
    <w:abstractNumId w:val="18"/>
    <w:lvlOverride w:ilvl="0">
      <w:lvl w:ilvl="0">
        <w:numFmt w:val="decimal"/>
        <w:lvlText w:val="%1."/>
        <w:lvlJc w:val="left"/>
      </w:lvl>
    </w:lvlOverride>
  </w:num>
  <w:num w:numId="36">
    <w:abstractNumId w:val="18"/>
    <w:lvlOverride w:ilvl="0">
      <w:lvl w:ilvl="0">
        <w:numFmt w:val="decimal"/>
        <w:lvlText w:val="%1."/>
        <w:lvlJc w:val="left"/>
      </w:lvl>
    </w:lvlOverride>
  </w:num>
  <w:num w:numId="37">
    <w:abstractNumId w:val="17"/>
  </w:num>
  <w:num w:numId="38">
    <w:abstractNumId w:val="23"/>
  </w:num>
  <w:num w:numId="39">
    <w:abstractNumId w:val="1"/>
  </w:num>
  <w:num w:numId="40">
    <w:abstractNumId w:val="33"/>
  </w:num>
  <w:num w:numId="41">
    <w:abstractNumId w:val="30"/>
  </w:num>
  <w:num w:numId="42">
    <w:abstractNumId w:val="9"/>
  </w:num>
  <w:num w:numId="43">
    <w:abstractNumId w:val="15"/>
  </w:num>
  <w:num w:numId="4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7C"/>
    <w:rsid w:val="0000215D"/>
    <w:rsid w:val="00005F3A"/>
    <w:rsid w:val="000135ED"/>
    <w:rsid w:val="0001415C"/>
    <w:rsid w:val="000167BC"/>
    <w:rsid w:val="0001735C"/>
    <w:rsid w:val="00030014"/>
    <w:rsid w:val="000320C7"/>
    <w:rsid w:val="000374F3"/>
    <w:rsid w:val="0004156B"/>
    <w:rsid w:val="000422D0"/>
    <w:rsid w:val="00042440"/>
    <w:rsid w:val="00043713"/>
    <w:rsid w:val="00043984"/>
    <w:rsid w:val="00052E6C"/>
    <w:rsid w:val="000542D1"/>
    <w:rsid w:val="00056007"/>
    <w:rsid w:val="00056272"/>
    <w:rsid w:val="00056BC2"/>
    <w:rsid w:val="00060A22"/>
    <w:rsid w:val="00062463"/>
    <w:rsid w:val="00062EF7"/>
    <w:rsid w:val="000660E5"/>
    <w:rsid w:val="00066123"/>
    <w:rsid w:val="000771D5"/>
    <w:rsid w:val="0008214D"/>
    <w:rsid w:val="00082B51"/>
    <w:rsid w:val="00084AD6"/>
    <w:rsid w:val="00086DEF"/>
    <w:rsid w:val="00092DD2"/>
    <w:rsid w:val="00094DC6"/>
    <w:rsid w:val="000A051B"/>
    <w:rsid w:val="000A2BA5"/>
    <w:rsid w:val="000A6943"/>
    <w:rsid w:val="000B2AC0"/>
    <w:rsid w:val="000C0F43"/>
    <w:rsid w:val="000C790B"/>
    <w:rsid w:val="000D60BD"/>
    <w:rsid w:val="000E5027"/>
    <w:rsid w:val="00110F7C"/>
    <w:rsid w:val="0011240A"/>
    <w:rsid w:val="001174C1"/>
    <w:rsid w:val="00117D59"/>
    <w:rsid w:val="0012070A"/>
    <w:rsid w:val="00127CD6"/>
    <w:rsid w:val="00132603"/>
    <w:rsid w:val="0014405C"/>
    <w:rsid w:val="001519DE"/>
    <w:rsid w:val="00152CB7"/>
    <w:rsid w:val="00156AD0"/>
    <w:rsid w:val="001607EA"/>
    <w:rsid w:val="0016136A"/>
    <w:rsid w:val="00163A7D"/>
    <w:rsid w:val="0016476C"/>
    <w:rsid w:val="00166335"/>
    <w:rsid w:val="00170A4A"/>
    <w:rsid w:val="0017574E"/>
    <w:rsid w:val="00193975"/>
    <w:rsid w:val="001A019D"/>
    <w:rsid w:val="001B1F57"/>
    <w:rsid w:val="001B42E8"/>
    <w:rsid w:val="001C0833"/>
    <w:rsid w:val="001C1ACA"/>
    <w:rsid w:val="001C20FA"/>
    <w:rsid w:val="001D1AFC"/>
    <w:rsid w:val="001D45A0"/>
    <w:rsid w:val="001E0687"/>
    <w:rsid w:val="001F1EB8"/>
    <w:rsid w:val="001F6123"/>
    <w:rsid w:val="00206359"/>
    <w:rsid w:val="002067C6"/>
    <w:rsid w:val="00216DA1"/>
    <w:rsid w:val="00221380"/>
    <w:rsid w:val="002246D7"/>
    <w:rsid w:val="00225448"/>
    <w:rsid w:val="002254FE"/>
    <w:rsid w:val="00232011"/>
    <w:rsid w:val="002337A6"/>
    <w:rsid w:val="00236712"/>
    <w:rsid w:val="002369EC"/>
    <w:rsid w:val="00237569"/>
    <w:rsid w:val="0024019A"/>
    <w:rsid w:val="00241BD9"/>
    <w:rsid w:val="00243A25"/>
    <w:rsid w:val="00244EDB"/>
    <w:rsid w:val="00245922"/>
    <w:rsid w:val="00246372"/>
    <w:rsid w:val="00252646"/>
    <w:rsid w:val="0026162C"/>
    <w:rsid w:val="0026543D"/>
    <w:rsid w:val="0026544F"/>
    <w:rsid w:val="00276BF2"/>
    <w:rsid w:val="0028107E"/>
    <w:rsid w:val="002820B5"/>
    <w:rsid w:val="00286553"/>
    <w:rsid w:val="002904B0"/>
    <w:rsid w:val="00296685"/>
    <w:rsid w:val="002A0F8E"/>
    <w:rsid w:val="002A5DE1"/>
    <w:rsid w:val="002A708F"/>
    <w:rsid w:val="002B0DD2"/>
    <w:rsid w:val="002B3617"/>
    <w:rsid w:val="002B66D2"/>
    <w:rsid w:val="002C1377"/>
    <w:rsid w:val="002E2A5F"/>
    <w:rsid w:val="002F043D"/>
    <w:rsid w:val="002F4FF3"/>
    <w:rsid w:val="002F62BA"/>
    <w:rsid w:val="00301782"/>
    <w:rsid w:val="00301D70"/>
    <w:rsid w:val="00302D1C"/>
    <w:rsid w:val="00316831"/>
    <w:rsid w:val="003259E1"/>
    <w:rsid w:val="0032675F"/>
    <w:rsid w:val="00326AFA"/>
    <w:rsid w:val="00332147"/>
    <w:rsid w:val="00334CDC"/>
    <w:rsid w:val="003379F8"/>
    <w:rsid w:val="00337FF4"/>
    <w:rsid w:val="00340EC7"/>
    <w:rsid w:val="003411C7"/>
    <w:rsid w:val="00341A02"/>
    <w:rsid w:val="003454C8"/>
    <w:rsid w:val="00354745"/>
    <w:rsid w:val="003557BC"/>
    <w:rsid w:val="00355C6C"/>
    <w:rsid w:val="00355F7E"/>
    <w:rsid w:val="00356929"/>
    <w:rsid w:val="00364D67"/>
    <w:rsid w:val="00366FEC"/>
    <w:rsid w:val="003707BB"/>
    <w:rsid w:val="00370C7C"/>
    <w:rsid w:val="00371883"/>
    <w:rsid w:val="00384820"/>
    <w:rsid w:val="003849FA"/>
    <w:rsid w:val="00384A51"/>
    <w:rsid w:val="003852D6"/>
    <w:rsid w:val="00385E6C"/>
    <w:rsid w:val="00387D3F"/>
    <w:rsid w:val="0039163F"/>
    <w:rsid w:val="00391ECB"/>
    <w:rsid w:val="003933A0"/>
    <w:rsid w:val="00394704"/>
    <w:rsid w:val="00396E49"/>
    <w:rsid w:val="00397D03"/>
    <w:rsid w:val="003A28AD"/>
    <w:rsid w:val="003A56DF"/>
    <w:rsid w:val="003A73C9"/>
    <w:rsid w:val="003B4EF4"/>
    <w:rsid w:val="003B5B36"/>
    <w:rsid w:val="003C39EB"/>
    <w:rsid w:val="003C45BE"/>
    <w:rsid w:val="003C780A"/>
    <w:rsid w:val="003D404C"/>
    <w:rsid w:val="003E2B99"/>
    <w:rsid w:val="003E524C"/>
    <w:rsid w:val="003F71DA"/>
    <w:rsid w:val="0040191A"/>
    <w:rsid w:val="00412989"/>
    <w:rsid w:val="004274F1"/>
    <w:rsid w:val="00441952"/>
    <w:rsid w:val="004435CC"/>
    <w:rsid w:val="00443B98"/>
    <w:rsid w:val="00444730"/>
    <w:rsid w:val="00446030"/>
    <w:rsid w:val="00451766"/>
    <w:rsid w:val="00456AF9"/>
    <w:rsid w:val="00457538"/>
    <w:rsid w:val="00462466"/>
    <w:rsid w:val="00471FB0"/>
    <w:rsid w:val="00472479"/>
    <w:rsid w:val="00475C5B"/>
    <w:rsid w:val="00480AF9"/>
    <w:rsid w:val="00483B33"/>
    <w:rsid w:val="00485CDE"/>
    <w:rsid w:val="00486CB8"/>
    <w:rsid w:val="00486DCD"/>
    <w:rsid w:val="00496478"/>
    <w:rsid w:val="004A6D3C"/>
    <w:rsid w:val="004B2D28"/>
    <w:rsid w:val="004B52AF"/>
    <w:rsid w:val="004B70C8"/>
    <w:rsid w:val="004B7897"/>
    <w:rsid w:val="004B7BA5"/>
    <w:rsid w:val="004C0994"/>
    <w:rsid w:val="004C1BD2"/>
    <w:rsid w:val="004D14A6"/>
    <w:rsid w:val="004D5EE1"/>
    <w:rsid w:val="004E1808"/>
    <w:rsid w:val="004E7BAB"/>
    <w:rsid w:val="00506B85"/>
    <w:rsid w:val="0051072E"/>
    <w:rsid w:val="005141D6"/>
    <w:rsid w:val="00514516"/>
    <w:rsid w:val="00521A34"/>
    <w:rsid w:val="00522F9F"/>
    <w:rsid w:val="00525257"/>
    <w:rsid w:val="00530144"/>
    <w:rsid w:val="00537243"/>
    <w:rsid w:val="00540F9A"/>
    <w:rsid w:val="005412C2"/>
    <w:rsid w:val="00546E3C"/>
    <w:rsid w:val="00553CF3"/>
    <w:rsid w:val="00562576"/>
    <w:rsid w:val="00565220"/>
    <w:rsid w:val="00570E0F"/>
    <w:rsid w:val="005711A1"/>
    <w:rsid w:val="005711ED"/>
    <w:rsid w:val="00571859"/>
    <w:rsid w:val="00571E14"/>
    <w:rsid w:val="00573965"/>
    <w:rsid w:val="005747B8"/>
    <w:rsid w:val="00575792"/>
    <w:rsid w:val="005773B1"/>
    <w:rsid w:val="0058422D"/>
    <w:rsid w:val="00587F75"/>
    <w:rsid w:val="00590539"/>
    <w:rsid w:val="00591EC5"/>
    <w:rsid w:val="005924D5"/>
    <w:rsid w:val="005926D5"/>
    <w:rsid w:val="00592A93"/>
    <w:rsid w:val="0059339D"/>
    <w:rsid w:val="00593724"/>
    <w:rsid w:val="005A0E9A"/>
    <w:rsid w:val="005A2E5C"/>
    <w:rsid w:val="005A7C60"/>
    <w:rsid w:val="005B3498"/>
    <w:rsid w:val="005B540F"/>
    <w:rsid w:val="005B63EE"/>
    <w:rsid w:val="005C730A"/>
    <w:rsid w:val="005C7C0B"/>
    <w:rsid w:val="005D0964"/>
    <w:rsid w:val="005D32A0"/>
    <w:rsid w:val="005D48F7"/>
    <w:rsid w:val="005D4C7D"/>
    <w:rsid w:val="005E1B78"/>
    <w:rsid w:val="005E21BB"/>
    <w:rsid w:val="005E3F47"/>
    <w:rsid w:val="005E67A2"/>
    <w:rsid w:val="005F40BF"/>
    <w:rsid w:val="005F5004"/>
    <w:rsid w:val="005F5255"/>
    <w:rsid w:val="005F625A"/>
    <w:rsid w:val="00601FCF"/>
    <w:rsid w:val="00602CB4"/>
    <w:rsid w:val="006049A7"/>
    <w:rsid w:val="00606B23"/>
    <w:rsid w:val="0061394D"/>
    <w:rsid w:val="00617BBD"/>
    <w:rsid w:val="00621152"/>
    <w:rsid w:val="00622A1C"/>
    <w:rsid w:val="006245F6"/>
    <w:rsid w:val="00625C58"/>
    <w:rsid w:val="00632170"/>
    <w:rsid w:val="006334D8"/>
    <w:rsid w:val="0063596B"/>
    <w:rsid w:val="006412A4"/>
    <w:rsid w:val="00643760"/>
    <w:rsid w:val="00643DBE"/>
    <w:rsid w:val="006459A8"/>
    <w:rsid w:val="006508FC"/>
    <w:rsid w:val="00651EB9"/>
    <w:rsid w:val="006545AF"/>
    <w:rsid w:val="00657D2B"/>
    <w:rsid w:val="00665795"/>
    <w:rsid w:val="006658A6"/>
    <w:rsid w:val="00666E83"/>
    <w:rsid w:val="00670622"/>
    <w:rsid w:val="00671A0C"/>
    <w:rsid w:val="00672E39"/>
    <w:rsid w:val="00673811"/>
    <w:rsid w:val="00674CF2"/>
    <w:rsid w:val="00675365"/>
    <w:rsid w:val="00675682"/>
    <w:rsid w:val="00675E2D"/>
    <w:rsid w:val="00697578"/>
    <w:rsid w:val="006A6D43"/>
    <w:rsid w:val="006B7E14"/>
    <w:rsid w:val="006C1A8C"/>
    <w:rsid w:val="006C6CD1"/>
    <w:rsid w:val="006D2155"/>
    <w:rsid w:val="006D3771"/>
    <w:rsid w:val="006D3AF4"/>
    <w:rsid w:val="006E09DC"/>
    <w:rsid w:val="006E17D4"/>
    <w:rsid w:val="0070096E"/>
    <w:rsid w:val="00723961"/>
    <w:rsid w:val="0073327D"/>
    <w:rsid w:val="007362C8"/>
    <w:rsid w:val="00741274"/>
    <w:rsid w:val="007420EF"/>
    <w:rsid w:val="0074410B"/>
    <w:rsid w:val="00756178"/>
    <w:rsid w:val="00757158"/>
    <w:rsid w:val="00761187"/>
    <w:rsid w:val="007641EF"/>
    <w:rsid w:val="00764CA7"/>
    <w:rsid w:val="00772AB6"/>
    <w:rsid w:val="007735B2"/>
    <w:rsid w:val="00773B36"/>
    <w:rsid w:val="0077524F"/>
    <w:rsid w:val="00776A36"/>
    <w:rsid w:val="00780D2E"/>
    <w:rsid w:val="007849D7"/>
    <w:rsid w:val="00793C82"/>
    <w:rsid w:val="007A4D36"/>
    <w:rsid w:val="007A6C43"/>
    <w:rsid w:val="007B6EFD"/>
    <w:rsid w:val="007C1B91"/>
    <w:rsid w:val="007C2484"/>
    <w:rsid w:val="007C54EA"/>
    <w:rsid w:val="007C6284"/>
    <w:rsid w:val="007E3A54"/>
    <w:rsid w:val="007E6776"/>
    <w:rsid w:val="007F02B2"/>
    <w:rsid w:val="007F4B25"/>
    <w:rsid w:val="007F7DFC"/>
    <w:rsid w:val="00801FAE"/>
    <w:rsid w:val="00803656"/>
    <w:rsid w:val="00803897"/>
    <w:rsid w:val="00806FE1"/>
    <w:rsid w:val="00812094"/>
    <w:rsid w:val="00820C86"/>
    <w:rsid w:val="00831B47"/>
    <w:rsid w:val="00837405"/>
    <w:rsid w:val="008411E8"/>
    <w:rsid w:val="00844D2C"/>
    <w:rsid w:val="00845770"/>
    <w:rsid w:val="008520F5"/>
    <w:rsid w:val="00853A52"/>
    <w:rsid w:val="0085797C"/>
    <w:rsid w:val="00860D18"/>
    <w:rsid w:val="0087142A"/>
    <w:rsid w:val="008814B3"/>
    <w:rsid w:val="00881A29"/>
    <w:rsid w:val="00882AED"/>
    <w:rsid w:val="00883B2E"/>
    <w:rsid w:val="00883CEE"/>
    <w:rsid w:val="00886A4E"/>
    <w:rsid w:val="008910F7"/>
    <w:rsid w:val="00895D82"/>
    <w:rsid w:val="008A176B"/>
    <w:rsid w:val="008A37D6"/>
    <w:rsid w:val="008A4FC2"/>
    <w:rsid w:val="008A7062"/>
    <w:rsid w:val="008A79CC"/>
    <w:rsid w:val="008B2AE7"/>
    <w:rsid w:val="008B6508"/>
    <w:rsid w:val="008B6A25"/>
    <w:rsid w:val="008B6FA2"/>
    <w:rsid w:val="008C0DFB"/>
    <w:rsid w:val="008C215C"/>
    <w:rsid w:val="008C2E65"/>
    <w:rsid w:val="008C2F1C"/>
    <w:rsid w:val="008C4E5E"/>
    <w:rsid w:val="008C6537"/>
    <w:rsid w:val="008C6577"/>
    <w:rsid w:val="008C6DDC"/>
    <w:rsid w:val="008C7532"/>
    <w:rsid w:val="008C7845"/>
    <w:rsid w:val="008D15CB"/>
    <w:rsid w:val="008D2860"/>
    <w:rsid w:val="008D549B"/>
    <w:rsid w:val="008D6B8F"/>
    <w:rsid w:val="008F0968"/>
    <w:rsid w:val="008F7AC0"/>
    <w:rsid w:val="009013E8"/>
    <w:rsid w:val="00901D0A"/>
    <w:rsid w:val="00920119"/>
    <w:rsid w:val="00926281"/>
    <w:rsid w:val="009448BA"/>
    <w:rsid w:val="00951813"/>
    <w:rsid w:val="00952487"/>
    <w:rsid w:val="0096212F"/>
    <w:rsid w:val="00963388"/>
    <w:rsid w:val="009638A7"/>
    <w:rsid w:val="00973F7B"/>
    <w:rsid w:val="0099213B"/>
    <w:rsid w:val="00992D54"/>
    <w:rsid w:val="00994DCD"/>
    <w:rsid w:val="00996CD7"/>
    <w:rsid w:val="00996D52"/>
    <w:rsid w:val="00996E5F"/>
    <w:rsid w:val="00996FFD"/>
    <w:rsid w:val="009A2D6D"/>
    <w:rsid w:val="009B1880"/>
    <w:rsid w:val="009B18BE"/>
    <w:rsid w:val="009C50B8"/>
    <w:rsid w:val="009C63B6"/>
    <w:rsid w:val="009C7374"/>
    <w:rsid w:val="009D12DA"/>
    <w:rsid w:val="009D2D61"/>
    <w:rsid w:val="009D5CEC"/>
    <w:rsid w:val="009D6277"/>
    <w:rsid w:val="009E1FEC"/>
    <w:rsid w:val="009F11F6"/>
    <w:rsid w:val="009F41AF"/>
    <w:rsid w:val="00A06E36"/>
    <w:rsid w:val="00A140CD"/>
    <w:rsid w:val="00A16561"/>
    <w:rsid w:val="00A17C59"/>
    <w:rsid w:val="00A2120C"/>
    <w:rsid w:val="00A25007"/>
    <w:rsid w:val="00A30B8C"/>
    <w:rsid w:val="00A34AD5"/>
    <w:rsid w:val="00A409D8"/>
    <w:rsid w:val="00A42C22"/>
    <w:rsid w:val="00A43C07"/>
    <w:rsid w:val="00A43E4F"/>
    <w:rsid w:val="00A47AC1"/>
    <w:rsid w:val="00A50420"/>
    <w:rsid w:val="00A52A94"/>
    <w:rsid w:val="00A65BC1"/>
    <w:rsid w:val="00A66C4C"/>
    <w:rsid w:val="00A67ADD"/>
    <w:rsid w:val="00A70767"/>
    <w:rsid w:val="00A7538A"/>
    <w:rsid w:val="00A76676"/>
    <w:rsid w:val="00A860CF"/>
    <w:rsid w:val="00A927EF"/>
    <w:rsid w:val="00A953CB"/>
    <w:rsid w:val="00AA385A"/>
    <w:rsid w:val="00AA7F59"/>
    <w:rsid w:val="00AB701A"/>
    <w:rsid w:val="00AC2EE4"/>
    <w:rsid w:val="00AC374C"/>
    <w:rsid w:val="00AD03DB"/>
    <w:rsid w:val="00AD31D0"/>
    <w:rsid w:val="00AD4224"/>
    <w:rsid w:val="00AE1E41"/>
    <w:rsid w:val="00AF645F"/>
    <w:rsid w:val="00B01939"/>
    <w:rsid w:val="00B0715B"/>
    <w:rsid w:val="00B13EED"/>
    <w:rsid w:val="00B30DB8"/>
    <w:rsid w:val="00B30F80"/>
    <w:rsid w:val="00B322B0"/>
    <w:rsid w:val="00B34B0C"/>
    <w:rsid w:val="00B35AA6"/>
    <w:rsid w:val="00B41309"/>
    <w:rsid w:val="00B43042"/>
    <w:rsid w:val="00B47A5F"/>
    <w:rsid w:val="00B538D8"/>
    <w:rsid w:val="00B567AB"/>
    <w:rsid w:val="00B60220"/>
    <w:rsid w:val="00B6235F"/>
    <w:rsid w:val="00B64A11"/>
    <w:rsid w:val="00B67A74"/>
    <w:rsid w:val="00B73B35"/>
    <w:rsid w:val="00B826CF"/>
    <w:rsid w:val="00B83798"/>
    <w:rsid w:val="00B83D29"/>
    <w:rsid w:val="00B83EB9"/>
    <w:rsid w:val="00B8616B"/>
    <w:rsid w:val="00B871D0"/>
    <w:rsid w:val="00B92DF0"/>
    <w:rsid w:val="00B92F35"/>
    <w:rsid w:val="00B9303C"/>
    <w:rsid w:val="00B97F27"/>
    <w:rsid w:val="00BA634D"/>
    <w:rsid w:val="00BB7473"/>
    <w:rsid w:val="00BC252C"/>
    <w:rsid w:val="00BC7236"/>
    <w:rsid w:val="00BC7C79"/>
    <w:rsid w:val="00BD021F"/>
    <w:rsid w:val="00BD11DC"/>
    <w:rsid w:val="00BD3067"/>
    <w:rsid w:val="00BE39BD"/>
    <w:rsid w:val="00BE3B09"/>
    <w:rsid w:val="00BE4B7F"/>
    <w:rsid w:val="00BE61A3"/>
    <w:rsid w:val="00BF10AC"/>
    <w:rsid w:val="00BF15DF"/>
    <w:rsid w:val="00C02E74"/>
    <w:rsid w:val="00C06420"/>
    <w:rsid w:val="00C06F1D"/>
    <w:rsid w:val="00C111EA"/>
    <w:rsid w:val="00C1361C"/>
    <w:rsid w:val="00C323A7"/>
    <w:rsid w:val="00C33EA9"/>
    <w:rsid w:val="00C35349"/>
    <w:rsid w:val="00C40AD4"/>
    <w:rsid w:val="00C458A6"/>
    <w:rsid w:val="00C46796"/>
    <w:rsid w:val="00C475C6"/>
    <w:rsid w:val="00C55105"/>
    <w:rsid w:val="00C57A1E"/>
    <w:rsid w:val="00C60EA6"/>
    <w:rsid w:val="00C70822"/>
    <w:rsid w:val="00C70AAF"/>
    <w:rsid w:val="00C70D23"/>
    <w:rsid w:val="00C8169A"/>
    <w:rsid w:val="00C82027"/>
    <w:rsid w:val="00C8432B"/>
    <w:rsid w:val="00C87CB6"/>
    <w:rsid w:val="00C9488D"/>
    <w:rsid w:val="00C96562"/>
    <w:rsid w:val="00C96CB6"/>
    <w:rsid w:val="00CA1608"/>
    <w:rsid w:val="00CA1E13"/>
    <w:rsid w:val="00CA1FA1"/>
    <w:rsid w:val="00CB0062"/>
    <w:rsid w:val="00CB2AC8"/>
    <w:rsid w:val="00CB58A9"/>
    <w:rsid w:val="00CB6C27"/>
    <w:rsid w:val="00CD2A06"/>
    <w:rsid w:val="00CE0C28"/>
    <w:rsid w:val="00CE135F"/>
    <w:rsid w:val="00CE4856"/>
    <w:rsid w:val="00CE5721"/>
    <w:rsid w:val="00CF1EDF"/>
    <w:rsid w:val="00CF249C"/>
    <w:rsid w:val="00CF3880"/>
    <w:rsid w:val="00CF579B"/>
    <w:rsid w:val="00CF77EA"/>
    <w:rsid w:val="00CF7E6C"/>
    <w:rsid w:val="00D010FB"/>
    <w:rsid w:val="00D01CD3"/>
    <w:rsid w:val="00D030C2"/>
    <w:rsid w:val="00D10FC1"/>
    <w:rsid w:val="00D116E1"/>
    <w:rsid w:val="00D12B58"/>
    <w:rsid w:val="00D13EB7"/>
    <w:rsid w:val="00D152A1"/>
    <w:rsid w:val="00D2030F"/>
    <w:rsid w:val="00D20347"/>
    <w:rsid w:val="00D24B9F"/>
    <w:rsid w:val="00D254EF"/>
    <w:rsid w:val="00D27A83"/>
    <w:rsid w:val="00D3364E"/>
    <w:rsid w:val="00D40D90"/>
    <w:rsid w:val="00D42B7F"/>
    <w:rsid w:val="00D45AE8"/>
    <w:rsid w:val="00D46E23"/>
    <w:rsid w:val="00D505E3"/>
    <w:rsid w:val="00D623E2"/>
    <w:rsid w:val="00D67293"/>
    <w:rsid w:val="00D72C4E"/>
    <w:rsid w:val="00D82634"/>
    <w:rsid w:val="00D917F3"/>
    <w:rsid w:val="00D9286D"/>
    <w:rsid w:val="00DA0F89"/>
    <w:rsid w:val="00DA72BC"/>
    <w:rsid w:val="00DB02EF"/>
    <w:rsid w:val="00DB1083"/>
    <w:rsid w:val="00DB3211"/>
    <w:rsid w:val="00DB35A6"/>
    <w:rsid w:val="00DB4083"/>
    <w:rsid w:val="00DB6596"/>
    <w:rsid w:val="00DC78A9"/>
    <w:rsid w:val="00DD0942"/>
    <w:rsid w:val="00DD2163"/>
    <w:rsid w:val="00DD5609"/>
    <w:rsid w:val="00DF0343"/>
    <w:rsid w:val="00DF6D5A"/>
    <w:rsid w:val="00DF712B"/>
    <w:rsid w:val="00E04432"/>
    <w:rsid w:val="00E04CA8"/>
    <w:rsid w:val="00E07787"/>
    <w:rsid w:val="00E07D33"/>
    <w:rsid w:val="00E1205B"/>
    <w:rsid w:val="00E123BB"/>
    <w:rsid w:val="00E1375E"/>
    <w:rsid w:val="00E17C34"/>
    <w:rsid w:val="00E36462"/>
    <w:rsid w:val="00E4210A"/>
    <w:rsid w:val="00E50ADF"/>
    <w:rsid w:val="00E55880"/>
    <w:rsid w:val="00E60483"/>
    <w:rsid w:val="00E63E30"/>
    <w:rsid w:val="00E64095"/>
    <w:rsid w:val="00E66BFB"/>
    <w:rsid w:val="00E75C56"/>
    <w:rsid w:val="00E81DF1"/>
    <w:rsid w:val="00E91D7F"/>
    <w:rsid w:val="00E95C60"/>
    <w:rsid w:val="00EA012F"/>
    <w:rsid w:val="00EA4A14"/>
    <w:rsid w:val="00EA7F55"/>
    <w:rsid w:val="00EB2045"/>
    <w:rsid w:val="00EB4B4E"/>
    <w:rsid w:val="00EB59FB"/>
    <w:rsid w:val="00EB77D6"/>
    <w:rsid w:val="00EC120C"/>
    <w:rsid w:val="00EC1EBA"/>
    <w:rsid w:val="00ED360A"/>
    <w:rsid w:val="00EE5E1F"/>
    <w:rsid w:val="00EF0AE6"/>
    <w:rsid w:val="00EF4CB4"/>
    <w:rsid w:val="00F04392"/>
    <w:rsid w:val="00F04D5A"/>
    <w:rsid w:val="00F10F1B"/>
    <w:rsid w:val="00F15A49"/>
    <w:rsid w:val="00F22F75"/>
    <w:rsid w:val="00F24111"/>
    <w:rsid w:val="00F24BDE"/>
    <w:rsid w:val="00F3023C"/>
    <w:rsid w:val="00F33686"/>
    <w:rsid w:val="00F35303"/>
    <w:rsid w:val="00F3646C"/>
    <w:rsid w:val="00F375AA"/>
    <w:rsid w:val="00F431AC"/>
    <w:rsid w:val="00F4772E"/>
    <w:rsid w:val="00F508A6"/>
    <w:rsid w:val="00F51FD6"/>
    <w:rsid w:val="00F52C05"/>
    <w:rsid w:val="00F56FA1"/>
    <w:rsid w:val="00F6406B"/>
    <w:rsid w:val="00F64207"/>
    <w:rsid w:val="00F64798"/>
    <w:rsid w:val="00F6520F"/>
    <w:rsid w:val="00F66B2F"/>
    <w:rsid w:val="00F72230"/>
    <w:rsid w:val="00F72289"/>
    <w:rsid w:val="00F75B97"/>
    <w:rsid w:val="00F8125E"/>
    <w:rsid w:val="00F814E3"/>
    <w:rsid w:val="00F81D09"/>
    <w:rsid w:val="00F8338C"/>
    <w:rsid w:val="00F84F41"/>
    <w:rsid w:val="00F85FC3"/>
    <w:rsid w:val="00FA0D30"/>
    <w:rsid w:val="00FA4C67"/>
    <w:rsid w:val="00FB17FB"/>
    <w:rsid w:val="00FB3DA2"/>
    <w:rsid w:val="00FB4297"/>
    <w:rsid w:val="00FB5621"/>
    <w:rsid w:val="00FC18CA"/>
    <w:rsid w:val="00FC3664"/>
    <w:rsid w:val="00FC56DC"/>
    <w:rsid w:val="00FD2A9B"/>
    <w:rsid w:val="00FD3B7C"/>
    <w:rsid w:val="00FD5338"/>
    <w:rsid w:val="00FE087B"/>
    <w:rsid w:val="00FE194E"/>
    <w:rsid w:val="00FE20A1"/>
    <w:rsid w:val="00FE210F"/>
    <w:rsid w:val="00FE79EA"/>
    <w:rsid w:val="00FF12EF"/>
    <w:rsid w:val="00FF1380"/>
    <w:rsid w:val="00FF261E"/>
    <w:rsid w:val="00FF5130"/>
    <w:rsid w:val="00FF686C"/>
    <w:rsid w:val="00FF6F49"/>
    <w:rsid w:val="00FF7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D9F8"/>
  <w15:chartTrackingRefBased/>
  <w15:docId w15:val="{59ADCD1F-29CC-48F7-B89D-294B712F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79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797C"/>
    <w:rPr>
      <w:color w:val="0000FF"/>
      <w:u w:val="single"/>
    </w:rPr>
  </w:style>
  <w:style w:type="character" w:styleId="UnresolvedMention">
    <w:name w:val="Unresolved Mention"/>
    <w:basedOn w:val="DefaultParagraphFont"/>
    <w:uiPriority w:val="99"/>
    <w:semiHidden/>
    <w:unhideWhenUsed/>
    <w:rsid w:val="00354745"/>
    <w:rPr>
      <w:color w:val="605E5C"/>
      <w:shd w:val="clear" w:color="auto" w:fill="E1DFDD"/>
    </w:rPr>
  </w:style>
  <w:style w:type="paragraph" w:styleId="ListParagraph">
    <w:name w:val="List Paragraph"/>
    <w:basedOn w:val="Normal"/>
    <w:uiPriority w:val="34"/>
    <w:qFormat/>
    <w:rsid w:val="00354745"/>
    <w:pPr>
      <w:ind w:left="720"/>
      <w:contextualSpacing/>
    </w:pPr>
  </w:style>
  <w:style w:type="character" w:customStyle="1" w:styleId="il">
    <w:name w:val="il"/>
    <w:basedOn w:val="DefaultParagraphFont"/>
    <w:rsid w:val="00371883"/>
  </w:style>
  <w:style w:type="character" w:styleId="CommentReference">
    <w:name w:val="annotation reference"/>
    <w:basedOn w:val="DefaultParagraphFont"/>
    <w:uiPriority w:val="99"/>
    <w:semiHidden/>
    <w:unhideWhenUsed/>
    <w:rsid w:val="005C7C0B"/>
    <w:rPr>
      <w:sz w:val="16"/>
      <w:szCs w:val="16"/>
    </w:rPr>
  </w:style>
  <w:style w:type="paragraph" w:styleId="CommentText">
    <w:name w:val="annotation text"/>
    <w:basedOn w:val="Normal"/>
    <w:link w:val="CommentTextChar"/>
    <w:uiPriority w:val="99"/>
    <w:semiHidden/>
    <w:unhideWhenUsed/>
    <w:rsid w:val="005C7C0B"/>
    <w:pPr>
      <w:spacing w:line="240" w:lineRule="auto"/>
    </w:pPr>
    <w:rPr>
      <w:sz w:val="20"/>
      <w:szCs w:val="20"/>
    </w:rPr>
  </w:style>
  <w:style w:type="character" w:customStyle="1" w:styleId="CommentTextChar">
    <w:name w:val="Comment Text Char"/>
    <w:basedOn w:val="DefaultParagraphFont"/>
    <w:link w:val="CommentText"/>
    <w:uiPriority w:val="99"/>
    <w:semiHidden/>
    <w:rsid w:val="005C7C0B"/>
    <w:rPr>
      <w:sz w:val="20"/>
      <w:szCs w:val="20"/>
    </w:rPr>
  </w:style>
  <w:style w:type="paragraph" w:styleId="CommentSubject">
    <w:name w:val="annotation subject"/>
    <w:basedOn w:val="CommentText"/>
    <w:next w:val="CommentText"/>
    <w:link w:val="CommentSubjectChar"/>
    <w:uiPriority w:val="99"/>
    <w:semiHidden/>
    <w:unhideWhenUsed/>
    <w:rsid w:val="005C7C0B"/>
    <w:rPr>
      <w:b/>
      <w:bCs/>
    </w:rPr>
  </w:style>
  <w:style w:type="character" w:customStyle="1" w:styleId="CommentSubjectChar">
    <w:name w:val="Comment Subject Char"/>
    <w:basedOn w:val="CommentTextChar"/>
    <w:link w:val="CommentSubject"/>
    <w:uiPriority w:val="99"/>
    <w:semiHidden/>
    <w:rsid w:val="005C7C0B"/>
    <w:rPr>
      <w:b/>
      <w:bCs/>
      <w:sz w:val="20"/>
      <w:szCs w:val="20"/>
    </w:rPr>
  </w:style>
  <w:style w:type="paragraph" w:styleId="Header">
    <w:name w:val="header"/>
    <w:basedOn w:val="Normal"/>
    <w:link w:val="HeaderChar"/>
    <w:uiPriority w:val="99"/>
    <w:unhideWhenUsed/>
    <w:rsid w:val="004447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4730"/>
  </w:style>
  <w:style w:type="paragraph" w:styleId="Footer">
    <w:name w:val="footer"/>
    <w:basedOn w:val="Normal"/>
    <w:link w:val="FooterChar"/>
    <w:uiPriority w:val="99"/>
    <w:unhideWhenUsed/>
    <w:rsid w:val="004447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47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3065">
      <w:bodyDiv w:val="1"/>
      <w:marLeft w:val="0"/>
      <w:marRight w:val="0"/>
      <w:marTop w:val="0"/>
      <w:marBottom w:val="0"/>
      <w:divBdr>
        <w:top w:val="none" w:sz="0" w:space="0" w:color="auto"/>
        <w:left w:val="none" w:sz="0" w:space="0" w:color="auto"/>
        <w:bottom w:val="none" w:sz="0" w:space="0" w:color="auto"/>
        <w:right w:val="none" w:sz="0" w:space="0" w:color="auto"/>
      </w:divBdr>
    </w:div>
    <w:div w:id="135881319">
      <w:bodyDiv w:val="1"/>
      <w:marLeft w:val="0"/>
      <w:marRight w:val="0"/>
      <w:marTop w:val="0"/>
      <w:marBottom w:val="0"/>
      <w:divBdr>
        <w:top w:val="none" w:sz="0" w:space="0" w:color="auto"/>
        <w:left w:val="none" w:sz="0" w:space="0" w:color="auto"/>
        <w:bottom w:val="none" w:sz="0" w:space="0" w:color="auto"/>
        <w:right w:val="none" w:sz="0" w:space="0" w:color="auto"/>
      </w:divBdr>
    </w:div>
    <w:div w:id="238758067">
      <w:bodyDiv w:val="1"/>
      <w:marLeft w:val="0"/>
      <w:marRight w:val="0"/>
      <w:marTop w:val="0"/>
      <w:marBottom w:val="0"/>
      <w:divBdr>
        <w:top w:val="none" w:sz="0" w:space="0" w:color="auto"/>
        <w:left w:val="none" w:sz="0" w:space="0" w:color="auto"/>
        <w:bottom w:val="none" w:sz="0" w:space="0" w:color="auto"/>
        <w:right w:val="none" w:sz="0" w:space="0" w:color="auto"/>
      </w:divBdr>
      <w:divsChild>
        <w:div w:id="202447965">
          <w:marLeft w:val="0"/>
          <w:marRight w:val="0"/>
          <w:marTop w:val="0"/>
          <w:marBottom w:val="0"/>
          <w:divBdr>
            <w:top w:val="none" w:sz="0" w:space="0" w:color="auto"/>
            <w:left w:val="none" w:sz="0" w:space="0" w:color="auto"/>
            <w:bottom w:val="none" w:sz="0" w:space="0" w:color="auto"/>
            <w:right w:val="none" w:sz="0" w:space="0" w:color="auto"/>
          </w:divBdr>
        </w:div>
        <w:div w:id="795299595">
          <w:marLeft w:val="0"/>
          <w:marRight w:val="0"/>
          <w:marTop w:val="0"/>
          <w:marBottom w:val="0"/>
          <w:divBdr>
            <w:top w:val="none" w:sz="0" w:space="0" w:color="auto"/>
            <w:left w:val="none" w:sz="0" w:space="0" w:color="auto"/>
            <w:bottom w:val="none" w:sz="0" w:space="0" w:color="auto"/>
            <w:right w:val="none" w:sz="0" w:space="0" w:color="auto"/>
          </w:divBdr>
        </w:div>
        <w:div w:id="2076586191">
          <w:marLeft w:val="0"/>
          <w:marRight w:val="0"/>
          <w:marTop w:val="0"/>
          <w:marBottom w:val="0"/>
          <w:divBdr>
            <w:top w:val="none" w:sz="0" w:space="0" w:color="auto"/>
            <w:left w:val="none" w:sz="0" w:space="0" w:color="auto"/>
            <w:bottom w:val="none" w:sz="0" w:space="0" w:color="auto"/>
            <w:right w:val="none" w:sz="0" w:space="0" w:color="auto"/>
          </w:divBdr>
        </w:div>
      </w:divsChild>
    </w:div>
    <w:div w:id="271788219">
      <w:bodyDiv w:val="1"/>
      <w:marLeft w:val="0"/>
      <w:marRight w:val="0"/>
      <w:marTop w:val="0"/>
      <w:marBottom w:val="0"/>
      <w:divBdr>
        <w:top w:val="none" w:sz="0" w:space="0" w:color="auto"/>
        <w:left w:val="none" w:sz="0" w:space="0" w:color="auto"/>
        <w:bottom w:val="none" w:sz="0" w:space="0" w:color="auto"/>
        <w:right w:val="none" w:sz="0" w:space="0" w:color="auto"/>
      </w:divBdr>
    </w:div>
    <w:div w:id="351692229">
      <w:bodyDiv w:val="1"/>
      <w:marLeft w:val="0"/>
      <w:marRight w:val="0"/>
      <w:marTop w:val="0"/>
      <w:marBottom w:val="0"/>
      <w:divBdr>
        <w:top w:val="none" w:sz="0" w:space="0" w:color="auto"/>
        <w:left w:val="none" w:sz="0" w:space="0" w:color="auto"/>
        <w:bottom w:val="none" w:sz="0" w:space="0" w:color="auto"/>
        <w:right w:val="none" w:sz="0" w:space="0" w:color="auto"/>
      </w:divBdr>
    </w:div>
    <w:div w:id="435372294">
      <w:bodyDiv w:val="1"/>
      <w:marLeft w:val="0"/>
      <w:marRight w:val="0"/>
      <w:marTop w:val="0"/>
      <w:marBottom w:val="0"/>
      <w:divBdr>
        <w:top w:val="none" w:sz="0" w:space="0" w:color="auto"/>
        <w:left w:val="none" w:sz="0" w:space="0" w:color="auto"/>
        <w:bottom w:val="none" w:sz="0" w:space="0" w:color="auto"/>
        <w:right w:val="none" w:sz="0" w:space="0" w:color="auto"/>
      </w:divBdr>
      <w:divsChild>
        <w:div w:id="30882109">
          <w:marLeft w:val="0"/>
          <w:marRight w:val="0"/>
          <w:marTop w:val="0"/>
          <w:marBottom w:val="0"/>
          <w:divBdr>
            <w:top w:val="none" w:sz="0" w:space="0" w:color="auto"/>
            <w:left w:val="none" w:sz="0" w:space="0" w:color="auto"/>
            <w:bottom w:val="none" w:sz="0" w:space="0" w:color="auto"/>
            <w:right w:val="none" w:sz="0" w:space="0" w:color="auto"/>
          </w:divBdr>
        </w:div>
        <w:div w:id="1910193632">
          <w:marLeft w:val="0"/>
          <w:marRight w:val="0"/>
          <w:marTop w:val="0"/>
          <w:marBottom w:val="0"/>
          <w:divBdr>
            <w:top w:val="none" w:sz="0" w:space="0" w:color="auto"/>
            <w:left w:val="none" w:sz="0" w:space="0" w:color="auto"/>
            <w:bottom w:val="none" w:sz="0" w:space="0" w:color="auto"/>
            <w:right w:val="none" w:sz="0" w:space="0" w:color="auto"/>
          </w:divBdr>
        </w:div>
        <w:div w:id="1453479709">
          <w:marLeft w:val="0"/>
          <w:marRight w:val="0"/>
          <w:marTop w:val="0"/>
          <w:marBottom w:val="0"/>
          <w:divBdr>
            <w:top w:val="none" w:sz="0" w:space="0" w:color="auto"/>
            <w:left w:val="none" w:sz="0" w:space="0" w:color="auto"/>
            <w:bottom w:val="none" w:sz="0" w:space="0" w:color="auto"/>
            <w:right w:val="none" w:sz="0" w:space="0" w:color="auto"/>
          </w:divBdr>
        </w:div>
      </w:divsChild>
    </w:div>
    <w:div w:id="562838481">
      <w:bodyDiv w:val="1"/>
      <w:marLeft w:val="0"/>
      <w:marRight w:val="0"/>
      <w:marTop w:val="0"/>
      <w:marBottom w:val="0"/>
      <w:divBdr>
        <w:top w:val="none" w:sz="0" w:space="0" w:color="auto"/>
        <w:left w:val="none" w:sz="0" w:space="0" w:color="auto"/>
        <w:bottom w:val="none" w:sz="0" w:space="0" w:color="auto"/>
        <w:right w:val="none" w:sz="0" w:space="0" w:color="auto"/>
      </w:divBdr>
      <w:divsChild>
        <w:div w:id="459811352">
          <w:marLeft w:val="0"/>
          <w:marRight w:val="0"/>
          <w:marTop w:val="0"/>
          <w:marBottom w:val="0"/>
          <w:divBdr>
            <w:top w:val="none" w:sz="0" w:space="0" w:color="auto"/>
            <w:left w:val="none" w:sz="0" w:space="0" w:color="auto"/>
            <w:bottom w:val="none" w:sz="0" w:space="0" w:color="auto"/>
            <w:right w:val="none" w:sz="0" w:space="0" w:color="auto"/>
          </w:divBdr>
        </w:div>
        <w:div w:id="1593468587">
          <w:marLeft w:val="0"/>
          <w:marRight w:val="0"/>
          <w:marTop w:val="0"/>
          <w:marBottom w:val="0"/>
          <w:divBdr>
            <w:top w:val="none" w:sz="0" w:space="0" w:color="auto"/>
            <w:left w:val="none" w:sz="0" w:space="0" w:color="auto"/>
            <w:bottom w:val="none" w:sz="0" w:space="0" w:color="auto"/>
            <w:right w:val="none" w:sz="0" w:space="0" w:color="auto"/>
          </w:divBdr>
        </w:div>
        <w:div w:id="1189028056">
          <w:marLeft w:val="0"/>
          <w:marRight w:val="0"/>
          <w:marTop w:val="0"/>
          <w:marBottom w:val="0"/>
          <w:divBdr>
            <w:top w:val="none" w:sz="0" w:space="0" w:color="auto"/>
            <w:left w:val="none" w:sz="0" w:space="0" w:color="auto"/>
            <w:bottom w:val="none" w:sz="0" w:space="0" w:color="auto"/>
            <w:right w:val="none" w:sz="0" w:space="0" w:color="auto"/>
          </w:divBdr>
        </w:div>
      </w:divsChild>
    </w:div>
    <w:div w:id="605499513">
      <w:bodyDiv w:val="1"/>
      <w:marLeft w:val="0"/>
      <w:marRight w:val="0"/>
      <w:marTop w:val="0"/>
      <w:marBottom w:val="0"/>
      <w:divBdr>
        <w:top w:val="none" w:sz="0" w:space="0" w:color="auto"/>
        <w:left w:val="none" w:sz="0" w:space="0" w:color="auto"/>
        <w:bottom w:val="none" w:sz="0" w:space="0" w:color="auto"/>
        <w:right w:val="none" w:sz="0" w:space="0" w:color="auto"/>
      </w:divBdr>
    </w:div>
    <w:div w:id="676691045">
      <w:bodyDiv w:val="1"/>
      <w:marLeft w:val="0"/>
      <w:marRight w:val="0"/>
      <w:marTop w:val="0"/>
      <w:marBottom w:val="0"/>
      <w:divBdr>
        <w:top w:val="none" w:sz="0" w:space="0" w:color="auto"/>
        <w:left w:val="none" w:sz="0" w:space="0" w:color="auto"/>
        <w:bottom w:val="none" w:sz="0" w:space="0" w:color="auto"/>
        <w:right w:val="none" w:sz="0" w:space="0" w:color="auto"/>
      </w:divBdr>
    </w:div>
    <w:div w:id="797603289">
      <w:bodyDiv w:val="1"/>
      <w:marLeft w:val="0"/>
      <w:marRight w:val="0"/>
      <w:marTop w:val="0"/>
      <w:marBottom w:val="0"/>
      <w:divBdr>
        <w:top w:val="none" w:sz="0" w:space="0" w:color="auto"/>
        <w:left w:val="none" w:sz="0" w:space="0" w:color="auto"/>
        <w:bottom w:val="none" w:sz="0" w:space="0" w:color="auto"/>
        <w:right w:val="none" w:sz="0" w:space="0" w:color="auto"/>
      </w:divBdr>
    </w:div>
    <w:div w:id="885675700">
      <w:bodyDiv w:val="1"/>
      <w:marLeft w:val="0"/>
      <w:marRight w:val="0"/>
      <w:marTop w:val="0"/>
      <w:marBottom w:val="0"/>
      <w:divBdr>
        <w:top w:val="none" w:sz="0" w:space="0" w:color="auto"/>
        <w:left w:val="none" w:sz="0" w:space="0" w:color="auto"/>
        <w:bottom w:val="none" w:sz="0" w:space="0" w:color="auto"/>
        <w:right w:val="none" w:sz="0" w:space="0" w:color="auto"/>
      </w:divBdr>
    </w:div>
    <w:div w:id="939683605">
      <w:bodyDiv w:val="1"/>
      <w:marLeft w:val="0"/>
      <w:marRight w:val="0"/>
      <w:marTop w:val="0"/>
      <w:marBottom w:val="0"/>
      <w:divBdr>
        <w:top w:val="none" w:sz="0" w:space="0" w:color="auto"/>
        <w:left w:val="none" w:sz="0" w:space="0" w:color="auto"/>
        <w:bottom w:val="none" w:sz="0" w:space="0" w:color="auto"/>
        <w:right w:val="none" w:sz="0" w:space="0" w:color="auto"/>
      </w:divBdr>
    </w:div>
    <w:div w:id="948973832">
      <w:bodyDiv w:val="1"/>
      <w:marLeft w:val="0"/>
      <w:marRight w:val="0"/>
      <w:marTop w:val="0"/>
      <w:marBottom w:val="0"/>
      <w:divBdr>
        <w:top w:val="none" w:sz="0" w:space="0" w:color="auto"/>
        <w:left w:val="none" w:sz="0" w:space="0" w:color="auto"/>
        <w:bottom w:val="none" w:sz="0" w:space="0" w:color="auto"/>
        <w:right w:val="none" w:sz="0" w:space="0" w:color="auto"/>
      </w:divBdr>
    </w:div>
    <w:div w:id="961883108">
      <w:bodyDiv w:val="1"/>
      <w:marLeft w:val="0"/>
      <w:marRight w:val="0"/>
      <w:marTop w:val="0"/>
      <w:marBottom w:val="0"/>
      <w:divBdr>
        <w:top w:val="none" w:sz="0" w:space="0" w:color="auto"/>
        <w:left w:val="none" w:sz="0" w:space="0" w:color="auto"/>
        <w:bottom w:val="none" w:sz="0" w:space="0" w:color="auto"/>
        <w:right w:val="none" w:sz="0" w:space="0" w:color="auto"/>
      </w:divBdr>
    </w:div>
    <w:div w:id="962617602">
      <w:bodyDiv w:val="1"/>
      <w:marLeft w:val="0"/>
      <w:marRight w:val="0"/>
      <w:marTop w:val="0"/>
      <w:marBottom w:val="0"/>
      <w:divBdr>
        <w:top w:val="none" w:sz="0" w:space="0" w:color="auto"/>
        <w:left w:val="none" w:sz="0" w:space="0" w:color="auto"/>
        <w:bottom w:val="none" w:sz="0" w:space="0" w:color="auto"/>
        <w:right w:val="none" w:sz="0" w:space="0" w:color="auto"/>
      </w:divBdr>
    </w:div>
    <w:div w:id="1032608701">
      <w:bodyDiv w:val="1"/>
      <w:marLeft w:val="0"/>
      <w:marRight w:val="0"/>
      <w:marTop w:val="0"/>
      <w:marBottom w:val="0"/>
      <w:divBdr>
        <w:top w:val="none" w:sz="0" w:space="0" w:color="auto"/>
        <w:left w:val="none" w:sz="0" w:space="0" w:color="auto"/>
        <w:bottom w:val="none" w:sz="0" w:space="0" w:color="auto"/>
        <w:right w:val="none" w:sz="0" w:space="0" w:color="auto"/>
      </w:divBdr>
    </w:div>
    <w:div w:id="1232737143">
      <w:bodyDiv w:val="1"/>
      <w:marLeft w:val="0"/>
      <w:marRight w:val="0"/>
      <w:marTop w:val="0"/>
      <w:marBottom w:val="0"/>
      <w:divBdr>
        <w:top w:val="none" w:sz="0" w:space="0" w:color="auto"/>
        <w:left w:val="none" w:sz="0" w:space="0" w:color="auto"/>
        <w:bottom w:val="none" w:sz="0" w:space="0" w:color="auto"/>
        <w:right w:val="none" w:sz="0" w:space="0" w:color="auto"/>
      </w:divBdr>
    </w:div>
    <w:div w:id="1299796550">
      <w:bodyDiv w:val="1"/>
      <w:marLeft w:val="0"/>
      <w:marRight w:val="0"/>
      <w:marTop w:val="0"/>
      <w:marBottom w:val="0"/>
      <w:divBdr>
        <w:top w:val="none" w:sz="0" w:space="0" w:color="auto"/>
        <w:left w:val="none" w:sz="0" w:space="0" w:color="auto"/>
        <w:bottom w:val="none" w:sz="0" w:space="0" w:color="auto"/>
        <w:right w:val="none" w:sz="0" w:space="0" w:color="auto"/>
      </w:divBdr>
      <w:divsChild>
        <w:div w:id="2075008462">
          <w:marLeft w:val="0"/>
          <w:marRight w:val="0"/>
          <w:marTop w:val="0"/>
          <w:marBottom w:val="0"/>
          <w:divBdr>
            <w:top w:val="none" w:sz="0" w:space="0" w:color="auto"/>
            <w:left w:val="none" w:sz="0" w:space="0" w:color="auto"/>
            <w:bottom w:val="none" w:sz="0" w:space="0" w:color="auto"/>
            <w:right w:val="none" w:sz="0" w:space="0" w:color="auto"/>
          </w:divBdr>
        </w:div>
        <w:div w:id="2040399539">
          <w:marLeft w:val="0"/>
          <w:marRight w:val="0"/>
          <w:marTop w:val="0"/>
          <w:marBottom w:val="0"/>
          <w:divBdr>
            <w:top w:val="none" w:sz="0" w:space="0" w:color="auto"/>
            <w:left w:val="none" w:sz="0" w:space="0" w:color="auto"/>
            <w:bottom w:val="none" w:sz="0" w:space="0" w:color="auto"/>
            <w:right w:val="none" w:sz="0" w:space="0" w:color="auto"/>
          </w:divBdr>
        </w:div>
        <w:div w:id="2041978837">
          <w:marLeft w:val="0"/>
          <w:marRight w:val="0"/>
          <w:marTop w:val="0"/>
          <w:marBottom w:val="0"/>
          <w:divBdr>
            <w:top w:val="none" w:sz="0" w:space="0" w:color="auto"/>
            <w:left w:val="none" w:sz="0" w:space="0" w:color="auto"/>
            <w:bottom w:val="none" w:sz="0" w:space="0" w:color="auto"/>
            <w:right w:val="none" w:sz="0" w:space="0" w:color="auto"/>
          </w:divBdr>
        </w:div>
      </w:divsChild>
    </w:div>
    <w:div w:id="1430471152">
      <w:bodyDiv w:val="1"/>
      <w:marLeft w:val="0"/>
      <w:marRight w:val="0"/>
      <w:marTop w:val="0"/>
      <w:marBottom w:val="0"/>
      <w:divBdr>
        <w:top w:val="none" w:sz="0" w:space="0" w:color="auto"/>
        <w:left w:val="none" w:sz="0" w:space="0" w:color="auto"/>
        <w:bottom w:val="none" w:sz="0" w:space="0" w:color="auto"/>
        <w:right w:val="none" w:sz="0" w:space="0" w:color="auto"/>
      </w:divBdr>
    </w:div>
    <w:div w:id="1439791365">
      <w:bodyDiv w:val="1"/>
      <w:marLeft w:val="0"/>
      <w:marRight w:val="0"/>
      <w:marTop w:val="0"/>
      <w:marBottom w:val="0"/>
      <w:divBdr>
        <w:top w:val="none" w:sz="0" w:space="0" w:color="auto"/>
        <w:left w:val="none" w:sz="0" w:space="0" w:color="auto"/>
        <w:bottom w:val="none" w:sz="0" w:space="0" w:color="auto"/>
        <w:right w:val="none" w:sz="0" w:space="0" w:color="auto"/>
      </w:divBdr>
    </w:div>
    <w:div w:id="1505894913">
      <w:bodyDiv w:val="1"/>
      <w:marLeft w:val="0"/>
      <w:marRight w:val="0"/>
      <w:marTop w:val="0"/>
      <w:marBottom w:val="0"/>
      <w:divBdr>
        <w:top w:val="none" w:sz="0" w:space="0" w:color="auto"/>
        <w:left w:val="none" w:sz="0" w:space="0" w:color="auto"/>
        <w:bottom w:val="none" w:sz="0" w:space="0" w:color="auto"/>
        <w:right w:val="none" w:sz="0" w:space="0" w:color="auto"/>
      </w:divBdr>
      <w:divsChild>
        <w:div w:id="405882658">
          <w:marLeft w:val="0"/>
          <w:marRight w:val="0"/>
          <w:marTop w:val="0"/>
          <w:marBottom w:val="0"/>
          <w:divBdr>
            <w:top w:val="none" w:sz="0" w:space="0" w:color="auto"/>
            <w:left w:val="none" w:sz="0" w:space="0" w:color="auto"/>
            <w:bottom w:val="none" w:sz="0" w:space="0" w:color="auto"/>
            <w:right w:val="none" w:sz="0" w:space="0" w:color="auto"/>
          </w:divBdr>
        </w:div>
        <w:div w:id="277033404">
          <w:marLeft w:val="0"/>
          <w:marRight w:val="0"/>
          <w:marTop w:val="0"/>
          <w:marBottom w:val="0"/>
          <w:divBdr>
            <w:top w:val="none" w:sz="0" w:space="0" w:color="auto"/>
            <w:left w:val="none" w:sz="0" w:space="0" w:color="auto"/>
            <w:bottom w:val="none" w:sz="0" w:space="0" w:color="auto"/>
            <w:right w:val="none" w:sz="0" w:space="0" w:color="auto"/>
          </w:divBdr>
        </w:div>
        <w:div w:id="167445273">
          <w:marLeft w:val="0"/>
          <w:marRight w:val="0"/>
          <w:marTop w:val="0"/>
          <w:marBottom w:val="0"/>
          <w:divBdr>
            <w:top w:val="none" w:sz="0" w:space="0" w:color="auto"/>
            <w:left w:val="none" w:sz="0" w:space="0" w:color="auto"/>
            <w:bottom w:val="none" w:sz="0" w:space="0" w:color="auto"/>
            <w:right w:val="none" w:sz="0" w:space="0" w:color="auto"/>
          </w:divBdr>
        </w:div>
      </w:divsChild>
    </w:div>
    <w:div w:id="1645768661">
      <w:bodyDiv w:val="1"/>
      <w:marLeft w:val="0"/>
      <w:marRight w:val="0"/>
      <w:marTop w:val="0"/>
      <w:marBottom w:val="0"/>
      <w:divBdr>
        <w:top w:val="none" w:sz="0" w:space="0" w:color="auto"/>
        <w:left w:val="none" w:sz="0" w:space="0" w:color="auto"/>
        <w:bottom w:val="none" w:sz="0" w:space="0" w:color="auto"/>
        <w:right w:val="none" w:sz="0" w:space="0" w:color="auto"/>
      </w:divBdr>
      <w:divsChild>
        <w:div w:id="2059696379">
          <w:marLeft w:val="0"/>
          <w:marRight w:val="0"/>
          <w:marTop w:val="0"/>
          <w:marBottom w:val="0"/>
          <w:divBdr>
            <w:top w:val="none" w:sz="0" w:space="0" w:color="auto"/>
            <w:left w:val="none" w:sz="0" w:space="0" w:color="auto"/>
            <w:bottom w:val="none" w:sz="0" w:space="0" w:color="auto"/>
            <w:right w:val="none" w:sz="0" w:space="0" w:color="auto"/>
          </w:divBdr>
        </w:div>
        <w:div w:id="1439252522">
          <w:marLeft w:val="0"/>
          <w:marRight w:val="0"/>
          <w:marTop w:val="0"/>
          <w:marBottom w:val="0"/>
          <w:divBdr>
            <w:top w:val="none" w:sz="0" w:space="0" w:color="auto"/>
            <w:left w:val="none" w:sz="0" w:space="0" w:color="auto"/>
            <w:bottom w:val="none" w:sz="0" w:space="0" w:color="auto"/>
            <w:right w:val="none" w:sz="0" w:space="0" w:color="auto"/>
          </w:divBdr>
        </w:div>
        <w:div w:id="678043916">
          <w:marLeft w:val="0"/>
          <w:marRight w:val="0"/>
          <w:marTop w:val="0"/>
          <w:marBottom w:val="0"/>
          <w:divBdr>
            <w:top w:val="none" w:sz="0" w:space="0" w:color="auto"/>
            <w:left w:val="none" w:sz="0" w:space="0" w:color="auto"/>
            <w:bottom w:val="none" w:sz="0" w:space="0" w:color="auto"/>
            <w:right w:val="none" w:sz="0" w:space="0" w:color="auto"/>
          </w:divBdr>
        </w:div>
      </w:divsChild>
    </w:div>
    <w:div w:id="1821343712">
      <w:bodyDiv w:val="1"/>
      <w:marLeft w:val="0"/>
      <w:marRight w:val="0"/>
      <w:marTop w:val="0"/>
      <w:marBottom w:val="0"/>
      <w:divBdr>
        <w:top w:val="none" w:sz="0" w:space="0" w:color="auto"/>
        <w:left w:val="none" w:sz="0" w:space="0" w:color="auto"/>
        <w:bottom w:val="none" w:sz="0" w:space="0" w:color="auto"/>
        <w:right w:val="none" w:sz="0" w:space="0" w:color="auto"/>
      </w:divBdr>
    </w:div>
    <w:div w:id="1879735577">
      <w:bodyDiv w:val="1"/>
      <w:marLeft w:val="0"/>
      <w:marRight w:val="0"/>
      <w:marTop w:val="0"/>
      <w:marBottom w:val="0"/>
      <w:divBdr>
        <w:top w:val="none" w:sz="0" w:space="0" w:color="auto"/>
        <w:left w:val="none" w:sz="0" w:space="0" w:color="auto"/>
        <w:bottom w:val="none" w:sz="0" w:space="0" w:color="auto"/>
        <w:right w:val="none" w:sz="0" w:space="0" w:color="auto"/>
      </w:divBdr>
      <w:divsChild>
        <w:div w:id="106169489">
          <w:marLeft w:val="0"/>
          <w:marRight w:val="0"/>
          <w:marTop w:val="0"/>
          <w:marBottom w:val="0"/>
          <w:divBdr>
            <w:top w:val="none" w:sz="0" w:space="0" w:color="auto"/>
            <w:left w:val="none" w:sz="0" w:space="0" w:color="auto"/>
            <w:bottom w:val="none" w:sz="0" w:space="0" w:color="auto"/>
            <w:right w:val="none" w:sz="0" w:space="0" w:color="auto"/>
          </w:divBdr>
        </w:div>
        <w:div w:id="1213540385">
          <w:marLeft w:val="0"/>
          <w:marRight w:val="0"/>
          <w:marTop w:val="0"/>
          <w:marBottom w:val="0"/>
          <w:divBdr>
            <w:top w:val="none" w:sz="0" w:space="0" w:color="auto"/>
            <w:left w:val="none" w:sz="0" w:space="0" w:color="auto"/>
            <w:bottom w:val="none" w:sz="0" w:space="0" w:color="auto"/>
            <w:right w:val="none" w:sz="0" w:space="0" w:color="auto"/>
          </w:divBdr>
        </w:div>
        <w:div w:id="101731910">
          <w:marLeft w:val="0"/>
          <w:marRight w:val="0"/>
          <w:marTop w:val="0"/>
          <w:marBottom w:val="0"/>
          <w:divBdr>
            <w:top w:val="none" w:sz="0" w:space="0" w:color="auto"/>
            <w:left w:val="none" w:sz="0" w:space="0" w:color="auto"/>
            <w:bottom w:val="none" w:sz="0" w:space="0" w:color="auto"/>
            <w:right w:val="none" w:sz="0" w:space="0" w:color="auto"/>
          </w:divBdr>
        </w:div>
      </w:divsChild>
    </w:div>
    <w:div w:id="2057703537">
      <w:bodyDiv w:val="1"/>
      <w:marLeft w:val="0"/>
      <w:marRight w:val="0"/>
      <w:marTop w:val="0"/>
      <w:marBottom w:val="0"/>
      <w:divBdr>
        <w:top w:val="none" w:sz="0" w:space="0" w:color="auto"/>
        <w:left w:val="none" w:sz="0" w:space="0" w:color="auto"/>
        <w:bottom w:val="none" w:sz="0" w:space="0" w:color="auto"/>
        <w:right w:val="none" w:sz="0" w:space="0" w:color="auto"/>
      </w:divBdr>
      <w:divsChild>
        <w:div w:id="1013530281">
          <w:marLeft w:val="0"/>
          <w:marRight w:val="0"/>
          <w:marTop w:val="0"/>
          <w:marBottom w:val="0"/>
          <w:divBdr>
            <w:top w:val="none" w:sz="0" w:space="0" w:color="auto"/>
            <w:left w:val="none" w:sz="0" w:space="0" w:color="auto"/>
            <w:bottom w:val="none" w:sz="0" w:space="0" w:color="auto"/>
            <w:right w:val="none" w:sz="0" w:space="0" w:color="auto"/>
          </w:divBdr>
        </w:div>
        <w:div w:id="2016222074">
          <w:marLeft w:val="0"/>
          <w:marRight w:val="0"/>
          <w:marTop w:val="0"/>
          <w:marBottom w:val="0"/>
          <w:divBdr>
            <w:top w:val="none" w:sz="0" w:space="0" w:color="auto"/>
            <w:left w:val="none" w:sz="0" w:space="0" w:color="auto"/>
            <w:bottom w:val="none" w:sz="0" w:space="0" w:color="auto"/>
            <w:right w:val="none" w:sz="0" w:space="0" w:color="auto"/>
          </w:divBdr>
        </w:div>
        <w:div w:id="616104540">
          <w:marLeft w:val="0"/>
          <w:marRight w:val="0"/>
          <w:marTop w:val="0"/>
          <w:marBottom w:val="0"/>
          <w:divBdr>
            <w:top w:val="none" w:sz="0" w:space="0" w:color="auto"/>
            <w:left w:val="none" w:sz="0" w:space="0" w:color="auto"/>
            <w:bottom w:val="none" w:sz="0" w:space="0" w:color="auto"/>
            <w:right w:val="none" w:sz="0" w:space="0" w:color="auto"/>
          </w:divBdr>
        </w:div>
      </w:divsChild>
    </w:div>
    <w:div w:id="2072271969">
      <w:bodyDiv w:val="1"/>
      <w:marLeft w:val="0"/>
      <w:marRight w:val="0"/>
      <w:marTop w:val="0"/>
      <w:marBottom w:val="0"/>
      <w:divBdr>
        <w:top w:val="none" w:sz="0" w:space="0" w:color="auto"/>
        <w:left w:val="none" w:sz="0" w:space="0" w:color="auto"/>
        <w:bottom w:val="none" w:sz="0" w:space="0" w:color="auto"/>
        <w:right w:val="none" w:sz="0" w:space="0" w:color="auto"/>
      </w:divBdr>
    </w:div>
    <w:div w:id="2082871803">
      <w:bodyDiv w:val="1"/>
      <w:marLeft w:val="0"/>
      <w:marRight w:val="0"/>
      <w:marTop w:val="0"/>
      <w:marBottom w:val="0"/>
      <w:divBdr>
        <w:top w:val="none" w:sz="0" w:space="0" w:color="auto"/>
        <w:left w:val="none" w:sz="0" w:space="0" w:color="auto"/>
        <w:bottom w:val="none" w:sz="0" w:space="0" w:color="auto"/>
        <w:right w:val="none" w:sz="0" w:space="0" w:color="auto"/>
      </w:divBdr>
      <w:divsChild>
        <w:div w:id="439836809">
          <w:marLeft w:val="0"/>
          <w:marRight w:val="0"/>
          <w:marTop w:val="0"/>
          <w:marBottom w:val="0"/>
          <w:divBdr>
            <w:top w:val="none" w:sz="0" w:space="0" w:color="auto"/>
            <w:left w:val="none" w:sz="0" w:space="0" w:color="auto"/>
            <w:bottom w:val="none" w:sz="0" w:space="0" w:color="auto"/>
            <w:right w:val="none" w:sz="0" w:space="0" w:color="auto"/>
          </w:divBdr>
        </w:div>
        <w:div w:id="150294876">
          <w:marLeft w:val="0"/>
          <w:marRight w:val="0"/>
          <w:marTop w:val="0"/>
          <w:marBottom w:val="0"/>
          <w:divBdr>
            <w:top w:val="none" w:sz="0" w:space="0" w:color="auto"/>
            <w:left w:val="none" w:sz="0" w:space="0" w:color="auto"/>
            <w:bottom w:val="none" w:sz="0" w:space="0" w:color="auto"/>
            <w:right w:val="none" w:sz="0" w:space="0" w:color="auto"/>
          </w:divBdr>
        </w:div>
        <w:div w:id="1383403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963</Words>
  <Characters>5491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Richards</dc:creator>
  <cp:keywords/>
  <dc:description/>
  <cp:lastModifiedBy>Marcia Hadenfeldt</cp:lastModifiedBy>
  <cp:revision>6</cp:revision>
  <dcterms:created xsi:type="dcterms:W3CDTF">2022-01-22T02:48:00Z</dcterms:created>
  <dcterms:modified xsi:type="dcterms:W3CDTF">2022-01-22T15:27:00Z</dcterms:modified>
</cp:coreProperties>
</file>