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76" w:lineRule="auto"/>
        <w:jc w:val="left"/>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Emery County Economic Development (CED) Board</w:t>
      </w:r>
    </w:p>
    <w:p w:rsidR="00000000" w:rsidDel="00000000" w:rsidP="00000000" w:rsidRDefault="00000000" w:rsidRPr="00000000" w14:paraId="00000002">
      <w:pPr>
        <w:pageBreakBefore w:val="0"/>
        <w:spacing w:after="120" w:line="276"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color w:val="980000"/>
          <w:sz w:val="36"/>
          <w:szCs w:val="36"/>
          <w:rtl w:val="0"/>
        </w:rPr>
        <w:t xml:space="preserve">Meeting Minutes</w:t>
      </w:r>
      <w:r w:rsidDel="00000000" w:rsidR="00000000" w:rsidRPr="00000000">
        <w:rPr>
          <w:rtl w:val="0"/>
        </w:rPr>
      </w:r>
    </w:p>
    <w:p w:rsidR="00000000" w:rsidDel="00000000" w:rsidP="00000000" w:rsidRDefault="00000000" w:rsidRPr="00000000" w14:paraId="00000003">
      <w:pPr>
        <w:pageBreakBefore w:val="0"/>
        <w:spacing w:after="120" w:line="276"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October 20,</w:t>
      </w:r>
      <w:r w:rsidDel="00000000" w:rsidR="00000000" w:rsidRPr="00000000">
        <w:rPr>
          <w:rFonts w:ascii="Open Sans" w:cs="Open Sans" w:eastAsia="Open Sans" w:hAnsi="Open Sans"/>
          <w:b w:val="1"/>
          <w:sz w:val="28"/>
          <w:szCs w:val="28"/>
          <w:rtl w:val="0"/>
        </w:rPr>
        <w:t xml:space="preserve"> 2021 @ 2:30 p.m.</w:t>
      </w:r>
    </w:p>
    <w:p w:rsidR="00000000" w:rsidDel="00000000" w:rsidP="00000000" w:rsidRDefault="00000000" w:rsidRPr="00000000" w14:paraId="00000004">
      <w:pPr>
        <w:pageBreakBefore w:val="0"/>
        <w:spacing w:after="120" w:line="276"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Emery County Courthouse, Commission Conference Room </w:t>
      </w:r>
    </w:p>
    <w:p w:rsidR="00000000" w:rsidDel="00000000" w:rsidP="00000000" w:rsidRDefault="00000000" w:rsidRPr="00000000" w14:paraId="00000005">
      <w:pPr>
        <w:pageBreakBefore w:val="0"/>
        <w:spacing w:after="120" w:line="276"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75 East Main Street, Castle Dale, Utah 84513</w:t>
      </w:r>
    </w:p>
    <w:p w:rsidR="00000000" w:rsidDel="00000000" w:rsidP="00000000" w:rsidRDefault="00000000" w:rsidRPr="00000000" w14:paraId="00000006">
      <w:pPr>
        <w:pageBreakBefore w:val="0"/>
        <w:spacing w:after="120" w:line="276" w:lineRule="auto"/>
        <w:rPr>
          <w:rFonts w:ascii="Open Sans" w:cs="Open Sans" w:eastAsia="Open Sans" w:hAnsi="Open Sans"/>
          <w:color w:val="98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12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8">
      <w:pPr>
        <w:pageBreakBefore w:val="0"/>
        <w:spacing w:after="120" w:line="276" w:lineRule="auto"/>
        <w:jc w:val="left"/>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In Attendance:   </w:t>
      </w:r>
      <w:r w:rsidDel="00000000" w:rsidR="00000000" w:rsidRPr="00000000">
        <w:rPr>
          <w:rFonts w:ascii="Open Sans" w:cs="Open Sans" w:eastAsia="Open Sans" w:hAnsi="Open Sans"/>
          <w:sz w:val="24"/>
          <w:szCs w:val="24"/>
          <w:rtl w:val="0"/>
        </w:rPr>
        <w:t xml:space="preserve">Nicole Steele, Commissioner Kent Wilson, Taren Powell (replacement for Brock Johansen), Laren Huntsman, Lynn Sitterud, Gil Conover, Adriana Chimaras, Jade Powell</w:t>
      </w:r>
      <w:r w:rsidDel="00000000" w:rsidR="00000000" w:rsidRPr="00000000">
        <w:rPr>
          <w:rtl w:val="0"/>
        </w:rPr>
      </w:r>
    </w:p>
    <w:p w:rsidR="00000000" w:rsidDel="00000000" w:rsidP="00000000" w:rsidRDefault="00000000" w:rsidRPr="00000000" w14:paraId="00000009">
      <w:pPr>
        <w:pageBreakBefore w:val="0"/>
        <w:spacing w:after="120" w:line="276" w:lineRule="auto"/>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pageBreakBefore w:val="0"/>
        <w:spacing w:after="120" w:line="276" w:lineRule="auto"/>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Meeting called to order at 2:37 pm. </w:t>
      </w:r>
    </w:p>
    <w:p w:rsidR="00000000" w:rsidDel="00000000" w:rsidP="00000000" w:rsidRDefault="00000000" w:rsidRPr="00000000" w14:paraId="0000000B">
      <w:pPr>
        <w:pageBreakBefore w:val="0"/>
        <w:spacing w:after="120" w:line="276" w:lineRule="auto"/>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C">
      <w:pPr>
        <w:pageBreakBefore w:val="0"/>
        <w:numPr>
          <w:ilvl w:val="0"/>
          <w:numId w:val="2"/>
        </w:numPr>
        <w:spacing w:after="120" w:line="276" w:lineRule="auto"/>
        <w:ind w:left="36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Discuss/Approve/Deny - </w:t>
      </w:r>
      <w:r w:rsidDel="00000000" w:rsidR="00000000" w:rsidRPr="00000000">
        <w:rPr>
          <w:rFonts w:ascii="Open Sans" w:cs="Open Sans" w:eastAsia="Open Sans" w:hAnsi="Open Sans"/>
          <w:sz w:val="24"/>
          <w:szCs w:val="24"/>
          <w:rtl w:val="0"/>
        </w:rPr>
        <w:t xml:space="preserve">September 2021 CED Meeting Minutes</w:t>
      </w:r>
    </w:p>
    <w:p w:rsidR="00000000" w:rsidDel="00000000" w:rsidP="00000000" w:rsidRDefault="00000000" w:rsidRPr="00000000" w14:paraId="0000000D">
      <w:pPr>
        <w:pageBreakBefore w:val="0"/>
        <w:spacing w:after="120" w:line="276" w:lineRule="auto"/>
        <w:ind w:left="72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Commissioner Kent Wilson motioned to approve minutes. The motion was seconded by Laren Huntsman. Vote was unanimous.</w:t>
      </w:r>
    </w:p>
    <w:p w:rsidR="00000000" w:rsidDel="00000000" w:rsidP="00000000" w:rsidRDefault="00000000" w:rsidRPr="00000000" w14:paraId="0000000E">
      <w:pPr>
        <w:pageBreakBefore w:val="0"/>
        <w:spacing w:after="120" w:line="276" w:lineRule="auto"/>
        <w:ind w:left="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F">
      <w:pPr>
        <w:pageBreakBefore w:val="0"/>
        <w:numPr>
          <w:ilvl w:val="0"/>
          <w:numId w:val="2"/>
        </w:numPr>
        <w:spacing w:after="120" w:line="276" w:lineRule="auto"/>
        <w:ind w:left="360" w:hanging="36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Information - FY2022 Rural County Grant Application</w:t>
      </w:r>
    </w:p>
    <w:p w:rsidR="00000000" w:rsidDel="00000000" w:rsidP="00000000" w:rsidRDefault="00000000" w:rsidRPr="00000000" w14:paraId="00000010">
      <w:pPr>
        <w:pageBreakBefore w:val="0"/>
        <w:spacing w:after="12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Jade Powell gave an update that the FY2022 Rural County Grant Application has been submitted and approved by the Governor’s Office of Economic Opportunity. It was confirmed by Commissioner Kent Wilson that Emery County has received the funds from the Governor’s Office of Economic Opportunity. It was discussed that Emery County can begin to make expenditures on the approved activities listed in the Emery County FY2022 Rural County Grant Application. </w:t>
      </w:r>
    </w:p>
    <w:p w:rsidR="00000000" w:rsidDel="00000000" w:rsidP="00000000" w:rsidRDefault="00000000" w:rsidRPr="00000000" w14:paraId="00000011">
      <w:pPr>
        <w:pageBreakBefore w:val="0"/>
        <w:spacing w:after="120" w:line="276" w:lineRule="auto"/>
        <w:ind w:left="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2"/>
        </w:numPr>
        <w:spacing w:after="120" w:lineRule="auto"/>
        <w:ind w:left="360" w:hanging="360"/>
        <w:rPr>
          <w:rFonts w:ascii="Montserrat" w:cs="Montserrat" w:eastAsia="Montserrat" w:hAnsi="Montserrat"/>
          <w:sz w:val="24"/>
          <w:szCs w:val="24"/>
        </w:rPr>
      </w:pPr>
      <w:r w:rsidDel="00000000" w:rsidR="00000000" w:rsidRPr="00000000">
        <w:rPr>
          <w:rFonts w:ascii="Open Sans" w:cs="Open Sans" w:eastAsia="Open Sans" w:hAnsi="Open Sans"/>
          <w:b w:val="1"/>
          <w:sz w:val="24"/>
          <w:szCs w:val="24"/>
          <w:rtl w:val="0"/>
        </w:rPr>
        <w:t xml:space="preserve">Discuss/Approve/Deny - Matching Grant Program</w:t>
      </w:r>
      <w:r w:rsidDel="00000000" w:rsidR="00000000" w:rsidRPr="00000000">
        <w:rPr>
          <w:rtl w:val="0"/>
        </w:rPr>
      </w:r>
    </w:p>
    <w:p w:rsidR="00000000" w:rsidDel="00000000" w:rsidP="00000000" w:rsidRDefault="00000000" w:rsidRPr="00000000" w14:paraId="00000013">
      <w:pPr>
        <w:pageBreakBefore w:val="0"/>
        <w:spacing w:after="12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Matching Grant Program was discussed with the CED board to determine how the program would be structured, who the governing and advisory committee would be, and if the Emery CED board wanted to have any specific stipulations on the grant program. </w:t>
      </w:r>
    </w:p>
    <w:p w:rsidR="00000000" w:rsidDel="00000000" w:rsidP="00000000" w:rsidRDefault="00000000" w:rsidRPr="00000000" w14:paraId="00000014">
      <w:pPr>
        <w:pageBreakBefore w:val="0"/>
        <w:spacing w:after="12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It was decided that staff to the Emery CED board would call a meeting with Emery County Chamber of Commerce, the Emery County Tourism Office, and Emery County to discuss how the program should be structured. </w:t>
      </w:r>
    </w:p>
    <w:p w:rsidR="00000000" w:rsidDel="00000000" w:rsidP="00000000" w:rsidRDefault="00000000" w:rsidRPr="00000000" w14:paraId="00000015">
      <w:pPr>
        <w:pageBreakBefore w:val="0"/>
        <w:spacing w:after="12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No decision or vote was taken on the Matching Grant Program. </w:t>
      </w:r>
      <w:r w:rsidDel="00000000" w:rsidR="00000000" w:rsidRPr="00000000">
        <w:rPr>
          <w:rtl w:val="0"/>
        </w:rPr>
      </w:r>
    </w:p>
    <w:p w:rsidR="00000000" w:rsidDel="00000000" w:rsidP="00000000" w:rsidRDefault="00000000" w:rsidRPr="00000000" w14:paraId="00000016">
      <w:pPr>
        <w:pageBreakBefore w:val="0"/>
        <w:numPr>
          <w:ilvl w:val="0"/>
          <w:numId w:val="2"/>
        </w:numPr>
        <w:spacing w:after="120" w:line="276" w:lineRule="auto"/>
        <w:ind w:left="360" w:hanging="36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Other Business </w:t>
      </w:r>
    </w:p>
    <w:p w:rsidR="00000000" w:rsidDel="00000000" w:rsidP="00000000" w:rsidRDefault="00000000" w:rsidRPr="00000000" w14:paraId="00000017">
      <w:pPr>
        <w:pageBreakBefore w:val="0"/>
        <w:numPr>
          <w:ilvl w:val="1"/>
          <w:numId w:val="1"/>
        </w:numPr>
        <w:spacing w:after="120" w:line="276" w:lineRule="auto"/>
        <w:ind w:left="1440" w:hanging="360"/>
        <w:rPr>
          <w:rFonts w:ascii="Montserrat" w:cs="Montserrat" w:eastAsia="Montserrat" w:hAnsi="Montserrat"/>
          <w:b w:val="1"/>
          <w:sz w:val="24"/>
          <w:szCs w:val="24"/>
        </w:rPr>
      </w:pPr>
      <w:r w:rsidDel="00000000" w:rsidR="00000000" w:rsidRPr="00000000">
        <w:rPr>
          <w:rFonts w:ascii="Open Sans" w:cs="Open Sans" w:eastAsia="Open Sans" w:hAnsi="Open Sans"/>
          <w:b w:val="1"/>
          <w:sz w:val="24"/>
          <w:szCs w:val="24"/>
          <w:rtl w:val="0"/>
        </w:rPr>
        <w:t xml:space="preserve">General Updates on Economic Development in Emery County</w:t>
      </w:r>
      <w:r w:rsidDel="00000000" w:rsidR="00000000" w:rsidRPr="00000000">
        <w:rPr>
          <w:rtl w:val="0"/>
        </w:rPr>
      </w:r>
    </w:p>
    <w:p w:rsidR="00000000" w:rsidDel="00000000" w:rsidP="00000000" w:rsidRDefault="00000000" w:rsidRPr="00000000" w14:paraId="00000018">
      <w:pPr>
        <w:pageBreakBefore w:val="0"/>
        <w:spacing w:after="120" w:line="276"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Commissioner Kent Wilson and Jade Powell gave an update that a Build Back Better Regional Challenge grant application was submitted to the Economic Development Administration. The grant application includes several projects throughout southeastern Utah including the building out of the San Rafael Energy Research Center and a manufacturing industrial park on the property next to the Research Center. </w:t>
      </w:r>
    </w:p>
    <w:p w:rsidR="00000000" w:rsidDel="00000000" w:rsidP="00000000" w:rsidRDefault="00000000" w:rsidRPr="00000000" w14:paraId="00000019">
      <w:pPr>
        <w:pageBreakBefore w:val="0"/>
        <w:spacing w:after="120" w:line="276"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addition, the CED board discussed other economic development projects such as the solar projects happening in the county.</w:t>
      </w:r>
    </w:p>
    <w:p w:rsidR="00000000" w:rsidDel="00000000" w:rsidP="00000000" w:rsidRDefault="00000000" w:rsidRPr="00000000" w14:paraId="0000001A">
      <w:pPr>
        <w:pageBreakBefore w:val="0"/>
        <w:spacing w:after="120" w:line="276" w:lineRule="auto"/>
        <w:ind w:left="144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B">
      <w:pPr>
        <w:pageBreakBefore w:val="0"/>
        <w:numPr>
          <w:ilvl w:val="0"/>
          <w:numId w:val="2"/>
        </w:numPr>
        <w:spacing w:after="120" w:line="276" w:lineRule="auto"/>
        <w:ind w:left="360" w:hanging="36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Adjournment </w:t>
      </w:r>
    </w:p>
    <w:p w:rsidR="00000000" w:rsidDel="00000000" w:rsidP="00000000" w:rsidRDefault="00000000" w:rsidRPr="00000000" w14:paraId="0000001C">
      <w:pPr>
        <w:pageBreakBefore w:val="0"/>
        <w:spacing w:after="120" w:line="276" w:lineRule="auto"/>
        <w:ind w:left="72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Kent Wilson made a motion to adjourn at 3:47 pm. Laren Huntsman seconded the motion. Vote was unanimous. </w:t>
      </w:r>
    </w:p>
    <w:p w:rsidR="00000000" w:rsidDel="00000000" w:rsidP="00000000" w:rsidRDefault="00000000" w:rsidRPr="00000000" w14:paraId="0000001D">
      <w:pPr>
        <w:pageBreakBefore w:val="0"/>
        <w:spacing w:after="120" w:line="276" w:lineRule="auto"/>
        <w:ind w:left="72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E">
      <w:pPr>
        <w:pageBreakBefore w:val="0"/>
        <w:spacing w:after="120" w:line="276" w:lineRule="auto"/>
        <w:rPr>
          <w:rFonts w:ascii="Open Sans" w:cs="Open Sans" w:eastAsia="Open Sans" w:hAnsi="Open Sans"/>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ageBreakBefore w:val="0"/>
        <w:spacing w:after="120"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0">
      <w:pPr>
        <w:pageBreakBefore w:val="0"/>
        <w:spacing w:after="120"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1">
      <w:pPr>
        <w:pageBreakBefore w:val="0"/>
        <w:spacing w:after="120" w:line="276"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Board Chair Signature: ________________________________________________________________</w:t>
      </w:r>
    </w:p>
    <w:p w:rsidR="00000000" w:rsidDel="00000000" w:rsidP="00000000" w:rsidRDefault="00000000" w:rsidRPr="00000000" w14:paraId="00000022">
      <w:pPr>
        <w:pageBreakBefore w:val="0"/>
        <w:spacing w:after="120"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3">
      <w:pPr>
        <w:pageBreakBefore w:val="0"/>
        <w:spacing w:after="120" w:line="276"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Printed Name: </w:t>
      </w:r>
      <w:r w:rsidDel="00000000" w:rsidR="00000000" w:rsidRPr="00000000">
        <w:rPr>
          <w:rFonts w:ascii="Open Sans" w:cs="Open Sans" w:eastAsia="Open Sans" w:hAnsi="Open Sans"/>
          <w:b w:val="1"/>
          <w:sz w:val="24"/>
          <w:szCs w:val="24"/>
          <w:u w:val="single"/>
          <w:rtl w:val="0"/>
        </w:rPr>
        <w:t xml:space="preserve">_____________________________________________________</w:t>
      </w:r>
      <w:r w:rsidDel="00000000" w:rsidR="00000000" w:rsidRPr="00000000">
        <w:rPr>
          <w:rFonts w:ascii="Open Sans" w:cs="Open Sans" w:eastAsia="Open Sans" w:hAnsi="Open Sans"/>
          <w:b w:val="1"/>
          <w:sz w:val="24"/>
          <w:szCs w:val="24"/>
          <w:rtl w:val="0"/>
        </w:rPr>
        <w:t xml:space="preserve"> Date: ______________</w:t>
      </w:r>
    </w:p>
    <w:sectPr>
      <w:headerReference r:id="rId6" w:type="default"/>
      <w:foot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b w:val="1"/>
        <w:color w:val="ff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left"/>
      <w:rPr>
        <w:rFonts w:ascii="Open Sans" w:cs="Open Sans" w:eastAsia="Open Sans" w:hAnsi="Open Sans"/>
        <w:b w:val="1"/>
        <w:color w:val="ff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