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0070"/>
      </w:tblGrid>
      <w:tr>
        <w:trPr>
          <w:jc w:val="center"/>
        </w:trPr>
        <w:tc>
          <w:tcPr>
            <w:tcW w:type="dxa" w:w="10070"/>
            <w:tcBorders/>
          </w:tcPr>
          <w:p>
            <w:pPr>
              <w:spacing/>
              <w:jc w:val="center"/>
              <w:rPr>
                <w:rFonts w:ascii="Times New Roman" w:hAnsi="Times New Roman" w:cs="Times New Roman"/>
              </w:rPr>
            </w:pPr>
            <w:bookmarkStart w:id="2" w:name="_GoBack"/>
            <w:r>
              <w:rPr>
                <w:noProof/>
              </w:rPr>
              <w:drawing>
                <wp:anchor distT="0" distB="0" distL="114300" distR="114300" simplePos="0" relativeHeight="251658240" behindDoc="0" locked="0" layoutInCell="1" allowOverlap="1">
                  <wp:simplePos x="0" y="0"/>
                  <wp:positionH relativeFrom="margin">
                    <wp:posOffset>0</wp:posOffset>
                  </wp:positionH>
                  <wp:positionV relativeFrom="paragraph">
                    <wp:posOffset>0</wp:posOffset>
                  </wp:positionV>
                  <wp:extent cx="1737360" cy="716661"/>
                  <wp:effectExtent xmlns:wp="http://schemas.openxmlformats.org/drawingml/2006/wordprocessingDrawing" l="0" t="0" r="0" b="7620"/>
                  <wp:wrapNone/>
                  <wp:docPr id="1" descr="San Juan Public Health" name="Picture 4"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7360" cy="716661"/>
                          </a:xfrm>
                          <a:prstGeom prst="rect">
                            <a:avLst/>
                          </a:prstGeom>
                        </pic:spPr>
                      </pic:pic>
                    </a:graphicData>
                  </a:graphic>
                </wp:anchor>
              </w:drawing>
            </w:r>
            <w:bookmarkEnd w:id="2"/>
            <w:r>
              <w:rPr>
                <w:rFonts w:ascii="Times New Roman" w:hAnsi="Times New Roman" w:cs="Times New Roman"/>
                <w:noProof/>
              </w:rPr>
              <w:drawing>
                <wp:inline>
                  <wp:extent cx="2239280" cy="1086289"/>
                  <wp:effectExtent xmlns:wp="http://schemas.openxmlformats.org/drawingml/2006/wordprocessingDrawing" l="0" t="0" r="8890" b="0"/>
                  <wp:docPr id="2" descr="San Juan County Logo" name="Picture 1"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9280" cy="1086289"/>
                          </a:xfrm>
                          <a:prstGeom prst="rect">
                            <a:avLst/>
                          </a:prstGeom>
                        </pic:spPr>
                      </pic:pic>
                    </a:graphicData>
                  </a:graphic>
                </wp:inline>
              </w:drawing>
            </w:r>
          </w:p>
        </w:tc>
      </w:tr>
      <w:tr>
        <w:trPr>
          <w:jc w:val="center"/>
        </w:trPr>
        <w:tc>
          <w:tcPr>
            <w:tcW w:type="dxa" w:w="10070"/>
            <w:tcBorders/>
          </w:tcPr>
          <w:p>
            <w:pPr>
              <w:spacing/>
              <w:jc w:val="center"/>
              <w:rPr>
                <w:rFonts w:ascii="Times New Roman" w:hAnsi="Times New Roman" w:cs="Times New Roman"/>
                <w:b/>
                <w:caps/>
                <w:sz w:val="32"/>
              </w:rPr>
            </w:pPr>
            <w:bookmarkStart w:id="3" w:name="apMeetingName"/>
            <w:r>
              <w:rPr>
                <w:rFonts w:ascii="Times New Roman" w:hAnsi="Times New Roman" w:cs="Times New Roman"/>
                <w:b/>
                <w:caps/>
                <w:sz w:val="32"/>
              </w:rPr>
              <w:t xml:space="preserve">Public Health Board Meeting</w:t>
            </w:r>
            <w:bookmarkEnd w:id="3"/>
          </w:p>
        </w:tc>
      </w:tr>
      <w:tr>
        <w:trPr>
          <w:jc w:val="center"/>
        </w:trPr>
        <w:tc>
          <w:tcPr>
            <w:tcW w:type="dxa" w:w="10070"/>
            <w:tcBorders/>
          </w:tcPr>
          <w:p>
            <w:pPr>
              <w:spacing/>
              <w:jc w:val="center"/>
              <w:rPr>
                <w:rFonts w:ascii="Times New Roman" w:hAnsi="Times New Roman" w:cs="Times New Roman"/>
                <w:b/>
                <w:sz w:val="24"/>
              </w:rPr>
            </w:pPr>
            <w:bookmarkStart w:id="4" w:name="apMeetingVenue"/>
            <w:r>
              <w:rPr>
                <w:rFonts w:ascii="Times New Roman" w:hAnsi="Times New Roman" w:cs="Times New Roman"/>
                <w:b/>
                <w:sz w:val="24"/>
              </w:rPr>
              <w:t xml:space="preserve">735 S 200 W, Blanding, Utah 84511. Conference Room</w:t>
            </w:r>
            <w:bookmarkEnd w:id="4"/>
          </w:p>
        </w:tc>
      </w:tr>
      <w:tr>
        <w:trPr>
          <w:jc w:val="center"/>
        </w:trPr>
        <w:tc>
          <w:tcPr>
            <w:tcW w:type="dxa" w:w="10070"/>
            <w:tcBorders/>
          </w:tcPr>
          <w:p>
            <w:pPr>
              <w:spacing/>
              <w:jc w:val="center"/>
              <w:rPr>
                <w:rFonts w:ascii="Times New Roman" w:hAnsi="Times New Roman" w:cs="Times New Roman"/>
                <w:b/>
                <w:sz w:val="24"/>
              </w:rPr>
            </w:pPr>
            <w:bookmarkStart w:id="5" w:name="apMeetingDate"/>
            <w:r>
              <w:rPr>
                <w:rFonts w:ascii="Times New Roman" w:hAnsi="Times New Roman" w:cs="Times New Roman"/>
                <w:b/>
                <w:sz w:val="24"/>
              </w:rPr>
              <w:t xml:space="preserve">October 21, 2021</w:t>
            </w:r>
            <w:bookmarkEnd w:id="5"/>
            <w:r>
              <w:rPr>
                <w:rFonts w:ascii="Times New Roman" w:hAnsi="Times New Roman" w:cs="Times New Roman"/>
                <w:b/>
                <w:sz w:val="24"/>
              </w:rPr>
              <w:t xml:space="preserve"> at </w:t>
            </w:r>
            <w:bookmarkStart w:id="6" w:name="apMeetingTime"/>
            <w:r>
              <w:rPr>
                <w:rFonts w:ascii="Times New Roman" w:hAnsi="Times New Roman" w:cs="Times New Roman"/>
                <w:b/>
                <w:sz w:val="24"/>
              </w:rPr>
              <w:t xml:space="preserve">12:00 PM</w:t>
            </w:r>
            <w:bookmarkEnd w:id="6"/>
          </w:p>
        </w:tc>
      </w:tr>
      <w:tr>
        <w:trPr>
          <w:jc w:val="center"/>
        </w:trPr>
        <w:tc>
          <w:tcPr>
            <w:tcW w:type="dxa" w:w="10070"/>
            <w:tcBorders>
              <w:bottom w:val="single" w:color="003785" w:sz="18" w:space="0"/>
            </w:tcBorders>
          </w:tcPr>
          <w:p>
            <w:pPr>
              <w:spacing/>
              <w:jc w:val="center"/>
              <w:rPr>
                <w:rFonts w:ascii="Times New Roman" w:hAnsi="Times New Roman" w:cs="Times New Roman"/>
                <w:b/>
                <w:sz w:val="18"/>
              </w:rPr>
            </w:pPr>
          </w:p>
        </w:tc>
      </w:tr>
      <w:tr>
        <w:trPr>
          <w:jc w:val="center"/>
        </w:trPr>
        <w:tc>
          <w:tcPr>
            <w:tcW w:type="dxa" w:w="10070"/>
            <w:tcBorders>
              <w:top w:val="single" w:color="003785" w:sz="18" w:space="0"/>
            </w:tcBorders>
          </w:tcPr>
          <w:p>
            <w:pPr>
              <w:spacing w:before="120"/>
              <w:jc w:val="center"/>
              <w:rPr>
                <w:rFonts w:ascii="Times New Roman" w:hAnsi="Times New Roman" w:cs="Times New Roman"/>
                <w:b/>
                <w:caps/>
                <w:sz w:val="32"/>
              </w:rPr>
            </w:pPr>
            <w:bookmarkStart w:id="7" w:name="apOutputType"/>
            <w:r>
              <w:rPr>
                <w:rFonts w:ascii="Times New Roman" w:hAnsi="Times New Roman" w:cs="Times New Roman"/>
                <w:b/>
                <w:caps/>
                <w:sz w:val="32"/>
              </w:rPr>
              <w:t xml:space="preserve">Minutes</w:t>
            </w:r>
            <w:bookmarkEnd w:id="7"/>
          </w:p>
        </w:tc>
      </w:tr>
    </w:tbl>
    <w:p>
      <w:pPr>
        <w:pBdr/>
        <w:spacing w:before="240" w:after="2" w:line="240" w:lineRule="auto"/>
        <w:ind w:left="0" w:right="0"/>
        <w:rPr>
          <w:rFonts w:ascii="Times New Roman" w:hAnsi="Times New Roman" w:eastAsia="Times New Roman" w:cs="Times New Roman"/>
          <w:sz w:val="24"/>
          <w:szCs w:val="24"/>
        </w:rPr>
      </w:pPr>
      <w:bookmarkStart w:id="8" w:name="apAgenda"/>
      <w:r>
        <w:rPr>
          <w:rFonts w:ascii="Times New Roman" w:hAnsi="Times New Roman" w:eastAsia="Times New Roman" w:cs="Times New Roman"/>
          <w:sz w:val="24"/>
          <w:szCs w:val="24"/>
        </w:rPr>
        <w:t xml:space="preserve">The public will be able to view the meeting on Google Meet: meet.google.com/sjt-zpdq-ypx or join by phone: ‪(US) +1 470-319-0394‬ PIN: ‪311 581 118‬#</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CALL TO ORDER</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meeting was called to order at 12:16 pm. </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PRESENT</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Chairman Logan Monson</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Vice-Chair Suzette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Genevieve Mitchell</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Lois Young</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ABSENT</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County Commissioner Willie Grayeyes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Gary Suttlemyre</w:t>
      </w:r>
      <w:r>
        <w:rPr>
          <w:rFonts w:ascii="Times New Roman" w:hAnsi="Times New Roman" w:eastAsia="Times New Roman" w:cs="Times New Roman"/>
          <w:sz w:val="24"/>
          <w:szCs w:val="24"/>
        </w:rPr>
        <w:br/>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CONSENT AGENDA</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was made to approve the consent agenda. </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Board Member Young, Seconded by Vice-Chair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Chairman Monson, Vice-Chair Morris, Board Member Mitchell, Board Member Young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w:t>
      </w:r>
      <w:r>
        <w:rPr>
          <w:rFonts w:ascii="Calibri" w:hAnsi="Calibri" w:eastAsia="Calibri" w:cs="Calibri"/>
        </w:rPr>
        <w:tab/>
        <w:t xml:space="preserve"/>
      </w:r>
      <w:r>
        <w:rPr>
          <w:rFonts w:ascii="Times New Roman" w:hAnsi="Times New Roman" w:eastAsia="Times New Roman" w:cs="Times New Roman"/>
          <w:sz w:val="24"/>
          <w:szCs w:val="24"/>
        </w:rPr>
        <w:t xml:space="preserve">Approval of September 1, 2021 Meeting Minutes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2.</w:t>
      </w:r>
      <w:r>
        <w:rPr>
          <w:rFonts w:ascii="Calibri" w:hAnsi="Calibri" w:eastAsia="Calibri" w:cs="Calibri"/>
        </w:rPr>
        <w:tab/>
        <w:t xml:space="preserve"/>
      </w:r>
      <w:r>
        <w:rPr>
          <w:rFonts w:ascii="Times New Roman" w:hAnsi="Times New Roman" w:eastAsia="Times New Roman" w:cs="Times New Roman"/>
          <w:sz w:val="24"/>
          <w:szCs w:val="24"/>
        </w:rPr>
        <w:t xml:space="preserve">Consideration and Approval of COVID-19 Vaccine Supplemental Support Amendment 2</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3.</w:t>
      </w:r>
      <w:r>
        <w:rPr>
          <w:rFonts w:ascii="Calibri" w:hAnsi="Calibri" w:eastAsia="Calibri" w:cs="Calibri"/>
        </w:rPr>
        <w:tab/>
        <w:t xml:space="preserve"/>
      </w:r>
      <w:r>
        <w:rPr>
          <w:rFonts w:ascii="Times New Roman" w:hAnsi="Times New Roman" w:eastAsia="Times New Roman" w:cs="Times New Roman"/>
          <w:sz w:val="24"/>
          <w:szCs w:val="24"/>
        </w:rPr>
        <w:t xml:space="preserve">Consideration and Approval of 2019-2023 EPICC Amendment 7</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PUBLIC COMMENT</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BUDGET UPDATE</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4.</w:t>
      </w:r>
      <w:r>
        <w:rPr>
          <w:rFonts w:ascii="Calibri" w:hAnsi="Calibri" w:eastAsia="Calibri" w:cs="Calibri"/>
        </w:rPr>
        <w:tab/>
        <w:t xml:space="preserve"/>
      </w:r>
      <w:r>
        <w:rPr>
          <w:rFonts w:ascii="Times New Roman" w:hAnsi="Times New Roman" w:eastAsia="Times New Roman" w:cs="Times New Roman"/>
          <w:sz w:val="24"/>
          <w:szCs w:val="24"/>
        </w:rPr>
        <w:t xml:space="preserve">Financial and Budget Update - Carver Black</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Carver Black gave a financial and budget update to the Board. Everything appears to be in line with the current budget, and there may be a slight profit for CY 2021. </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DIRECTOR'S REPORT</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5.</w:t>
      </w:r>
      <w:r>
        <w:rPr>
          <w:rFonts w:ascii="Calibri" w:hAnsi="Calibri" w:eastAsia="Calibri" w:cs="Calibri"/>
        </w:rPr>
        <w:tab/>
        <w:t xml:space="preserve"/>
      </w:r>
      <w:r>
        <w:rPr>
          <w:rFonts w:ascii="Times New Roman" w:hAnsi="Times New Roman" w:eastAsia="Times New Roman" w:cs="Times New Roman"/>
          <w:sz w:val="24"/>
          <w:szCs w:val="24"/>
        </w:rPr>
        <w:t xml:space="preserve">Director's Report and Introduction - Grant Sunada</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Grant Sunada gave a personal introduction and gave a few public health updates. </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6.</w:t>
      </w:r>
      <w:r>
        <w:rPr>
          <w:rFonts w:ascii="Calibri" w:hAnsi="Calibri" w:eastAsia="Calibri" w:cs="Calibri"/>
        </w:rPr>
        <w:tab/>
        <w:t xml:space="preserve"/>
      </w:r>
      <w:r>
        <w:rPr>
          <w:rFonts w:ascii="Times New Roman" w:hAnsi="Times New Roman" w:eastAsia="Times New Roman" w:cs="Times New Roman"/>
          <w:sz w:val="24"/>
          <w:szCs w:val="24"/>
        </w:rPr>
        <w:t xml:space="preserve">Wellness Moment</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7.</w:t>
      </w:r>
      <w:r>
        <w:rPr>
          <w:rFonts w:ascii="Calibri" w:hAnsi="Calibri" w:eastAsia="Calibri" w:cs="Calibri"/>
        </w:rPr>
        <w:tab/>
        <w:t xml:space="preserve"/>
      </w:r>
      <w:r>
        <w:rPr>
          <w:rFonts w:ascii="Times New Roman" w:hAnsi="Times New Roman" w:eastAsia="Times New Roman" w:cs="Times New Roman"/>
          <w:sz w:val="24"/>
          <w:szCs w:val="24"/>
        </w:rPr>
        <w:t xml:space="preserve">Vision for San Juan Public Health</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Board members were asked to share their vision vs reality of public health. </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8.</w:t>
      </w:r>
      <w:r>
        <w:rPr>
          <w:rFonts w:ascii="Calibri" w:hAnsi="Calibri" w:eastAsia="Calibri" w:cs="Calibri"/>
        </w:rPr>
        <w:tab/>
        <w:t xml:space="preserve"/>
      </w:r>
      <w:r>
        <w:rPr>
          <w:rFonts w:ascii="Times New Roman" w:hAnsi="Times New Roman" w:eastAsia="Times New Roman" w:cs="Times New Roman"/>
          <w:sz w:val="24"/>
          <w:szCs w:val="24"/>
        </w:rPr>
        <w:t xml:space="preserve">San Juan County Community Health Tours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Board of Health will participate in some local tours to get a first-hand look at the health and needs of the different communities within the county. </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9.</w:t>
      </w:r>
      <w:r>
        <w:rPr>
          <w:rFonts w:ascii="Calibri" w:hAnsi="Calibri" w:eastAsia="Calibri" w:cs="Calibri"/>
        </w:rPr>
        <w:tab/>
        <w:t xml:space="preserve"/>
      </w:r>
      <w:r>
        <w:rPr>
          <w:rFonts w:ascii="Times New Roman" w:hAnsi="Times New Roman" w:eastAsia="Times New Roman" w:cs="Times New Roman"/>
          <w:sz w:val="24"/>
          <w:szCs w:val="24"/>
        </w:rPr>
        <w:t xml:space="preserve">Update on the Recruitment for New Hires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 Sunada updated the board regarding the recruitment of various new positions. Most of the new hires will be temporary COVID-19 positions. </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INFORMATIONAL/RECOGNITION ITEMS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10.</w:t>
      </w:r>
      <w:r>
        <w:rPr>
          <w:rFonts w:ascii="Calibri" w:hAnsi="Calibri" w:eastAsia="Calibri" w:cs="Calibri"/>
        </w:rPr>
        <w:tab/>
        <w:t xml:space="preserve"/>
      </w:r>
      <w:r>
        <w:rPr>
          <w:rFonts w:ascii="Times New Roman" w:hAnsi="Times New Roman" w:eastAsia="Times New Roman" w:cs="Times New Roman"/>
          <w:sz w:val="24"/>
          <w:szCs w:val="24"/>
        </w:rPr>
        <w:t xml:space="preserve">WIC Program Updates - Katie Knight</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WIC Director, Katie Knight, gave an update on the status of the WIC program. Participation and funding are down, and due to COVID-19 there hasn't been travel to WIC clinics in other areas of the county. Blanding has been the only WIC clinic in operation. With the new mobile vaccine clinic and loosening COVID-19 restrictions, travel for WIC may begin once again shortly. </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11.</w:t>
      </w:r>
      <w:r>
        <w:rPr>
          <w:rFonts w:ascii="Calibri" w:hAnsi="Calibri" w:eastAsia="Calibri" w:cs="Calibri"/>
        </w:rPr>
        <w:tab/>
        <w:t xml:space="preserve"/>
      </w:r>
      <w:r>
        <w:rPr>
          <w:rFonts w:ascii="Times New Roman" w:hAnsi="Times New Roman" w:eastAsia="Times New Roman" w:cs="Times New Roman"/>
          <w:sz w:val="24"/>
          <w:szCs w:val="24"/>
        </w:rPr>
        <w:t xml:space="preserve">Welcome Genevieve Mitchell to the Board and Acknowledge the Service of Outgoing Board Members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Genevieve Mitchell was welcomed to the Board as the newest member, and she gave a brief introduction. </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BUSINESS ACTION ITEMS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12.</w:t>
      </w:r>
      <w:r>
        <w:rPr>
          <w:rFonts w:ascii="Calibri" w:hAnsi="Calibri" w:eastAsia="Calibri" w:cs="Calibri"/>
        </w:rPr>
        <w:tab/>
        <w:t xml:space="preserve"/>
      </w:r>
      <w:r>
        <w:rPr>
          <w:rFonts w:ascii="Times New Roman" w:hAnsi="Times New Roman" w:eastAsia="Times New Roman" w:cs="Times New Roman"/>
          <w:sz w:val="24"/>
          <w:szCs w:val="24"/>
        </w:rPr>
        <w:t xml:space="preserve">Review and Adopt 2022 Preliminary Budget</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Board of Health reviewed the CY 2022 budget as presented by Carver Black. The preliminary budget was approved by the Board. </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Vice-Chair Morris, Seconded by Board Member Young.</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Chairman Monson, Vice-Chair Morris, Board Member Mitchell, Board Member Young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13.</w:t>
      </w:r>
      <w:r>
        <w:rPr>
          <w:rFonts w:ascii="Calibri" w:hAnsi="Calibri" w:eastAsia="Calibri" w:cs="Calibri"/>
        </w:rPr>
        <w:tab/>
        <w:t xml:space="preserve"/>
      </w:r>
      <w:r>
        <w:rPr>
          <w:rFonts w:ascii="Times New Roman" w:hAnsi="Times New Roman" w:eastAsia="Times New Roman" w:cs="Times New Roman"/>
          <w:sz w:val="24"/>
          <w:szCs w:val="24"/>
        </w:rPr>
        <w:t xml:space="preserve">Proposed review of Board of Health By-laws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It was proposed that the Board of Health review their by-laws and compare them to other Boards.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14.</w:t>
      </w:r>
      <w:r>
        <w:rPr>
          <w:rFonts w:ascii="Calibri" w:hAnsi="Calibri" w:eastAsia="Calibri" w:cs="Calibri"/>
        </w:rPr>
        <w:tab/>
        <w:t xml:space="preserve"/>
      </w:r>
      <w:r>
        <w:rPr>
          <w:rFonts w:ascii="Times New Roman" w:hAnsi="Times New Roman" w:eastAsia="Times New Roman" w:cs="Times New Roman"/>
          <w:sz w:val="24"/>
          <w:szCs w:val="24"/>
        </w:rPr>
        <w:t xml:space="preserve">Open Nomination for New Board Member</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Discussion was started to nominate a Board member to fill the current vacancy. The opening on the Board will be discussed further and advertised to the recruiting area. The Board will discuss this further at the next meeting with specific names in mind. </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ADJOURNMENT</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*All agenda items should be considered as having potential Board of Health action components.*</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**The Board of Health reserves the right to call a closed meeting at any time as allowed by state code**</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was made to adjourn the meeting at about 1:55 pm. </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Board Member Young, Seconded by Vice-Chair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Chairman Monson, Vice-Chair Morris, Board Member Mitchell, Board Member Young</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next meeting will be November 18 at 12:00 pm (noon). </w:t>
      </w:r>
      <w:bookmarkEnd w:id="8"/>
    </w:p>
    <w:p w14:paraId="6F0E8E3F">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compliance with the Americans with Disabilities Act, persons needing auxiliary communicative aids and services for this meeting should contact the San Juan County Clerk’s Office: 117 South Main, Monticello or telephone 435-587-3223, giving reasonable notice**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260"/>
        <w:gridCol w:w="5040"/>
        <w:gridCol w:w="1252"/>
        <w:gridCol w:w="2518"/>
      </w:tblGrid>
      <w:tr>
        <w:trPr/>
        <w:tc>
          <w:tcPr>
            <w:tcW w:type="dxa" w:w="1260"/>
            <w:tcBorders/>
          </w:tcPr>
          <w:p>
            <w:pPr>
              <w:spacing w:before="240"/>
              <w:jc w:val="both"/>
              <w:rPr>
                <w:rFonts w:ascii="Times New Roman" w:hAnsi="Times New Roman" w:cs="Times New Roman"/>
              </w:rPr>
            </w:pPr>
          </w:p>
          <w:p>
            <w:pPr>
              <w:spacing w:before="240"/>
              <w:jc w:val="both"/>
              <w:rPr>
                <w:rFonts w:ascii="Times New Roman" w:hAnsi="Times New Roman" w:cs="Times New Roman"/>
              </w:rPr>
            </w:pPr>
            <w:r>
              <w:rPr>
                <w:rFonts w:ascii="Times New Roman" w:hAnsi="Times New Roman" w:cs="Times New Roman"/>
              </w:rPr>
              <w:t xml:space="preserve">APPROVED:</w:t>
            </w:r>
          </w:p>
        </w:tc>
        <w:tc>
          <w:tcPr>
            <w:tcW w:type="dxa" w:w="5040"/>
            <w:tcBorders>
              <w:bottom w:val="single" w:color="auto" w:sz="4" w:space="0"/>
            </w:tcBorders>
          </w:tcPr>
          <w:p>
            <w:pPr>
              <w:spacing w:before="240"/>
              <w:jc w:val="both"/>
              <w:rPr>
                <w:rFonts w:ascii="Times New Roman" w:hAnsi="Times New Roman" w:cs="Times New Roman"/>
              </w:rPr>
            </w:pPr>
          </w:p>
        </w:tc>
        <w:tc>
          <w:tcPr>
            <w:tcW w:type="dxa" w:w="1252"/>
            <w:tcBorders/>
          </w:tcPr>
          <w:p>
            <w:pPr>
              <w:spacing w:before="240"/>
              <w:jc w:val="right"/>
              <w:rPr>
                <w:rFonts w:ascii="Times New Roman" w:hAnsi="Times New Roman" w:cs="Times New Roman"/>
              </w:rPr>
            </w:pPr>
          </w:p>
          <w:p>
            <w:pPr>
              <w:spacing w:before="240"/>
              <w:jc w:val="right"/>
              <w:rPr>
                <w:rFonts w:ascii="Times New Roman" w:hAnsi="Times New Roman" w:cs="Times New Roman"/>
              </w:rPr>
            </w:pPr>
            <w:r>
              <w:rPr>
                <w:rFonts w:ascii="Times New Roman" w:hAnsi="Times New Roman" w:cs="Times New Roman"/>
              </w:rPr>
              <w:t xml:space="preserve">DATE:</w:t>
            </w:r>
          </w:p>
        </w:tc>
        <w:tc>
          <w:tcPr>
            <w:tcW w:type="dxa" w:w="2518"/>
            <w:tcBorders>
              <w:bottom w:val="single" w:color="auto" w:sz="4" w:space="0"/>
            </w:tcBorders>
          </w:tcPr>
          <w:p>
            <w:pPr>
              <w:spacing w:before="240"/>
              <w:jc w:val="both"/>
              <w:rPr>
                <w:rFonts w:ascii="Times New Roman" w:hAnsi="Times New Roman" w:cs="Times New Roman"/>
              </w:rPr>
            </w:pPr>
          </w:p>
        </w:tc>
      </w:tr>
      <w:tr>
        <w:trPr/>
        <w:tc>
          <w:tcPr>
            <w:tcW w:type="dxa" w:w="1260"/>
            <w:tcBorders/>
          </w:tcPr>
          <w:p>
            <w:pPr>
              <w:spacing/>
              <w:jc w:val="both"/>
              <w:rPr>
                <w:rFonts w:ascii="Times New Roman" w:hAnsi="Times New Roman" w:cs="Times New Roman"/>
              </w:rPr>
            </w:pPr>
          </w:p>
        </w:tc>
        <w:tc>
          <w:tcPr>
            <w:tcW w:type="dxa" w:w="5040"/>
            <w:tcBorders>
              <w:top w:val="single" w:color="auto" w:sz="4" w:space="0"/>
            </w:tcBorders>
          </w:tcPr>
          <w:p>
            <w:pPr>
              <w:spacing/>
              <w:rPr>
                <w:rFonts w:ascii="Times New Roman" w:hAnsi="Times New Roman" w:cs="Times New Roman"/>
              </w:rPr>
            </w:pPr>
            <w:r>
              <w:rPr>
                <w:rFonts w:ascii="Times New Roman" w:hAnsi="Times New Roman" w:cs="Times New Roman"/>
              </w:rPr>
              <w:t xml:space="preserve">San Juan County</w:t>
            </w:r>
            <w:r>
              <w:rPr>
                <w:rFonts w:ascii="Times New Roman" w:hAnsi="Times New Roman" w:cs="Times New Roman"/>
              </w:rPr>
              <w:t xml:space="preserve"> Public Health</w:t>
            </w:r>
            <w:r>
              <w:rPr>
                <w:rFonts w:ascii="Times New Roman" w:hAnsi="Times New Roman" w:cs="Times New Roman"/>
              </w:rPr>
              <w:t xml:space="preserve"> Board</w:t>
            </w:r>
          </w:p>
        </w:tc>
        <w:tc>
          <w:tcPr>
            <w:tcW w:type="dxa" w:w="1252"/>
            <w:tcBorders/>
          </w:tcPr>
          <w:p>
            <w:pPr>
              <w:spacing/>
              <w:jc w:val="both"/>
              <w:rPr>
                <w:rFonts w:ascii="Times New Roman" w:hAnsi="Times New Roman" w:cs="Times New Roman"/>
              </w:rPr>
            </w:pPr>
          </w:p>
        </w:tc>
        <w:tc>
          <w:tcPr>
            <w:tcW w:type="dxa" w:w="2518"/>
            <w:tcBorders>
              <w:top w:val="single" w:color="auto" w:sz="4" w:space="0"/>
            </w:tcBorders>
          </w:tcPr>
          <w:p>
            <w:pPr>
              <w:spacing/>
              <w:jc w:val="both"/>
              <w:rPr>
                <w:rFonts w:ascii="Times New Roman" w:hAnsi="Times New Roman" w:cs="Times New Roman"/>
              </w:rPr>
            </w:pPr>
          </w:p>
        </w:tc>
      </w:tr>
    </w:tbl>
    <w:p w14:paraId="4A9CBF24">
      <w:pPr>
        <w:spacing w:before="240" w:after="0" w:line="240" w:lineRule="auto"/>
        <w:jc w:val="both"/>
        <w:rPr>
          <w:rFonts w:ascii="Times New Roman" w:hAnsi="Times New Roman" w:cs="Times New Roman"/>
        </w:rPr>
      </w:pPr>
    </w:p>
    <w:sectPr>
      <w:footerReference w:type="default" r:id="rId3"/>
      <w:type w:val="nextPage"/>
      <w:pgSz w:w="12240" w:h="15840"/>
      <w:pgMar w:top="1080" w:right="1080" w:bottom="1080" w:left="1080" w:header="720" w:footer="720"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
    <w:family w:val="swiss"/>
    <w:pitch w:val="variable"/>
    <w:sig w:usb0="E4002EFF" w:usb1="C000247B" w:usb2="00000009" w:usb3="00000000" w:csb0="000001FF" w:csb1="00000000"/>
  </w:font>
  <w:font w:name="Times New Roman">
    <w:charset w:val="0"/>
    <w:family w:val="roman"/>
    <w:pitch w:val="variable"/>
    <w:sig w:usb0="E0002EFF" w:usb1="C000785B" w:usb2="00000009" w:usb3="00000000" w:csb0="000001FF" w:csb1="00000000"/>
  </w:font>
  <w:font w:name="Calibri Light">
    <w:charset w:val="0"/>
    <w:family w:val="swiss"/>
    <w:pitch w:val="variable"/>
    <w:sig w:usb0="E4002EFF" w:usb1="C0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0EE60806">
    <w:pPr>
      <w:pBdr>
        <w:top w:val="single" w:color="003785" w:sz="18" w:space="1"/>
      </w:pBdr>
      <w:tabs>
        <w:tab w:val="left" w:pos="8730"/>
      </w:tabs>
      <w:spacing w:before="120" w:after="0" w:line="240" w:lineRule="auto"/>
      <w:rPr>
        <w:rFonts w:ascii="Times New Roman" w:hAnsi="Times New Roman" w:eastAsia="Times New Roman" w:cs="Times New Roman"/>
        <w:b/>
        <w:bCs/>
        <w:sz w:val="20"/>
      </w:rPr>
    </w:pPr>
    <w:bookmarkStart w:id="9" w:name="apMeetingName1"/>
    <w:r>
      <w:rPr>
        <w:rFonts w:ascii="Times New Roman" w:hAnsi="Times New Roman" w:eastAsia="Times New Roman" w:cs="Times New Roman"/>
        <w:b/>
        <w:caps/>
        <w:sz w:val="20"/>
        <w:szCs w:val="20"/>
      </w:rPr>
      <w:t xml:space="preserve">Public Health Board Meeting</w:t>
    </w:r>
    <w:bookmarkEnd w:id="9"/>
    <w:r>
      <w:rPr>
        <w:rFonts w:ascii="Times New Roman" w:hAnsi="Times New Roman" w:eastAsia="Times New Roman" w:cs="Times New Roman"/>
        <w:b/>
        <w:caps/>
        <w:sz w:val="20"/>
        <w:szCs w:val="20"/>
      </w:rPr>
      <w:t xml:space="preserve"> – </w:t>
    </w:r>
    <w:bookmarkStart w:id="10" w:name="apMeetingDate1"/>
    <w:r>
      <w:rPr>
        <w:rFonts w:ascii="Times New Roman" w:hAnsi="Times New Roman" w:eastAsia="Times New Roman" w:cs="Times New Roman"/>
        <w:b/>
        <w:sz w:val="20"/>
        <w:szCs w:val="20"/>
      </w:rPr>
      <w:t xml:space="preserve">October 21, 2021</w:t>
    </w:r>
    <w:bookmarkEnd w:id="10"/>
    <w:r>
      <w:rPr>
        <w:rFonts w:ascii="Times New Roman" w:hAnsi="Times New Roman" w:eastAsia="Times New Roman" w:cs="Times New Roman"/>
        <w:b/>
        <w:sz w:val="20"/>
        <w:szCs w:val="20"/>
      </w:rPr>
      <w:tab/>
      <w:t xml:space="preserve"/>
    </w:r>
    <w:r>
      <w:rPr>
        <w:rFonts w:ascii="Times New Roman" w:hAnsi="Times New Roman" w:eastAsia="Times New Roman" w:cs="Times New Roman"/>
        <w:b/>
        <w:sz w:val="20"/>
        <w:szCs w:val="20"/>
      </w:rPr>
      <w:tab/>
      <w:t xml:space="preserve"/>
    </w:r>
    <w:r>
      <w:rPr>
        <w:rFonts w:ascii="Times New Roman" w:hAnsi="Times New Roman" w:eastAsia="Times New Roman" w:cs="Times New Roman"/>
        <w:b/>
        <w:sz w:val="20"/>
        <w:szCs w:val="20"/>
      </w:rPr>
      <w:t xml:space="preserve">     </w:t>
    </w:r>
    <w:r>
      <w:rPr>
        <w:rFonts w:ascii="Times New Roman" w:hAnsi="Times New Roman" w:eastAsia="Times New Roman" w:cs="Times New Roman"/>
        <w:b/>
        <w:caps/>
        <w:sz w:val="20"/>
      </w:rPr>
      <w:t xml:space="preserve">Page</w:t>
    </w:r>
    <w:r>
      <w:rPr>
        <w:rFonts w:ascii="Times New Roman" w:hAnsi="Times New Roman" w:eastAsia="Times New Roman" w:cs="Times New Roman"/>
        <w:b/>
        <w:sz w:val="20"/>
      </w:rPr>
      <w:t xml:space="preserve"> </w:t>
    </w:r>
    <w:r>
      <w:rPr>
        <w:rFonts w:ascii="Times New Roman" w:hAnsi="Times New Roman" w:eastAsia="Times New Roman" w:cs="Times New Roman"/>
        <w:b/>
        <w:sz w:val="20"/>
      </w:rPr>
      <w:fldChar w:fldCharType="begin"/>
    </w:r>
    <w:r>
      <w:rPr>
        <w:rFonts w:ascii="Times New Roman" w:hAnsi="Times New Roman" w:eastAsia="Times New Roman" w:cs="Times New Roman"/>
        <w:b/>
        <w:sz w:val="20"/>
      </w:rPr>
      <w:instrText xml:space="preserve"> PAGE   \* MERGEFORMAT </w:instrText>
    </w:r>
    <w:r>
      <w:rPr>
        <w:rFonts w:ascii="Times New Roman" w:hAnsi="Times New Roman" w:eastAsia="Times New Roman" w:cs="Times New Roman"/>
        <w:b/>
        <w:sz w:val="20"/>
      </w:rPr>
      <w:fldChar w:fldCharType="separate"/>
    </w:r>
    <w:r>
      <w:rPr>
        <w:rFonts w:ascii="Times New Roman" w:hAnsi="Times New Roman" w:eastAsia="Times New Roman" w:cs="Times New Roman"/>
        <w:b/>
        <w:sz w:val="20"/>
      </w:rPr>
      <w:t xml:space="preserve">2</w:t>
    </w:r>
    <w:r>
      <w:rPr>
        <w:rFonts w:ascii="Times New Roman" w:hAnsi="Times New Roman" w:eastAsia="Times New Roman" w:cs="Times New Roman"/>
        <w:b/>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43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pP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pPr>
      <w:tabs>
        <w:tab w:val="center" w:pos="4680"/>
        <w:tab w:val="right" w:pos="9360"/>
      </w:tabs>
      <w:spacing w:after="0" w:line="240" w:lineRule="auto"/>
    </w:pPr>
    <w:rPr/>
  </w:style>
  <w:style w:type="character" w:styleId="HeaderChar" w:customStyle="1">
    <w:name w:val="Header Char"/>
    <w:basedOn w:val="DefaultParagraphFont"/>
    <w:link w:val="Header"/>
    <w:uiPriority w:val="99"/>
    <w:rPr/>
  </w:style>
  <w:style w:type="paragraph" w:styleId="Footer">
    <w:name w:val="Footer"/>
    <w:basedOn w:val="Normal"/>
    <w:link w:val="FooterChar"/>
    <w:uiPriority w:val="99"/>
    <w:unhideWhenUsed/>
    <w:pPr>
      <w:tabs>
        <w:tab w:val="center" w:pos="4680"/>
        <w:tab w:val="right" w:pos="9360"/>
      </w:tabs>
      <w:spacing w:after="0" w:line="240" w:lineRule="auto"/>
    </w:pPr>
    <w:rPr/>
  </w:style>
  <w:style w:type="character" w:styleId="FooterChar" w:customStyle="1">
    <w:name w:val="Footer Char"/>
    <w:basedOn w:val="DefaultParagraphFont"/>
    <w:link w:val="Footer"/>
    <w:uiPriority w:val="99"/>
    <w:rPr/>
  </w:style>
</w:styles>
</file>

<file path=word/_rels/document.xml.rels>&#65279;<?xml version="1.0" encoding="utf-8" standalone="yes"?><Relationships xmlns="http://schemas.openxmlformats.org/package/2006/relationships"><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theme" Target="theme/theme1.xml" /><Relationship Id="rId3" Type="http://schemas.openxmlformats.org/officeDocument/2006/relationships/footer" Target="footer3.xml" /><Relationship Id="rId7" Type="http://schemas.openxmlformats.org/officeDocument/2006/relationships/fontTable" Target="fontTable.xml" /><Relationship Id="rId1" Type="http://schemas.openxmlformats.org/officeDocument/2006/relationships/image" Target="media/image1.jpeg" /><Relationship Id="rId2" Type="http://schemas.openxmlformats.org/officeDocument/2006/relationships/image" Target="media/image2.png" /><Relationship Id="rId8" Type="http://schemas.openxmlformats.org/officeDocument/2006/relationships/customXml" Target="../customXml/item2.xml" /><Relationship Id="rId9" Type="http://schemas.openxmlformats.org/officeDocument/2006/relationships/customXml" Target="../customXml/item1.xml" /><Relationship Id="rId10" Type="http://schemas.openxmlformats.org/officeDocument/2006/relationships/customXml" Target="../customXml/item3.xml" /><Relationship Id="rId11"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3" ma:contentTypeDescription="Create a new document." ma:contentTypeScope="" ma:versionID="7de357269a046055ff0b6856ef18ad2c">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6fed9f54563192b279a2ec5a0568b48c"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18E20-784D-4FD4-8EF4-42D243A82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A40E6-0569-4224-B4ED-84E00BCBB3F8}">
  <ds:schemaRefs>
    <ds:schemaRef ds:uri="http://schemas.microsoft.com/sharepoint/v3/contenttype/forms"/>
  </ds:schemaRefs>
</ds:datastoreItem>
</file>

<file path=customXml/itemProps3.xml><?xml version="1.0" encoding="utf-8"?>
<ds:datastoreItem xmlns:ds="http://schemas.openxmlformats.org/officeDocument/2006/customXml" ds:itemID="{436A0EE0-08CC-48E4-845E-540B85E6E3D1}">
  <ds:schemaRefs>
    <ds:schemaRef ds:uri="http://purl.org/dc/dcmitype/"/>
    <ds:schemaRef ds:uri="http://schemas.microsoft.com/office/2006/documentManagement/types"/>
    <ds:schemaRef ds:uri="9f7d4a3e-eef6-4050-a558-8b258a62aa84"/>
    <ds:schemaRef ds:uri="http://purl.org/dc/terms/"/>
    <ds:schemaRef ds:uri="http://schemas.microsoft.com/office/infopath/2007/PartnerControls"/>
    <ds:schemaRef ds:uri="596d0ab4-2578-4c1c-832d-cb69dfd809f4"/>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07F307E-F801-4FA7-95B1-B35AEE9C058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1</Pages>
  <Words>62</Words>
  <Characters>360</Characters>
  <Application>Microsoft Office Word</Application>
  <DocSecurity>0</DocSecurity>
  <Lines>3</Lines>
  <Paragraphs>1</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Board of Commissioners Meeting</dc:title>
  <dc:subject/>
  <dc:creator>Alyssa Horning</dc:creator>
  <cp:keywords/>
  <dc:description/>
  <cp:lastModifiedBy>Alyssa Horning</cp:lastModifiedBy>
  <cp:revision>6</cp:revision>
  <dcterms:created xsi:type="dcterms:W3CDTF">2021-05-10T21:26:00Z</dcterms:created>
  <dcterms:modified xsi:type="dcterms:W3CDTF">2021-06-30T15:10:00Z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ContentTypeId" pid="2">
    <vt:lpstr>0x01010065DB6621D8FD344A95334045EF0E44B0</vt:lpstr>
  </property>
</Properties>
</file>