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32608B" w14:textId="77777777" w:rsidR="00941003" w:rsidRPr="009635B7" w:rsidRDefault="00941003" w:rsidP="00941003">
      <w:pPr>
        <w:widowControl w:val="0"/>
        <w:spacing w:after="0"/>
        <w:jc w:val="center"/>
        <w:rPr>
          <w:rFonts w:ascii="Times New Roman" w:eastAsia="Calibri" w:hAnsi="Times New Roman" w:cs="Times New Roman"/>
          <w:b/>
          <w:i/>
          <w:sz w:val="36"/>
          <w:szCs w:val="36"/>
        </w:rPr>
      </w:pPr>
      <w:r w:rsidRPr="009635B7">
        <w:rPr>
          <w:rFonts w:ascii="Baskerville Old Face" w:eastAsia="Times New Roman" w:hAnsi="Baskerville Old Face" w:cs="Times New Roman"/>
          <w:b/>
          <w:bCs/>
          <w:noProof/>
          <w:sz w:val="28"/>
          <w:szCs w:val="28"/>
        </w:rPr>
        <w:drawing>
          <wp:anchor distT="0" distB="0" distL="114300" distR="114300" simplePos="0" relativeHeight="251659264" behindDoc="1" locked="0" layoutInCell="1" allowOverlap="1" wp14:anchorId="19AE6A26" wp14:editId="532AE961">
            <wp:simplePos x="0" y="0"/>
            <wp:positionH relativeFrom="column">
              <wp:posOffset>4739996</wp:posOffset>
            </wp:positionH>
            <wp:positionV relativeFrom="paragraph">
              <wp:posOffset>-274447</wp:posOffset>
            </wp:positionV>
            <wp:extent cx="965607" cy="804672"/>
            <wp:effectExtent l="0" t="0" r="6350" b="0"/>
            <wp:wrapNone/>
            <wp:docPr id="1" name="Picture 1" descr="C:\Users\Office1\Desktop\Toquerville_C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ffice1\Desktop\Toquerville_City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65607" cy="804672"/>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35B7">
        <w:rPr>
          <w:rFonts w:ascii="Times New Roman" w:eastAsia="Calibri" w:hAnsi="Times New Roman" w:cs="Times New Roman"/>
          <w:b/>
          <w:i/>
          <w:sz w:val="36"/>
          <w:szCs w:val="36"/>
        </w:rPr>
        <w:t>TOQUERVILLE CITY</w:t>
      </w:r>
    </w:p>
    <w:p w14:paraId="4C423D11" w14:textId="54EF2E82" w:rsidR="00596074" w:rsidRDefault="00941003" w:rsidP="00941003">
      <w:pPr>
        <w:pStyle w:val="Compact"/>
        <w:jc w:val="center"/>
        <w:rPr>
          <w:rFonts w:ascii="Times New Roman" w:hAnsi="Times New Roman" w:cs="Times New Roman"/>
          <w:b/>
          <w:bCs/>
          <w:i/>
          <w:iCs/>
        </w:rPr>
      </w:pPr>
      <w:r w:rsidRPr="00941003">
        <w:rPr>
          <w:rFonts w:ascii="Times New Roman" w:hAnsi="Times New Roman" w:cs="Times New Roman"/>
          <w:b/>
          <w:bCs/>
          <w:i/>
          <w:iCs/>
        </w:rPr>
        <w:t>ORDINANCE 2021.XX</w:t>
      </w:r>
    </w:p>
    <w:p w14:paraId="76D80A50" w14:textId="59109E24" w:rsidR="00941003" w:rsidRDefault="00941003" w:rsidP="00941003">
      <w:pPr>
        <w:pStyle w:val="Compact"/>
        <w:jc w:val="center"/>
        <w:rPr>
          <w:rFonts w:ascii="Times New Roman" w:hAnsi="Times New Roman" w:cs="Times New Roman"/>
          <w:b/>
          <w:bCs/>
          <w:i/>
          <w:iCs/>
        </w:rPr>
      </w:pPr>
    </w:p>
    <w:p w14:paraId="60CA429F" w14:textId="3EDC34B2" w:rsidR="00941003" w:rsidRPr="009635B7" w:rsidRDefault="00941003" w:rsidP="00941003">
      <w:pPr>
        <w:widowControl w:val="0"/>
        <w:spacing w:after="180"/>
        <w:jc w:val="both"/>
        <w:rPr>
          <w:rFonts w:ascii="Times New Roman" w:eastAsia="Times New Roman" w:hAnsi="Times New Roman" w:cs="Times New Roman"/>
          <w:bCs/>
          <w:lang w:bidi="en-US"/>
        </w:rPr>
      </w:pPr>
      <w:r w:rsidRPr="009635B7">
        <w:rPr>
          <w:rFonts w:ascii="Times New Roman" w:eastAsia="Times New Roman" w:hAnsi="Times New Roman" w:cs="Times New Roman"/>
          <w:bCs/>
          <w:lang w:bidi="en-US"/>
        </w:rPr>
        <w:t>AN ORDINANCE OF THE CIT</w:t>
      </w:r>
      <w:r w:rsidR="00D37746">
        <w:rPr>
          <w:rFonts w:ascii="Times New Roman" w:eastAsia="Times New Roman" w:hAnsi="Times New Roman" w:cs="Times New Roman"/>
          <w:bCs/>
          <w:lang w:bidi="en-US"/>
        </w:rPr>
        <w:t xml:space="preserve">Y COUNCIL OF TOQUERVILLE, UTAH, </w:t>
      </w:r>
      <w:r w:rsidR="000111B2">
        <w:rPr>
          <w:rFonts w:ascii="Times New Roman" w:eastAsia="Times New Roman" w:hAnsi="Times New Roman" w:cs="Times New Roman"/>
          <w:bCs/>
          <w:lang w:bidi="en-US"/>
        </w:rPr>
        <w:t xml:space="preserve">CREATING SUBSECTION 10-15C-6(C) CONTAINING A TABLE (TABLE C.1.) WHICH PROVIDES A METHOD FOR CONVERTING EQUIVALENT RESIDENTIAL UNITS INTO VARIOUS TYPES OF COMMERCIAL, MULTI-FAMILY AND INDUSTRIAL USES FOR CALCULATING DENSITY WITHIN THE MPDO OVERLAY ZONE.    </w:t>
      </w:r>
    </w:p>
    <w:p w14:paraId="4A6AB1F1" w14:textId="77777777" w:rsidR="00941003" w:rsidRPr="009635B7" w:rsidRDefault="00941003" w:rsidP="00941003">
      <w:pPr>
        <w:widowControl w:val="0"/>
        <w:spacing w:after="180"/>
        <w:ind w:right="26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RECITALS</w:t>
      </w:r>
    </w:p>
    <w:p w14:paraId="7A393EC4" w14:textId="77777777" w:rsidR="00941003" w:rsidRPr="009635B7" w:rsidRDefault="00941003" w:rsidP="00941003">
      <w:pPr>
        <w:widowControl w:val="0"/>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Toquerville City (“City”) is an incorporated municipality duly organized under the laws of the State of Utah;</w:t>
      </w:r>
    </w:p>
    <w:p w14:paraId="0129EBB4" w14:textId="77777777" w:rsidR="00941003" w:rsidRPr="009635B7" w:rsidRDefault="00941003" w:rsidP="00941003">
      <w:pPr>
        <w:spacing w:after="0"/>
        <w:ind w:firstLine="720"/>
        <w:jc w:val="both"/>
        <w:rPr>
          <w:rFonts w:ascii="Times New Roman" w:eastAsia="Times New Roman" w:hAnsi="Times New Roman" w:cs="Times New Roman"/>
        </w:rPr>
      </w:pPr>
    </w:p>
    <w:p w14:paraId="40440DAA"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bCs/>
          <w:color w:val="000000"/>
        </w:rPr>
        <w:t>WHEREAS</w:t>
      </w:r>
      <w:r w:rsidRPr="009635B7">
        <w:rPr>
          <w:rFonts w:ascii="Times New Roman" w:eastAsia="Times New Roman" w:hAnsi="Times New Roman" w:cs="Times New Roman"/>
          <w:color w:val="000000"/>
        </w:rPr>
        <w:t xml:space="preserve">, the City is authorized and required pursuant to Utah Code Annotated, Title 10, Chapter 9a, Section 501 to create and enforce regulations regarding the use of land within the City’s municipal boundaries;  </w:t>
      </w:r>
    </w:p>
    <w:p w14:paraId="0DCD1239" w14:textId="77777777" w:rsidR="00941003" w:rsidRPr="009635B7" w:rsidRDefault="00941003" w:rsidP="00941003">
      <w:pPr>
        <w:spacing w:after="0"/>
        <w:ind w:firstLine="720"/>
        <w:jc w:val="both"/>
        <w:rPr>
          <w:rFonts w:ascii="Times New Roman" w:eastAsia="Times New Roman" w:hAnsi="Times New Roman" w:cs="Times New Roman"/>
        </w:rPr>
      </w:pPr>
    </w:p>
    <w:p w14:paraId="0F40BD06" w14:textId="77777777" w:rsidR="00941003" w:rsidRPr="009635B7" w:rsidRDefault="00941003" w:rsidP="00941003">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pursuant to Utah Code Annotated, Title 10, Chapter 9a, Section 103 and Title 10, Chapter 3b, Section 301, the Toquerville City Council (“City Council”) is designated as the governing body  of the City and the primary Land Use Authority;</w:t>
      </w:r>
    </w:p>
    <w:p w14:paraId="41A03804" w14:textId="77777777" w:rsidR="00941003" w:rsidRPr="009635B7" w:rsidRDefault="00941003" w:rsidP="00346A7C">
      <w:pPr>
        <w:spacing w:after="0"/>
        <w:ind w:firstLine="720"/>
        <w:jc w:val="center"/>
        <w:rPr>
          <w:rFonts w:ascii="Times New Roman" w:eastAsia="Times New Roman" w:hAnsi="Times New Roman" w:cs="Times New Roman"/>
        </w:rPr>
      </w:pPr>
    </w:p>
    <w:p w14:paraId="3A91CB11" w14:textId="19047BCE" w:rsidR="00941003" w:rsidRPr="009635B7" w:rsidRDefault="00941003" w:rsidP="000111B2">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currently the City has within its land use regulatory scheme an overlay zo</w:t>
      </w:r>
      <w:r w:rsidR="000111B2">
        <w:rPr>
          <w:rFonts w:ascii="Times New Roman" w:eastAsia="Times New Roman" w:hAnsi="Times New Roman" w:cs="Times New Roman"/>
        </w:rPr>
        <w:t xml:space="preserve">ning designation known as the </w:t>
      </w:r>
      <w:r w:rsidR="00B7093E">
        <w:rPr>
          <w:rFonts w:ascii="Times New Roman" w:eastAsia="Times New Roman" w:hAnsi="Times New Roman" w:cs="Times New Roman"/>
        </w:rPr>
        <w:t>Master Planned Development Overlay Zone (“MPDO Zone”) found in Article C of</w:t>
      </w:r>
      <w:r w:rsidR="000111B2">
        <w:rPr>
          <w:rFonts w:ascii="Times New Roman" w:eastAsia="Times New Roman" w:hAnsi="Times New Roman" w:cs="Times New Roman"/>
        </w:rPr>
        <w:t xml:space="preserve"> Chapter 15, Title 10 of the Toquerville City Code (“TCC”).   </w:t>
      </w:r>
    </w:p>
    <w:p w14:paraId="06282E4F" w14:textId="77777777" w:rsidR="00941003" w:rsidRPr="009635B7" w:rsidRDefault="00941003" w:rsidP="00941003">
      <w:pPr>
        <w:spacing w:after="0"/>
        <w:ind w:firstLine="720"/>
        <w:jc w:val="both"/>
        <w:rPr>
          <w:rFonts w:ascii="Times New Roman" w:eastAsia="Times New Roman" w:hAnsi="Times New Roman" w:cs="Times New Roman"/>
        </w:rPr>
      </w:pPr>
    </w:p>
    <w:p w14:paraId="6AC4DB74" w14:textId="4DA850C2" w:rsidR="00941003" w:rsidRDefault="00941003" w:rsidP="00BB230F">
      <w:pPr>
        <w:spacing w:after="0"/>
        <w:ind w:firstLine="720"/>
        <w:jc w:val="both"/>
        <w:rPr>
          <w:rFonts w:ascii="Times New Roman" w:eastAsia="Times New Roman" w:hAnsi="Times New Roman" w:cs="Times New Roman"/>
        </w:rPr>
      </w:pPr>
      <w:r w:rsidRPr="009635B7">
        <w:rPr>
          <w:rFonts w:ascii="Times New Roman" w:eastAsia="Times New Roman" w:hAnsi="Times New Roman" w:cs="Times New Roman"/>
        </w:rPr>
        <w:t>WHEREAS, the City has determined that it is in the best interests of the health, safety and general welfare of the City to</w:t>
      </w:r>
      <w:r w:rsidR="000111B2">
        <w:rPr>
          <w:rFonts w:ascii="Times New Roman" w:eastAsia="Times New Roman" w:hAnsi="Times New Roman" w:cs="Times New Roman"/>
        </w:rPr>
        <w:t xml:space="preserve"> include within the regulations of the MPDO Zone a methodology for converting Equivalent Residential Units (“ERU”) which is essentially a single family detached residential standard, into various types of commercial, multi-family and </w:t>
      </w:r>
      <w:r w:rsidR="00BB230F">
        <w:rPr>
          <w:rFonts w:ascii="Times New Roman" w:eastAsia="Times New Roman" w:hAnsi="Times New Roman" w:cs="Times New Roman"/>
        </w:rPr>
        <w:t xml:space="preserve">industrial uses that might occur in a MPDO Zone and which have more or less burden on the City’s public infrastructure systems than a traditional ERU. </w:t>
      </w:r>
      <w:r w:rsidRPr="009635B7">
        <w:rPr>
          <w:rFonts w:ascii="Times New Roman" w:eastAsia="Times New Roman" w:hAnsi="Times New Roman" w:cs="Times New Roman"/>
        </w:rPr>
        <w:t xml:space="preserve"> </w:t>
      </w:r>
    </w:p>
    <w:p w14:paraId="4D2EF353" w14:textId="77777777" w:rsidR="00BB230F" w:rsidRPr="009635B7" w:rsidRDefault="00BB230F" w:rsidP="00BB230F">
      <w:pPr>
        <w:spacing w:after="0"/>
        <w:ind w:firstLine="720"/>
        <w:jc w:val="both"/>
        <w:rPr>
          <w:rFonts w:ascii="Times New Roman" w:eastAsia="Times New Roman" w:hAnsi="Times New Roman" w:cs="Times New Roman"/>
          <w:bCs/>
          <w:lang w:bidi="en-US"/>
        </w:rPr>
      </w:pPr>
    </w:p>
    <w:p w14:paraId="1D23EDD3" w14:textId="77777777" w:rsidR="00941003" w:rsidRPr="009635B7" w:rsidRDefault="00941003" w:rsidP="00941003">
      <w:pPr>
        <w:widowControl w:val="0"/>
        <w:spacing w:after="210"/>
        <w:jc w:val="center"/>
        <w:rPr>
          <w:rFonts w:ascii="Times New Roman" w:eastAsia="Times New Roman" w:hAnsi="Times New Roman" w:cs="Times New Roman"/>
          <w:bCs/>
          <w:u w:val="single"/>
          <w:lang w:bidi="en-US"/>
        </w:rPr>
      </w:pPr>
      <w:r w:rsidRPr="009635B7">
        <w:rPr>
          <w:rFonts w:ascii="Times New Roman" w:eastAsia="Times New Roman" w:hAnsi="Times New Roman" w:cs="Times New Roman"/>
          <w:bCs/>
          <w:u w:val="single"/>
          <w:lang w:bidi="en-US"/>
        </w:rPr>
        <w:t>ORDINANCE</w:t>
      </w:r>
    </w:p>
    <w:p w14:paraId="066774B9" w14:textId="77777777" w:rsidR="00941003" w:rsidRPr="00346A7C" w:rsidRDefault="00941003" w:rsidP="00941003">
      <w:pPr>
        <w:widowControl w:val="0"/>
        <w:spacing w:after="149"/>
        <w:ind w:firstLine="740"/>
        <w:rPr>
          <w:rFonts w:ascii="Times New Roman" w:eastAsia="Times New Roman" w:hAnsi="Times New Roman" w:cs="Times New Roman"/>
          <w:bCs/>
          <w:lang w:bidi="en-US"/>
        </w:rPr>
      </w:pPr>
      <w:r w:rsidRPr="00346A7C">
        <w:rPr>
          <w:rFonts w:ascii="Times New Roman" w:eastAsia="Times New Roman" w:hAnsi="Times New Roman" w:cs="Times New Roman"/>
          <w:bCs/>
          <w:lang w:bidi="en-US"/>
        </w:rPr>
        <w:t>NOW THEREFORE BE IT HEREBY ORDAINED by the City Council of Toquerville City, Utah, as follows:</w:t>
      </w:r>
    </w:p>
    <w:p w14:paraId="49F5921B" w14:textId="2C3F61EE" w:rsidR="00941003" w:rsidRPr="00346A7C" w:rsidRDefault="00941003" w:rsidP="00032ADE">
      <w:pPr>
        <w:widowControl w:val="0"/>
        <w:numPr>
          <w:ilvl w:val="0"/>
          <w:numId w:val="3"/>
        </w:numPr>
        <w:spacing w:after="0"/>
        <w:ind w:left="0" w:firstLine="0"/>
        <w:contextualSpacing/>
        <w:jc w:val="both"/>
        <w:rPr>
          <w:rFonts w:ascii="Times New Roman" w:eastAsia="Calibri" w:hAnsi="Times New Roman" w:cs="Times New Roman"/>
          <w:b/>
        </w:rPr>
      </w:pPr>
      <w:r w:rsidRPr="00346A7C">
        <w:rPr>
          <w:rFonts w:ascii="Times New Roman" w:eastAsia="Calibri" w:hAnsi="Times New Roman" w:cs="Times New Roman"/>
          <w:lang w:bidi="en-US"/>
        </w:rPr>
        <w:t>AMENDM</w:t>
      </w:r>
      <w:r w:rsidR="00B7093E">
        <w:rPr>
          <w:rFonts w:ascii="Times New Roman" w:eastAsia="Calibri" w:hAnsi="Times New Roman" w:cs="Times New Roman"/>
          <w:lang w:bidi="en-US"/>
        </w:rPr>
        <w:t xml:space="preserve">ENT </w:t>
      </w:r>
      <w:r w:rsidR="00BB230F">
        <w:rPr>
          <w:rFonts w:ascii="Times New Roman" w:eastAsia="Calibri" w:hAnsi="Times New Roman" w:cs="Times New Roman"/>
          <w:lang w:bidi="en-US"/>
        </w:rPr>
        <w:t xml:space="preserve">OF SECTION 6 OF ARTICLE C OF CHAPTER 15, TITLE 10 OF THE TCC.   Subsection 6(C) is hereby added and included into Section 6, Article C, Chapter 15, Title 10 of the Toquerville </w:t>
      </w:r>
      <w:r w:rsidR="00953996" w:rsidRPr="00346A7C">
        <w:rPr>
          <w:rFonts w:ascii="Times New Roman" w:eastAsia="Calibri" w:hAnsi="Times New Roman" w:cs="Times New Roman"/>
          <w:lang w:bidi="en-US"/>
        </w:rPr>
        <w:t>C</w:t>
      </w:r>
      <w:r w:rsidRPr="00346A7C">
        <w:rPr>
          <w:rFonts w:ascii="Times New Roman" w:eastAsia="Calibri" w:hAnsi="Times New Roman" w:cs="Times New Roman"/>
          <w:lang w:bidi="en-US"/>
        </w:rPr>
        <w:t xml:space="preserve">ity Code as follows:   </w:t>
      </w:r>
    </w:p>
    <w:p w14:paraId="5C5D16F6" w14:textId="77777777" w:rsidR="00BB230F" w:rsidRDefault="00BB230F" w:rsidP="00BB230F">
      <w:pPr>
        <w:pStyle w:val="Compact"/>
        <w:rPr>
          <w:rFonts w:ascii="Times New Roman" w:hAnsi="Times New Roman" w:cs="Times New Roman"/>
        </w:rPr>
      </w:pPr>
    </w:p>
    <w:p w14:paraId="134DC690" w14:textId="7ADAAD8C" w:rsidR="00BB230F" w:rsidRPr="00BB230F" w:rsidRDefault="00BB230F" w:rsidP="00153B50">
      <w:pPr>
        <w:pStyle w:val="Compact"/>
        <w:ind w:left="720" w:right="720"/>
        <w:jc w:val="both"/>
        <w:rPr>
          <w:rFonts w:ascii="Times New Roman" w:hAnsi="Times New Roman" w:cs="Times New Roman"/>
          <w:i/>
        </w:rPr>
      </w:pPr>
      <w:r w:rsidRPr="00BB230F">
        <w:rPr>
          <w:rFonts w:ascii="Times New Roman" w:hAnsi="Times New Roman" w:cs="Times New Roman"/>
          <w:i/>
        </w:rPr>
        <w:t xml:space="preserve">C. </w:t>
      </w:r>
      <w:r w:rsidR="00C60E23">
        <w:rPr>
          <w:rFonts w:ascii="Times New Roman" w:hAnsi="Times New Roman" w:cs="Times New Roman"/>
          <w:i/>
        </w:rPr>
        <w:tab/>
      </w:r>
      <w:r w:rsidRPr="00BB230F">
        <w:rPr>
          <w:rFonts w:ascii="Times New Roman" w:hAnsi="Times New Roman" w:cs="Times New Roman"/>
          <w:i/>
        </w:rPr>
        <w:t>Density Calculations: Density Calculations (ERU’s) will be based on the use and size of the structure built within a project and used to encourage, a variety of unit configurations</w:t>
      </w:r>
      <w:r w:rsidR="00153B50">
        <w:rPr>
          <w:rFonts w:ascii="Times New Roman" w:hAnsi="Times New Roman" w:cs="Times New Roman"/>
          <w:i/>
        </w:rPr>
        <w:t xml:space="preserve"> as set forth in Table C.1. below:</w:t>
      </w:r>
      <w:r w:rsidRPr="00BB230F">
        <w:rPr>
          <w:rFonts w:ascii="Times New Roman" w:hAnsi="Times New Roman" w:cs="Times New Roman"/>
          <w:i/>
        </w:rPr>
        <w:t xml:space="preserve"> </w:t>
      </w:r>
    </w:p>
    <w:p w14:paraId="29C72FCC" w14:textId="6032600E" w:rsidR="00BB230F" w:rsidRDefault="00BB230F" w:rsidP="00153B50">
      <w:pPr>
        <w:pStyle w:val="Compact"/>
        <w:rPr>
          <w:rFonts w:ascii="Times New Roman" w:hAnsi="Times New Roman" w:cs="Times New Roman"/>
          <w:i/>
        </w:rPr>
      </w:pPr>
    </w:p>
    <w:p w14:paraId="079BF206" w14:textId="77777777" w:rsidR="00153B50" w:rsidRDefault="00153B50" w:rsidP="00153B50">
      <w:pPr>
        <w:pStyle w:val="Compact"/>
        <w:rPr>
          <w:rFonts w:ascii="Times New Roman" w:hAnsi="Times New Roman" w:cs="Times New Roman"/>
          <w:i/>
        </w:rPr>
      </w:pPr>
    </w:p>
    <w:p w14:paraId="5E5E0DB0" w14:textId="77777777" w:rsidR="00153B50" w:rsidRDefault="00153B50" w:rsidP="00BB230F">
      <w:pPr>
        <w:pStyle w:val="Compact"/>
        <w:ind w:left="720"/>
        <w:rPr>
          <w:rFonts w:ascii="Times New Roman" w:hAnsi="Times New Roman" w:cs="Times New Roman"/>
          <w:i/>
        </w:rPr>
      </w:pPr>
    </w:p>
    <w:p w14:paraId="250280B2" w14:textId="6BDED353" w:rsidR="00153B50" w:rsidRDefault="00153B50" w:rsidP="00BB230F">
      <w:pPr>
        <w:pStyle w:val="Compact"/>
        <w:ind w:left="720"/>
        <w:rPr>
          <w:rFonts w:ascii="Times New Roman" w:hAnsi="Times New Roman" w:cs="Times New Roman"/>
          <w:i/>
        </w:rPr>
      </w:pPr>
      <w:r>
        <w:rPr>
          <w:rFonts w:ascii="Times New Roman" w:hAnsi="Times New Roman" w:cs="Times New Roman"/>
          <w:i/>
        </w:rPr>
        <w:t>Table C.1.</w:t>
      </w:r>
    </w:p>
    <w:p w14:paraId="39A3B294" w14:textId="77777777" w:rsidR="00153B50" w:rsidRPr="00BB230F" w:rsidRDefault="00153B50" w:rsidP="00BB230F">
      <w:pPr>
        <w:pStyle w:val="Compact"/>
        <w:ind w:left="720"/>
        <w:rPr>
          <w:rFonts w:ascii="Times New Roman" w:hAnsi="Times New Roman" w:cs="Times New Roman"/>
          <w:i/>
        </w:rPr>
      </w:pPr>
    </w:p>
    <w:tbl>
      <w:tblPr>
        <w:tblStyle w:val="TableGrid"/>
        <w:tblW w:w="0" w:type="auto"/>
        <w:tblInd w:w="715" w:type="dxa"/>
        <w:tblLayout w:type="fixed"/>
        <w:tblLook w:val="04A0" w:firstRow="1" w:lastRow="0" w:firstColumn="1" w:lastColumn="0" w:noHBand="0" w:noVBand="1"/>
      </w:tblPr>
      <w:tblGrid>
        <w:gridCol w:w="1800"/>
        <w:gridCol w:w="5259"/>
        <w:gridCol w:w="1221"/>
      </w:tblGrid>
      <w:tr w:rsidR="00BB230F" w:rsidRPr="00BB230F" w14:paraId="5E983117" w14:textId="77777777" w:rsidTr="00153B50">
        <w:trPr>
          <w:trHeight w:val="665"/>
        </w:trPr>
        <w:tc>
          <w:tcPr>
            <w:tcW w:w="1800" w:type="dxa"/>
            <w:vAlign w:val="center"/>
          </w:tcPr>
          <w:p w14:paraId="59816266" w14:textId="2CB759BE" w:rsidR="00BB230F" w:rsidRPr="00BB230F" w:rsidRDefault="00BB230F" w:rsidP="00153B50">
            <w:pPr>
              <w:pStyle w:val="Compact"/>
              <w:ind w:left="-15"/>
              <w:jc w:val="center"/>
              <w:rPr>
                <w:rFonts w:ascii="Times New Roman" w:hAnsi="Times New Roman"/>
                <w:b/>
                <w:i/>
                <w:sz w:val="24"/>
                <w:szCs w:val="24"/>
              </w:rPr>
            </w:pPr>
            <w:r w:rsidRPr="00BB230F">
              <w:rPr>
                <w:rFonts w:ascii="Times New Roman" w:hAnsi="Times New Roman"/>
                <w:b/>
                <w:i/>
                <w:sz w:val="24"/>
                <w:szCs w:val="24"/>
              </w:rPr>
              <w:t>Configuration</w:t>
            </w:r>
            <w:r w:rsidR="00153B50">
              <w:rPr>
                <w:rFonts w:ascii="Times New Roman" w:hAnsi="Times New Roman"/>
                <w:b/>
                <w:i/>
                <w:sz w:val="24"/>
                <w:szCs w:val="24"/>
              </w:rPr>
              <w:t>/Use</w:t>
            </w:r>
          </w:p>
        </w:tc>
        <w:tc>
          <w:tcPr>
            <w:tcW w:w="5259" w:type="dxa"/>
            <w:vAlign w:val="center"/>
          </w:tcPr>
          <w:p w14:paraId="53A8D339" w14:textId="77777777" w:rsidR="00BB230F" w:rsidRPr="00BB230F" w:rsidRDefault="00BB230F" w:rsidP="00153B50">
            <w:pPr>
              <w:pStyle w:val="Compact"/>
              <w:jc w:val="center"/>
              <w:rPr>
                <w:rFonts w:ascii="Times New Roman" w:hAnsi="Times New Roman"/>
                <w:b/>
                <w:i/>
                <w:sz w:val="24"/>
                <w:szCs w:val="24"/>
              </w:rPr>
            </w:pPr>
            <w:r w:rsidRPr="00BB230F">
              <w:rPr>
                <w:rFonts w:ascii="Times New Roman" w:hAnsi="Times New Roman"/>
                <w:b/>
                <w:i/>
                <w:sz w:val="24"/>
                <w:szCs w:val="24"/>
              </w:rPr>
              <w:t>Notes</w:t>
            </w:r>
          </w:p>
        </w:tc>
        <w:tc>
          <w:tcPr>
            <w:tcW w:w="1221" w:type="dxa"/>
            <w:vAlign w:val="center"/>
          </w:tcPr>
          <w:p w14:paraId="0EBC0854" w14:textId="77777777" w:rsidR="00BB230F" w:rsidRPr="00BB230F" w:rsidRDefault="00BB230F" w:rsidP="00153B50">
            <w:pPr>
              <w:pStyle w:val="Compact"/>
              <w:jc w:val="center"/>
              <w:rPr>
                <w:rFonts w:ascii="Times New Roman" w:hAnsi="Times New Roman"/>
                <w:b/>
                <w:i/>
                <w:sz w:val="24"/>
                <w:szCs w:val="24"/>
              </w:rPr>
            </w:pPr>
            <w:r w:rsidRPr="00BB230F">
              <w:rPr>
                <w:rFonts w:ascii="Times New Roman" w:hAnsi="Times New Roman"/>
                <w:b/>
                <w:i/>
                <w:sz w:val="24"/>
                <w:szCs w:val="24"/>
              </w:rPr>
              <w:t>ERU’s</w:t>
            </w:r>
          </w:p>
        </w:tc>
      </w:tr>
      <w:tr w:rsidR="00BB230F" w:rsidRPr="00BB230F" w14:paraId="55E838A3" w14:textId="77777777" w:rsidTr="00153B50">
        <w:tc>
          <w:tcPr>
            <w:tcW w:w="1800" w:type="dxa"/>
            <w:vAlign w:val="center"/>
          </w:tcPr>
          <w:p w14:paraId="0FA03080"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Residential</w:t>
            </w:r>
          </w:p>
        </w:tc>
        <w:tc>
          <w:tcPr>
            <w:tcW w:w="5259" w:type="dxa"/>
          </w:tcPr>
          <w:p w14:paraId="0F715C9E" w14:textId="77777777" w:rsidR="00BB230F" w:rsidRPr="00BB230F" w:rsidRDefault="00BB230F" w:rsidP="00BB230F">
            <w:pPr>
              <w:pStyle w:val="Compact"/>
              <w:rPr>
                <w:rFonts w:ascii="Times New Roman" w:hAnsi="Times New Roman"/>
                <w:i/>
                <w:sz w:val="24"/>
                <w:szCs w:val="24"/>
              </w:rPr>
            </w:pPr>
            <w:r w:rsidRPr="00BB230F">
              <w:rPr>
                <w:rFonts w:ascii="Times New Roman" w:hAnsi="Times New Roman"/>
                <w:i/>
                <w:sz w:val="24"/>
                <w:szCs w:val="24"/>
              </w:rPr>
              <w:t>A detached single-family home shall be 1 ERU per dwelling, regardless of the size of the home.</w:t>
            </w:r>
          </w:p>
        </w:tc>
        <w:tc>
          <w:tcPr>
            <w:tcW w:w="1221" w:type="dxa"/>
            <w:vAlign w:val="center"/>
          </w:tcPr>
          <w:p w14:paraId="0AFAE322" w14:textId="77777777" w:rsidR="00BB230F" w:rsidRPr="00BB230F" w:rsidRDefault="00BB230F" w:rsidP="00153B50">
            <w:pPr>
              <w:pStyle w:val="Compact"/>
              <w:jc w:val="center"/>
              <w:rPr>
                <w:rFonts w:ascii="Times New Roman" w:hAnsi="Times New Roman"/>
                <w:i/>
                <w:sz w:val="24"/>
                <w:szCs w:val="24"/>
              </w:rPr>
            </w:pPr>
            <w:r w:rsidRPr="00BB230F">
              <w:rPr>
                <w:rFonts w:ascii="Times New Roman" w:hAnsi="Times New Roman"/>
                <w:i/>
                <w:sz w:val="24"/>
                <w:szCs w:val="24"/>
              </w:rPr>
              <w:t>1.0</w:t>
            </w:r>
          </w:p>
        </w:tc>
      </w:tr>
      <w:tr w:rsidR="00BB230F" w:rsidRPr="00BB230F" w14:paraId="4039F7FF" w14:textId="77777777" w:rsidTr="00153B50">
        <w:tc>
          <w:tcPr>
            <w:tcW w:w="1800" w:type="dxa"/>
            <w:vAlign w:val="center"/>
          </w:tcPr>
          <w:p w14:paraId="48D1A247"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Hotel /Motel</w:t>
            </w:r>
          </w:p>
        </w:tc>
        <w:tc>
          <w:tcPr>
            <w:tcW w:w="5259" w:type="dxa"/>
            <w:vAlign w:val="center"/>
          </w:tcPr>
          <w:p w14:paraId="3C1D8E2A" w14:textId="37C22388"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Attached unit not to exceed 1000 square feet including bathroom areas, but not including corridors outside the room, and not to exceed 1 bathroom.</w:t>
            </w:r>
          </w:p>
        </w:tc>
        <w:tc>
          <w:tcPr>
            <w:tcW w:w="1221" w:type="dxa"/>
            <w:vAlign w:val="center"/>
          </w:tcPr>
          <w:p w14:paraId="54E3BF97" w14:textId="77777777" w:rsidR="00BB230F" w:rsidRPr="00BB230F" w:rsidRDefault="00BB230F" w:rsidP="00153B50">
            <w:pPr>
              <w:pStyle w:val="Compact"/>
              <w:jc w:val="center"/>
              <w:rPr>
                <w:rFonts w:ascii="Times New Roman" w:hAnsi="Times New Roman"/>
                <w:i/>
                <w:sz w:val="24"/>
                <w:szCs w:val="24"/>
              </w:rPr>
            </w:pPr>
            <w:r w:rsidRPr="00BB230F">
              <w:rPr>
                <w:rFonts w:ascii="Times New Roman" w:hAnsi="Times New Roman"/>
                <w:i/>
                <w:sz w:val="24"/>
                <w:szCs w:val="24"/>
              </w:rPr>
              <w:t>0.25</w:t>
            </w:r>
          </w:p>
        </w:tc>
      </w:tr>
      <w:tr w:rsidR="00BB230F" w:rsidRPr="00BB230F" w14:paraId="76EEA6F4" w14:textId="77777777" w:rsidTr="00153B50">
        <w:tc>
          <w:tcPr>
            <w:tcW w:w="1800" w:type="dxa"/>
            <w:vAlign w:val="center"/>
          </w:tcPr>
          <w:p w14:paraId="0AEBB9F2"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Apartments</w:t>
            </w:r>
          </w:p>
          <w:p w14:paraId="10493742"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Condominiums</w:t>
            </w:r>
          </w:p>
        </w:tc>
        <w:tc>
          <w:tcPr>
            <w:tcW w:w="5259" w:type="dxa"/>
            <w:vAlign w:val="center"/>
          </w:tcPr>
          <w:p w14:paraId="63D9973F"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Attached units not to exceed 1,000 square feet and not to exceed 1 ½ bathrooms</w:t>
            </w:r>
          </w:p>
        </w:tc>
        <w:tc>
          <w:tcPr>
            <w:tcW w:w="1221" w:type="dxa"/>
            <w:vAlign w:val="center"/>
          </w:tcPr>
          <w:p w14:paraId="2D8C3589" w14:textId="77777777" w:rsidR="00BB230F" w:rsidRPr="00BB230F" w:rsidRDefault="00BB230F" w:rsidP="00153B50">
            <w:pPr>
              <w:pStyle w:val="Compact"/>
              <w:jc w:val="center"/>
              <w:rPr>
                <w:rFonts w:ascii="Times New Roman" w:hAnsi="Times New Roman"/>
                <w:i/>
                <w:sz w:val="24"/>
                <w:szCs w:val="24"/>
              </w:rPr>
            </w:pPr>
            <w:r w:rsidRPr="00BB230F">
              <w:rPr>
                <w:rFonts w:ascii="Times New Roman" w:hAnsi="Times New Roman"/>
                <w:i/>
                <w:sz w:val="24"/>
                <w:szCs w:val="24"/>
              </w:rPr>
              <w:t>0.50</w:t>
            </w:r>
          </w:p>
        </w:tc>
      </w:tr>
      <w:tr w:rsidR="00BB230F" w:rsidRPr="00BB230F" w14:paraId="40E63800" w14:textId="77777777" w:rsidTr="00153B50">
        <w:tc>
          <w:tcPr>
            <w:tcW w:w="1800" w:type="dxa"/>
            <w:vAlign w:val="center"/>
          </w:tcPr>
          <w:p w14:paraId="3C87C4D8"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Apartments or attached single-</w:t>
            </w:r>
          </w:p>
          <w:p w14:paraId="3F976304"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family dwellings</w:t>
            </w:r>
          </w:p>
        </w:tc>
        <w:tc>
          <w:tcPr>
            <w:tcW w:w="5259" w:type="dxa"/>
            <w:vAlign w:val="center"/>
          </w:tcPr>
          <w:p w14:paraId="2DBE7469"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Attached units not to exceed 1,500 square feet and not exceed 2 bathrooms</w:t>
            </w:r>
          </w:p>
        </w:tc>
        <w:tc>
          <w:tcPr>
            <w:tcW w:w="1221" w:type="dxa"/>
            <w:vAlign w:val="center"/>
          </w:tcPr>
          <w:p w14:paraId="7E849F75" w14:textId="77777777" w:rsidR="00BB230F" w:rsidRPr="00BB230F" w:rsidRDefault="00BB230F" w:rsidP="00153B50">
            <w:pPr>
              <w:pStyle w:val="Compact"/>
              <w:jc w:val="center"/>
              <w:rPr>
                <w:rFonts w:ascii="Times New Roman" w:hAnsi="Times New Roman"/>
                <w:i/>
                <w:sz w:val="24"/>
                <w:szCs w:val="24"/>
              </w:rPr>
            </w:pPr>
            <w:r w:rsidRPr="00BB230F">
              <w:rPr>
                <w:rFonts w:ascii="Times New Roman" w:hAnsi="Times New Roman"/>
                <w:i/>
                <w:sz w:val="24"/>
                <w:szCs w:val="24"/>
              </w:rPr>
              <w:t>0.75</w:t>
            </w:r>
          </w:p>
        </w:tc>
      </w:tr>
      <w:tr w:rsidR="00BB230F" w:rsidRPr="00BB230F" w14:paraId="1B203B2E" w14:textId="77777777" w:rsidTr="00153B50">
        <w:tc>
          <w:tcPr>
            <w:tcW w:w="1800" w:type="dxa"/>
            <w:vAlign w:val="center"/>
          </w:tcPr>
          <w:p w14:paraId="5AFF3270" w14:textId="2214BF24" w:rsidR="00BB230F" w:rsidRPr="00BB230F" w:rsidRDefault="00153B50" w:rsidP="00153B50">
            <w:pPr>
              <w:pStyle w:val="Compact"/>
              <w:rPr>
                <w:rFonts w:ascii="Times New Roman" w:hAnsi="Times New Roman"/>
                <w:i/>
                <w:sz w:val="24"/>
                <w:szCs w:val="24"/>
              </w:rPr>
            </w:pPr>
            <w:r>
              <w:rPr>
                <w:rFonts w:ascii="Times New Roman" w:hAnsi="Times New Roman"/>
                <w:i/>
                <w:sz w:val="24"/>
                <w:szCs w:val="24"/>
              </w:rPr>
              <w:t>Commercial &amp;</w:t>
            </w:r>
          </w:p>
          <w:p w14:paraId="0B3ED5BF"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Industrial, not including dwellings</w:t>
            </w:r>
          </w:p>
        </w:tc>
        <w:tc>
          <w:tcPr>
            <w:tcW w:w="5259" w:type="dxa"/>
            <w:vAlign w:val="center"/>
          </w:tcPr>
          <w:p w14:paraId="049AB8D0" w14:textId="77777777" w:rsidR="00BB230F" w:rsidRPr="00BB230F" w:rsidRDefault="00BB230F" w:rsidP="00153B50">
            <w:pPr>
              <w:pStyle w:val="Compact"/>
              <w:rPr>
                <w:rFonts w:ascii="Times New Roman" w:hAnsi="Times New Roman"/>
                <w:i/>
                <w:sz w:val="24"/>
                <w:szCs w:val="24"/>
              </w:rPr>
            </w:pPr>
            <w:r w:rsidRPr="00BB230F">
              <w:rPr>
                <w:rFonts w:ascii="Times New Roman" w:hAnsi="Times New Roman"/>
                <w:i/>
                <w:sz w:val="24"/>
                <w:szCs w:val="24"/>
              </w:rPr>
              <w:t>For each 5,000 square feet of gross floor area, or for each part of a 5,000 square feet interval. Not to exceed 1 set of commercial bathrooms.</w:t>
            </w:r>
          </w:p>
        </w:tc>
        <w:tc>
          <w:tcPr>
            <w:tcW w:w="1221" w:type="dxa"/>
            <w:vAlign w:val="center"/>
          </w:tcPr>
          <w:p w14:paraId="3EB0AE6C" w14:textId="77777777" w:rsidR="00BB230F" w:rsidRPr="00BB230F" w:rsidRDefault="00BB230F" w:rsidP="00153B50">
            <w:pPr>
              <w:pStyle w:val="Compact"/>
              <w:jc w:val="center"/>
              <w:rPr>
                <w:rFonts w:ascii="Times New Roman" w:hAnsi="Times New Roman"/>
                <w:i/>
                <w:sz w:val="24"/>
                <w:szCs w:val="24"/>
              </w:rPr>
            </w:pPr>
            <w:r w:rsidRPr="00BB230F">
              <w:rPr>
                <w:rFonts w:ascii="Times New Roman" w:hAnsi="Times New Roman"/>
                <w:i/>
                <w:sz w:val="24"/>
                <w:szCs w:val="24"/>
              </w:rPr>
              <w:t>0.50</w:t>
            </w:r>
          </w:p>
        </w:tc>
      </w:tr>
      <w:tr w:rsidR="00153B50" w:rsidRPr="00BB230F" w14:paraId="0DD739EE" w14:textId="77777777" w:rsidTr="00153B50">
        <w:trPr>
          <w:trHeight w:val="2267"/>
        </w:trPr>
        <w:tc>
          <w:tcPr>
            <w:tcW w:w="8280" w:type="dxa"/>
            <w:gridSpan w:val="3"/>
            <w:vAlign w:val="center"/>
          </w:tcPr>
          <w:p w14:paraId="19C57F09" w14:textId="77777777" w:rsidR="00153B50" w:rsidRPr="00BB230F" w:rsidRDefault="00153B50" w:rsidP="00153B50">
            <w:pPr>
              <w:pStyle w:val="Compact"/>
              <w:ind w:left="-15"/>
              <w:jc w:val="both"/>
              <w:rPr>
                <w:rFonts w:ascii="Times New Roman" w:hAnsi="Times New Roman"/>
                <w:i/>
                <w:sz w:val="24"/>
                <w:szCs w:val="24"/>
              </w:rPr>
            </w:pPr>
            <w:r w:rsidRPr="00153B50">
              <w:rPr>
                <w:rFonts w:ascii="Times New Roman" w:hAnsi="Times New Roman"/>
                <w:i/>
                <w:sz w:val="24"/>
                <w:szCs w:val="24"/>
                <w:u w:val="single"/>
              </w:rPr>
              <w:t>Residential Notes</w:t>
            </w:r>
            <w:r w:rsidRPr="00BB230F">
              <w:rPr>
                <w:rFonts w:ascii="Times New Roman" w:hAnsi="Times New Roman"/>
                <w:i/>
                <w:sz w:val="24"/>
                <w:szCs w:val="24"/>
              </w:rPr>
              <w:t>: All bathrooms, halls, closets, storage and utility rooms within a unit will be included in the calculation of square footages.</w:t>
            </w:r>
          </w:p>
          <w:p w14:paraId="48A74A1F" w14:textId="77777777" w:rsidR="00153B50" w:rsidRPr="00153B50" w:rsidRDefault="00153B50" w:rsidP="00153B50">
            <w:pPr>
              <w:pStyle w:val="Compact"/>
              <w:ind w:left="-15"/>
              <w:jc w:val="both"/>
              <w:rPr>
                <w:rFonts w:ascii="Times New Roman" w:hAnsi="Times New Roman"/>
                <w:i/>
                <w:sz w:val="16"/>
                <w:szCs w:val="16"/>
              </w:rPr>
            </w:pPr>
          </w:p>
          <w:p w14:paraId="0F2EB4B5" w14:textId="5AA4C72C" w:rsidR="00153B50" w:rsidRPr="00153B50" w:rsidRDefault="00153B50" w:rsidP="00153B50">
            <w:pPr>
              <w:pStyle w:val="Compact"/>
              <w:ind w:left="-15"/>
              <w:jc w:val="both"/>
              <w:rPr>
                <w:rFonts w:ascii="Times New Roman" w:hAnsi="Times New Roman"/>
                <w:i/>
                <w:sz w:val="24"/>
                <w:szCs w:val="24"/>
              </w:rPr>
            </w:pPr>
            <w:r w:rsidRPr="00153B50">
              <w:rPr>
                <w:rFonts w:ascii="Times New Roman" w:hAnsi="Times New Roman"/>
                <w:i/>
                <w:sz w:val="24"/>
                <w:szCs w:val="24"/>
                <w:u w:val="single"/>
              </w:rPr>
              <w:t>Hotel/Motel Notes</w:t>
            </w:r>
            <w:r w:rsidRPr="00BB230F">
              <w:rPr>
                <w:rFonts w:ascii="Times New Roman" w:hAnsi="Times New Roman"/>
                <w:i/>
                <w:sz w:val="24"/>
                <w:szCs w:val="24"/>
              </w:rPr>
              <w:t>: Exterior hallways, common circulation and use areas, such as lobbies, elevators, storage areas, breakfast lobbies, conference rooms, banquet rooms, pools, spas, recreation facilities and other similar areas, will not be included in square feet calculation</w:t>
            </w:r>
          </w:p>
        </w:tc>
      </w:tr>
    </w:tbl>
    <w:p w14:paraId="3E8B144D" w14:textId="77777777" w:rsidR="00BB230F" w:rsidRPr="00BB230F" w:rsidRDefault="00BB230F" w:rsidP="00BB230F">
      <w:pPr>
        <w:pStyle w:val="Compact"/>
        <w:ind w:left="720"/>
        <w:rPr>
          <w:rFonts w:ascii="Times New Roman" w:hAnsi="Times New Roman" w:cs="Times New Roman"/>
          <w:i/>
        </w:rPr>
      </w:pPr>
    </w:p>
    <w:p w14:paraId="4D43D4D5" w14:textId="77777777" w:rsidR="00032ADE" w:rsidRPr="00020308" w:rsidRDefault="00032ADE" w:rsidP="00032ADE">
      <w:pPr>
        <w:widowControl w:val="0"/>
        <w:numPr>
          <w:ilvl w:val="0"/>
          <w:numId w:val="5"/>
        </w:numPr>
        <w:spacing w:after="0"/>
        <w:ind w:left="0" w:firstLine="0"/>
        <w:contextualSpacing/>
        <w:jc w:val="both"/>
        <w:rPr>
          <w:rFonts w:ascii="Times New Roman" w:eastAsia="Calibri" w:hAnsi="Times New Roman" w:cs="Times New Roman"/>
        </w:rPr>
      </w:pPr>
      <w:r w:rsidRPr="00020308">
        <w:rPr>
          <w:rFonts w:ascii="Times New Roman" w:eastAsia="Calibri" w:hAnsi="Times New Roman" w:cs="Times New Roman"/>
        </w:rPr>
        <w:t>REPEALER.  This Ordinance shall repeal and supersede all prior ordinances and resolutions governing the same.</w:t>
      </w:r>
    </w:p>
    <w:p w14:paraId="3E48BC1B" w14:textId="77777777" w:rsidR="00032ADE" w:rsidRPr="00020308" w:rsidRDefault="00032ADE" w:rsidP="00032ADE">
      <w:pPr>
        <w:spacing w:after="0"/>
        <w:contextualSpacing/>
        <w:jc w:val="both"/>
        <w:rPr>
          <w:rFonts w:ascii="Times New Roman" w:eastAsia="Calibri" w:hAnsi="Times New Roman" w:cs="Times New Roman"/>
        </w:rPr>
      </w:pPr>
    </w:p>
    <w:p w14:paraId="076531A7" w14:textId="59400090" w:rsidR="00032ADE" w:rsidRPr="00153B50" w:rsidRDefault="00032ADE" w:rsidP="00032ADE">
      <w:pPr>
        <w:widowControl w:val="0"/>
        <w:numPr>
          <w:ilvl w:val="0"/>
          <w:numId w:val="5"/>
        </w:numPr>
        <w:spacing w:after="0"/>
        <w:ind w:left="0" w:firstLine="0"/>
        <w:contextualSpacing/>
        <w:jc w:val="both"/>
        <w:rPr>
          <w:rFonts w:ascii="Times New Roman" w:eastAsia="Calibri" w:hAnsi="Times New Roman" w:cs="Times New Roman"/>
        </w:rPr>
      </w:pPr>
      <w:r w:rsidRPr="00020308">
        <w:rPr>
          <w:rFonts w:ascii="Times New Roman" w:eastAsia="Calibri" w:hAnsi="Times New Roman" w:cs="Times New Roman"/>
          <w:color w:val="000000"/>
        </w:rPr>
        <w:t xml:space="preserve">SAVINGS CLAUSE: If any provision or clause in this Ordinance or the application thereof to any person or entity or circumstance is held to be unconstitutional or otherwise invalid by any court of competent jurisdiction, such invalidity shall not affect other sections, provisions, clauses, or applications hereof which can be implemented without the invalid provision, clause, or application hereof, and to this end the provisions and clauses of this Ordinance are declared to be severable. </w:t>
      </w:r>
    </w:p>
    <w:p w14:paraId="502E7EFA" w14:textId="77777777" w:rsidR="00032ADE" w:rsidRPr="00020308" w:rsidRDefault="00032ADE" w:rsidP="00032ADE">
      <w:pPr>
        <w:spacing w:after="0"/>
        <w:contextualSpacing/>
        <w:jc w:val="both"/>
        <w:rPr>
          <w:rFonts w:ascii="Times New Roman" w:eastAsia="Calibri" w:hAnsi="Times New Roman" w:cs="Times New Roman"/>
        </w:rPr>
      </w:pPr>
    </w:p>
    <w:p w14:paraId="22CA1636" w14:textId="77777777" w:rsidR="00032ADE" w:rsidRPr="00020308" w:rsidRDefault="00032ADE" w:rsidP="00032ADE">
      <w:pPr>
        <w:widowControl w:val="0"/>
        <w:numPr>
          <w:ilvl w:val="0"/>
          <w:numId w:val="5"/>
        </w:numPr>
        <w:spacing w:after="0"/>
        <w:ind w:left="0" w:firstLine="0"/>
        <w:contextualSpacing/>
        <w:jc w:val="both"/>
        <w:rPr>
          <w:rFonts w:ascii="Times New Roman" w:eastAsia="Calibri" w:hAnsi="Times New Roman" w:cs="Times New Roman"/>
        </w:rPr>
      </w:pPr>
      <w:r w:rsidRPr="00020308">
        <w:rPr>
          <w:rFonts w:ascii="Times New Roman" w:eastAsia="Calibri" w:hAnsi="Times New Roman" w:cs="Times New Roman"/>
        </w:rPr>
        <w:t>EFFECTIVE DATE. This Ordinance shall take effect immediately upon approval by the City Council.</w:t>
      </w:r>
    </w:p>
    <w:p w14:paraId="3DC2E3D8" w14:textId="77777777"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p>
    <w:p w14:paraId="78ABA138" w14:textId="2520B115" w:rsidR="00032ADE" w:rsidRPr="00020308" w:rsidRDefault="00032ADE" w:rsidP="00032ADE">
      <w:pPr>
        <w:tabs>
          <w:tab w:val="left" w:pos="90"/>
        </w:tabs>
        <w:autoSpaceDE w:val="0"/>
        <w:autoSpaceDN w:val="0"/>
        <w:adjustRightInd w:val="0"/>
        <w:spacing w:after="0"/>
        <w:ind w:right="-115"/>
        <w:rPr>
          <w:rFonts w:ascii="Times New Roman" w:eastAsia="Times New Roman" w:hAnsi="Times New Roman" w:cs="Times New Roman"/>
          <w:color w:val="000000"/>
        </w:rPr>
      </w:pPr>
      <w:r w:rsidRPr="00020308">
        <w:rPr>
          <w:rFonts w:ascii="Times New Roman" w:eastAsia="Times New Roman" w:hAnsi="Times New Roman" w:cs="Times New Roman"/>
          <w:color w:val="000000"/>
        </w:rPr>
        <w:lastRenderedPageBreak/>
        <w:t>PASSED</w:t>
      </w:r>
      <w:r w:rsidR="00956915">
        <w:rPr>
          <w:rFonts w:ascii="Times New Roman" w:eastAsia="Times New Roman" w:hAnsi="Times New Roman" w:cs="Times New Roman"/>
          <w:color w:val="000000"/>
        </w:rPr>
        <w:t xml:space="preserve"> AND APPROVED</w:t>
      </w:r>
      <w:r w:rsidR="00153B50">
        <w:rPr>
          <w:rFonts w:ascii="Times New Roman" w:eastAsia="Times New Roman" w:hAnsi="Times New Roman" w:cs="Times New Roman"/>
          <w:color w:val="000000"/>
        </w:rPr>
        <w:t xml:space="preserve"> this </w:t>
      </w:r>
      <w:r w:rsidR="00153B50">
        <w:rPr>
          <w:rFonts w:ascii="Times New Roman" w:eastAsia="Times New Roman" w:hAnsi="Times New Roman" w:cs="Times New Roman"/>
          <w:color w:val="000000"/>
          <w:u w:val="single"/>
        </w:rPr>
        <w:tab/>
      </w:r>
      <w:r w:rsidR="00153B50">
        <w:rPr>
          <w:rFonts w:ascii="Times New Roman" w:eastAsia="Times New Roman" w:hAnsi="Times New Roman" w:cs="Times New Roman"/>
          <w:color w:val="000000"/>
          <w:u w:val="single"/>
        </w:rPr>
        <w:tab/>
      </w:r>
      <w:r w:rsidR="00153B50">
        <w:rPr>
          <w:rFonts w:ascii="Times New Roman" w:eastAsia="Times New Roman" w:hAnsi="Times New Roman" w:cs="Times New Roman"/>
          <w:color w:val="000000"/>
        </w:rPr>
        <w:t xml:space="preserve"> day of </w:t>
      </w:r>
      <w:r w:rsidR="00243EE3">
        <w:rPr>
          <w:rFonts w:ascii="Times New Roman" w:eastAsia="Times New Roman" w:hAnsi="Times New Roman" w:cs="Times New Roman"/>
          <w:color w:val="000000"/>
        </w:rPr>
        <w:t>December</w:t>
      </w:r>
      <w:r w:rsidR="00153B50">
        <w:rPr>
          <w:rFonts w:ascii="Times New Roman" w:eastAsia="Times New Roman" w:hAnsi="Times New Roman" w:cs="Times New Roman"/>
          <w:color w:val="000000"/>
        </w:rPr>
        <w:t>, 2021</w:t>
      </w:r>
      <w:r w:rsidRPr="00020308">
        <w:rPr>
          <w:rFonts w:ascii="Times New Roman" w:eastAsia="Times New Roman" w:hAnsi="Times New Roman" w:cs="Times New Roman"/>
          <w:color w:val="000000"/>
        </w:rPr>
        <w:t xml:space="preserve">.  </w:t>
      </w:r>
    </w:p>
    <w:p w14:paraId="6B54D3AF" w14:textId="77777777" w:rsidR="00032ADE" w:rsidRPr="00020308" w:rsidRDefault="00032ADE" w:rsidP="00032ADE">
      <w:pPr>
        <w:autoSpaceDE w:val="0"/>
        <w:autoSpaceDN w:val="0"/>
        <w:adjustRightInd w:val="0"/>
        <w:spacing w:after="0"/>
        <w:ind w:firstLine="720"/>
        <w:rPr>
          <w:rFonts w:ascii="Times New Roman" w:eastAsia="Times New Roman" w:hAnsi="Times New Roman" w:cs="Times New Roman"/>
          <w:color w:val="000000"/>
        </w:rPr>
      </w:pPr>
    </w:p>
    <w:p w14:paraId="3049C19C" w14:textId="0E25995E" w:rsidR="00032ADE" w:rsidRPr="00956915" w:rsidRDefault="00956915" w:rsidP="00032ADE">
      <w:pPr>
        <w:autoSpaceDE w:val="0"/>
        <w:autoSpaceDN w:val="0"/>
        <w:adjustRightInd w:val="0"/>
        <w:spacing w:after="0"/>
        <w:ind w:left="2160"/>
        <w:rPr>
          <w:rFonts w:ascii="Times New Roman" w:eastAsia="Times New Roman" w:hAnsi="Times New Roman" w:cs="Times New Roman"/>
          <w:color w:val="000000"/>
          <w:u w:val="single"/>
        </w:rPr>
      </w:pPr>
      <w:r>
        <w:rPr>
          <w:rFonts w:ascii="Times New Roman" w:eastAsia="Times New Roman" w:hAnsi="Times New Roman" w:cs="Times New Roman"/>
          <w:color w:val="000000"/>
        </w:rPr>
        <w:t>John 'Chuck' Williams</w:t>
      </w:r>
      <w:r>
        <w:rPr>
          <w:rFonts w:ascii="Times New Roman" w:eastAsia="Times New Roman" w:hAnsi="Times New Roman" w:cs="Times New Roman"/>
          <w:color w:val="000000"/>
        </w:rPr>
        <w:tab/>
        <w:t xml:space="preserve">Aye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Nay </w:t>
      </w:r>
      <w:r>
        <w:rPr>
          <w:rFonts w:ascii="Times New Roman" w:eastAsia="Times New Roman" w:hAnsi="Times New Roman" w:cs="Times New Roman"/>
          <w:color w:val="000000"/>
          <w:u w:val="single"/>
        </w:rPr>
        <w:tab/>
      </w:r>
      <w:r>
        <w:rPr>
          <w:rFonts w:ascii="Times New Roman" w:eastAsia="Times New Roman" w:hAnsi="Times New Roman" w:cs="Times New Roman"/>
          <w:color w:val="000000"/>
        </w:rPr>
        <w:t xml:space="preserve"> Absent/Abstain </w:t>
      </w:r>
      <w:r>
        <w:rPr>
          <w:rFonts w:ascii="Times New Roman" w:eastAsia="Times New Roman" w:hAnsi="Times New Roman" w:cs="Times New Roman"/>
          <w:color w:val="000000"/>
          <w:u w:val="single"/>
        </w:rPr>
        <w:tab/>
      </w:r>
    </w:p>
    <w:p w14:paraId="63A88A20" w14:textId="77777777" w:rsidR="00956915"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Keen Ellsworth</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2FD8C17A" w14:textId="0A6F5AE8" w:rsidR="00032ADE" w:rsidRPr="00956915" w:rsidRDefault="00032ADE" w:rsidP="00032ADE">
      <w:pPr>
        <w:spacing w:after="0"/>
        <w:ind w:left="1440" w:firstLine="720"/>
        <w:rPr>
          <w:rFonts w:ascii="Times New Roman" w:eastAsia="Calibri" w:hAnsi="Times New Roman" w:cs="Times New Roman"/>
          <w:u w:val="single"/>
          <w:lang w:bidi="en-US"/>
        </w:rPr>
      </w:pPr>
      <w:r w:rsidRPr="00020308">
        <w:rPr>
          <w:rFonts w:ascii="Times New Roman" w:eastAsia="Calibri" w:hAnsi="Times New Roman" w:cs="Times New Roman"/>
          <w:lang w:bidi="en-US"/>
        </w:rPr>
        <w:t>Justin Sip</w:t>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r>
      <w:r w:rsidR="00956915">
        <w:rPr>
          <w:rFonts w:ascii="Times New Roman" w:eastAsia="Calibri" w:hAnsi="Times New Roman" w:cs="Times New Roman"/>
          <w:lang w:bidi="en-US"/>
        </w:rPr>
        <w:tab/>
        <w:t xml:space="preserve">Aye </w:t>
      </w:r>
      <w:r w:rsidR="00956915">
        <w:rPr>
          <w:rFonts w:ascii="Times New Roman" w:eastAsia="Calibri" w:hAnsi="Times New Roman" w:cs="Times New Roman"/>
          <w:u w:val="single"/>
          <w:lang w:bidi="en-US"/>
        </w:rPr>
        <w:tab/>
      </w:r>
      <w:r w:rsidRPr="00020308">
        <w:rPr>
          <w:rFonts w:ascii="Times New Roman" w:eastAsia="Calibri" w:hAnsi="Times New Roman" w:cs="Times New Roman"/>
          <w:lang w:bidi="en-US"/>
        </w:rPr>
        <w:t xml:space="preserve">Nay </w:t>
      </w:r>
      <w:r w:rsidR="00956915">
        <w:rPr>
          <w:rFonts w:ascii="Times New Roman" w:eastAsia="Calibri" w:hAnsi="Times New Roman" w:cs="Times New Roman"/>
          <w:u w:val="single"/>
          <w:lang w:bidi="en-US"/>
        </w:rPr>
        <w:tab/>
      </w:r>
      <w:r w:rsidR="00956915">
        <w:rPr>
          <w:rFonts w:ascii="Times New Roman" w:eastAsia="Calibri" w:hAnsi="Times New Roman" w:cs="Times New Roman"/>
          <w:lang w:bidi="en-US"/>
        </w:rPr>
        <w:t xml:space="preserve"> Absent/Abstain </w:t>
      </w:r>
      <w:r w:rsidR="00956915">
        <w:rPr>
          <w:rFonts w:ascii="Times New Roman" w:eastAsia="Calibri" w:hAnsi="Times New Roman" w:cs="Times New Roman"/>
          <w:u w:val="single"/>
          <w:lang w:bidi="en-US"/>
        </w:rPr>
        <w:tab/>
      </w:r>
    </w:p>
    <w:p w14:paraId="29832D07" w14:textId="774204FC" w:rsidR="00032ADE" w:rsidRPr="00020308" w:rsidRDefault="00956915" w:rsidP="00032ADE">
      <w:pPr>
        <w:spacing w:after="0"/>
        <w:ind w:left="1440" w:firstLine="720"/>
        <w:rPr>
          <w:rFonts w:ascii="Times New Roman" w:eastAsia="Calibri" w:hAnsi="Times New Roman" w:cs="Times New Roman"/>
          <w:lang w:bidi="en-US"/>
        </w:rPr>
      </w:pPr>
      <w:r>
        <w:rPr>
          <w:rFonts w:ascii="Times New Roman" w:eastAsia="Calibri" w:hAnsi="Times New Roman" w:cs="Times New Roman"/>
          <w:lang w:bidi="en-US"/>
        </w:rPr>
        <w:t>Gary Chaves</w:t>
      </w:r>
      <w:r>
        <w:rPr>
          <w:rFonts w:ascii="Times New Roman" w:eastAsia="Calibri" w:hAnsi="Times New Roman" w:cs="Times New Roman"/>
          <w:lang w:bidi="en-US"/>
        </w:rPr>
        <w:tab/>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w:t>
      </w:r>
      <w:r w:rsidR="00032ADE" w:rsidRPr="00020308">
        <w:rPr>
          <w:rFonts w:ascii="Times New Roman" w:eastAsia="Calibri" w:hAnsi="Times New Roman" w:cs="Times New Roman"/>
          <w:lang w:bidi="en-US"/>
        </w:rPr>
        <w:t>Absent/Abstain</w:t>
      </w:r>
      <w:r>
        <w:rPr>
          <w:rFonts w:ascii="Times New Roman" w:eastAsia="Calibri" w:hAnsi="Times New Roman" w:cs="Times New Roman"/>
          <w:lang w:bidi="en-US"/>
        </w:rPr>
        <w:t xml:space="preserve"> </w:t>
      </w:r>
      <w:r>
        <w:rPr>
          <w:rFonts w:ascii="Times New Roman" w:eastAsia="Calibri" w:hAnsi="Times New Roman" w:cs="Times New Roman"/>
          <w:u w:val="single"/>
          <w:lang w:bidi="en-US"/>
        </w:rPr>
        <w:tab/>
      </w:r>
      <w:r w:rsidR="00032ADE" w:rsidRPr="00020308">
        <w:rPr>
          <w:rFonts w:ascii="Times New Roman" w:eastAsia="Calibri" w:hAnsi="Times New Roman" w:cs="Times New Roman"/>
          <w:lang w:bidi="en-US"/>
        </w:rPr>
        <w:t xml:space="preserve"> </w:t>
      </w:r>
    </w:p>
    <w:p w14:paraId="286338DD" w14:textId="1AB60BFA" w:rsidR="00032ADE" w:rsidRPr="00956915" w:rsidRDefault="00956915" w:rsidP="00032ADE">
      <w:pPr>
        <w:spacing w:after="0"/>
        <w:ind w:left="1440" w:firstLine="720"/>
        <w:rPr>
          <w:rFonts w:ascii="Times New Roman" w:eastAsia="Calibri" w:hAnsi="Times New Roman" w:cs="Times New Roman"/>
          <w:u w:val="single"/>
          <w:lang w:bidi="en-US"/>
        </w:rPr>
      </w:pPr>
      <w:r>
        <w:rPr>
          <w:rFonts w:ascii="Times New Roman" w:eastAsia="Calibri" w:hAnsi="Times New Roman" w:cs="Times New Roman"/>
          <w:lang w:bidi="en-US"/>
        </w:rPr>
        <w:t xml:space="preserve">Ty Bringhurst  </w:t>
      </w:r>
      <w:r>
        <w:rPr>
          <w:rFonts w:ascii="Times New Roman" w:eastAsia="Calibri" w:hAnsi="Times New Roman" w:cs="Times New Roman"/>
          <w:lang w:bidi="en-US"/>
        </w:rPr>
        <w:tab/>
      </w:r>
      <w:r>
        <w:rPr>
          <w:rFonts w:ascii="Times New Roman" w:eastAsia="Calibri" w:hAnsi="Times New Roman" w:cs="Times New Roman"/>
          <w:lang w:bidi="en-US"/>
        </w:rPr>
        <w:tab/>
        <w:t xml:space="preserve">Aye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Nay </w:t>
      </w:r>
      <w:r>
        <w:rPr>
          <w:rFonts w:ascii="Times New Roman" w:eastAsia="Calibri" w:hAnsi="Times New Roman" w:cs="Times New Roman"/>
          <w:u w:val="single"/>
          <w:lang w:bidi="en-US"/>
        </w:rPr>
        <w:tab/>
      </w:r>
      <w:r>
        <w:rPr>
          <w:rFonts w:ascii="Times New Roman" w:eastAsia="Calibri" w:hAnsi="Times New Roman" w:cs="Times New Roman"/>
          <w:lang w:bidi="en-US"/>
        </w:rPr>
        <w:t xml:space="preserve"> Absent/Abstain </w:t>
      </w:r>
      <w:r>
        <w:rPr>
          <w:rFonts w:ascii="Times New Roman" w:eastAsia="Calibri" w:hAnsi="Times New Roman" w:cs="Times New Roman"/>
          <w:u w:val="single"/>
          <w:lang w:bidi="en-US"/>
        </w:rPr>
        <w:tab/>
      </w:r>
    </w:p>
    <w:p w14:paraId="0BBCAE56" w14:textId="77777777" w:rsidR="00032ADE" w:rsidRPr="00020308" w:rsidRDefault="00032ADE" w:rsidP="00032ADE">
      <w:pPr>
        <w:autoSpaceDE w:val="0"/>
        <w:autoSpaceDN w:val="0"/>
        <w:adjustRightInd w:val="0"/>
        <w:spacing w:after="0"/>
        <w:ind w:right="-115"/>
        <w:rPr>
          <w:rFonts w:ascii="Times New Roman" w:eastAsia="Times New Roman" w:hAnsi="Times New Roman" w:cs="Times New Roman"/>
          <w:color w:val="000000"/>
        </w:rPr>
      </w:pPr>
    </w:p>
    <w:p w14:paraId="6078C6DF"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 xml:space="preserve">TOQUERVILLE CITY </w:t>
      </w:r>
    </w:p>
    <w:p w14:paraId="1472561C" w14:textId="77777777" w:rsidR="00032ADE" w:rsidRPr="0016169B" w:rsidRDefault="00032ADE" w:rsidP="00032ADE">
      <w:pPr>
        <w:autoSpaceDE w:val="0"/>
        <w:autoSpaceDN w:val="0"/>
        <w:adjustRightInd w:val="0"/>
        <w:spacing w:after="0"/>
        <w:ind w:right="-115"/>
        <w:rPr>
          <w:rFonts w:ascii="Times New Roman" w:eastAsia="Times New Roman" w:hAnsi="Times New Roman" w:cs="Times New Roman"/>
          <w:color w:val="000000"/>
        </w:rPr>
      </w:pPr>
      <w:r w:rsidRPr="0016169B">
        <w:rPr>
          <w:rFonts w:ascii="Times New Roman" w:eastAsia="Times New Roman" w:hAnsi="Times New Roman" w:cs="Times New Roman"/>
          <w:color w:val="000000"/>
        </w:rPr>
        <w:t>a Utah Municipal Corporation</w:t>
      </w:r>
    </w:p>
    <w:p w14:paraId="015E19FC" w14:textId="77777777" w:rsidR="00032ADE" w:rsidRPr="0016169B" w:rsidRDefault="00032ADE" w:rsidP="00032ADE">
      <w:pPr>
        <w:spacing w:after="0"/>
        <w:rPr>
          <w:rFonts w:ascii="Times New Roman" w:eastAsia="Calibri" w:hAnsi="Times New Roman" w:cs="Times New Roman"/>
          <w:lang w:bidi="en-US"/>
        </w:rPr>
      </w:pPr>
    </w:p>
    <w:p w14:paraId="121799AA" w14:textId="77777777" w:rsidR="00032ADE" w:rsidRPr="0016169B" w:rsidRDefault="00032ADE" w:rsidP="00032ADE">
      <w:pPr>
        <w:spacing w:after="0"/>
        <w:rPr>
          <w:rFonts w:ascii="Times New Roman" w:eastAsia="Calibri" w:hAnsi="Times New Roman" w:cs="Times New Roman"/>
        </w:rPr>
      </w:pPr>
    </w:p>
    <w:p w14:paraId="2E6EBC5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rPr>
        <w:t xml:space="preserve"> </w:t>
      </w:r>
      <w:r w:rsidRPr="0016169B">
        <w:rPr>
          <w:rFonts w:ascii="Times New Roman" w:eastAsia="Calibri" w:hAnsi="Times New Roman" w:cs="Times New Roman"/>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693B3F2F"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rPr>
        <w:t>Lynn Chamberlain, Mayor</w:t>
      </w:r>
      <w:r w:rsidRPr="0016169B">
        <w:rPr>
          <w:rFonts w:ascii="Times New Roman" w:eastAsia="Calibri" w:hAnsi="Times New Roman" w:cs="Times New Roman"/>
        </w:rPr>
        <w:tab/>
      </w:r>
      <w:r w:rsidRPr="0016169B">
        <w:rPr>
          <w:rFonts w:ascii="Times New Roman" w:eastAsia="Calibri" w:hAnsi="Times New Roman" w:cs="Times New Roman"/>
        </w:rPr>
        <w:tab/>
      </w:r>
      <w:r w:rsidRPr="0016169B">
        <w:rPr>
          <w:rFonts w:ascii="Times New Roman" w:eastAsia="Calibri" w:hAnsi="Times New Roman" w:cs="Times New Roman"/>
        </w:rPr>
        <w:tab/>
      </w:r>
      <w:r w:rsidRPr="0016169B">
        <w:rPr>
          <w:rFonts w:ascii="Times New Roman" w:eastAsia="Calibri" w:hAnsi="Times New Roman" w:cs="Times New Roman"/>
        </w:rPr>
        <w:tab/>
      </w:r>
      <w:r w:rsidRPr="0016169B">
        <w:rPr>
          <w:rFonts w:ascii="Times New Roman" w:eastAsia="Calibri" w:hAnsi="Times New Roman" w:cs="Times New Roman"/>
        </w:rPr>
        <w:tab/>
        <w:t>Date</w:t>
      </w:r>
    </w:p>
    <w:p w14:paraId="20F3E8C6" w14:textId="77777777" w:rsidR="00032ADE" w:rsidRPr="0016169B" w:rsidRDefault="00032ADE" w:rsidP="00032ADE">
      <w:pPr>
        <w:spacing w:after="0"/>
        <w:rPr>
          <w:rFonts w:ascii="Times New Roman" w:eastAsia="Calibri" w:hAnsi="Times New Roman" w:cs="Times New Roman"/>
        </w:rPr>
      </w:pPr>
    </w:p>
    <w:p w14:paraId="4835A4EF" w14:textId="77777777" w:rsidR="00032ADE" w:rsidRPr="0016169B" w:rsidRDefault="00032ADE" w:rsidP="00032ADE">
      <w:pPr>
        <w:spacing w:after="0"/>
        <w:rPr>
          <w:rFonts w:ascii="Times New Roman" w:eastAsia="Calibri" w:hAnsi="Times New Roman" w:cs="Times New Roman"/>
        </w:rPr>
      </w:pPr>
    </w:p>
    <w:p w14:paraId="4D0536B8"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rPr>
        <w:t>Attest:</w:t>
      </w:r>
    </w:p>
    <w:p w14:paraId="5C111F23" w14:textId="6C0A5675" w:rsidR="00032ADE" w:rsidRDefault="00032ADE" w:rsidP="00032ADE">
      <w:pPr>
        <w:spacing w:after="0"/>
        <w:rPr>
          <w:rFonts w:ascii="Times New Roman" w:eastAsia="Calibri" w:hAnsi="Times New Roman" w:cs="Times New Roman"/>
        </w:rPr>
      </w:pPr>
    </w:p>
    <w:p w14:paraId="63A3C342" w14:textId="77777777" w:rsidR="00B7093E" w:rsidRPr="0016169B" w:rsidRDefault="00B7093E" w:rsidP="00032ADE">
      <w:pPr>
        <w:spacing w:after="0"/>
        <w:rPr>
          <w:rFonts w:ascii="Times New Roman" w:eastAsia="Calibri" w:hAnsi="Times New Roman" w:cs="Times New Roman"/>
        </w:rPr>
      </w:pPr>
    </w:p>
    <w:p w14:paraId="17E469F1" w14:textId="77777777" w:rsidR="00032ADE" w:rsidRPr="0016169B" w:rsidRDefault="00032ADE" w:rsidP="00032ADE">
      <w:pPr>
        <w:spacing w:after="0"/>
        <w:rPr>
          <w:rFonts w:ascii="Times New Roman" w:eastAsia="Calibri" w:hAnsi="Times New Roman" w:cs="Times New Roman"/>
        </w:rPr>
      </w:pP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r w:rsidRPr="0016169B">
        <w:rPr>
          <w:rFonts w:ascii="Times New Roman" w:eastAsia="Calibri" w:hAnsi="Times New Roman" w:cs="Times New Roman"/>
          <w:u w:val="single"/>
        </w:rPr>
        <w:tab/>
      </w:r>
    </w:p>
    <w:p w14:paraId="30C10F6E" w14:textId="77777777" w:rsidR="00032ADE" w:rsidRPr="0016169B" w:rsidRDefault="00032ADE" w:rsidP="00032ADE">
      <w:pPr>
        <w:spacing w:after="0"/>
        <w:rPr>
          <w:rFonts w:ascii="Times New Roman" w:eastAsia="Calibri" w:hAnsi="Times New Roman" w:cs="Times New Roman"/>
          <w:b/>
        </w:rPr>
      </w:pPr>
      <w:r w:rsidRPr="0016169B">
        <w:rPr>
          <w:rFonts w:ascii="Times New Roman" w:eastAsia="Calibri" w:hAnsi="Times New Roman" w:cs="Times New Roman"/>
        </w:rPr>
        <w:t>Ruth Evans, City Recorder</w:t>
      </w:r>
    </w:p>
    <w:p w14:paraId="7979B05F" w14:textId="77777777" w:rsidR="00032ADE" w:rsidRDefault="00032ADE" w:rsidP="00032ADE"/>
    <w:sectPr w:rsidR="00032ADE" w:rsidSect="00153B50">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432" w:footer="71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E1D5BC" w14:textId="77777777" w:rsidR="00425C63" w:rsidRDefault="00425C63">
      <w:pPr>
        <w:spacing w:after="0"/>
      </w:pPr>
      <w:r>
        <w:separator/>
      </w:r>
    </w:p>
  </w:endnote>
  <w:endnote w:type="continuationSeparator" w:id="0">
    <w:p w14:paraId="74B14674" w14:textId="77777777" w:rsidR="00425C63" w:rsidRDefault="00425C6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Baskerville Old Face">
    <w:panose1 w:val="0202060208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187C6" w14:textId="77777777" w:rsidR="00243EE3" w:rsidRDefault="00243E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4BF6F" w14:textId="27400441" w:rsidR="00153B50" w:rsidRPr="00153B50" w:rsidRDefault="00153B50" w:rsidP="00153B50">
    <w:pPr>
      <w:pStyle w:val="Footer"/>
      <w:jc w:val="center"/>
      <w:rPr>
        <w:rFonts w:ascii="Times New Roman" w:hAnsi="Times New Roman" w:cs="Times New Roman"/>
      </w:rPr>
    </w:pPr>
    <w:r w:rsidRPr="00153B50">
      <w:rPr>
        <w:rFonts w:ascii="Times New Roman" w:hAnsi="Times New Roman" w:cs="Times New Roman"/>
      </w:rPr>
      <w:fldChar w:fldCharType="begin"/>
    </w:r>
    <w:r w:rsidRPr="00153B50">
      <w:rPr>
        <w:rFonts w:ascii="Times New Roman" w:hAnsi="Times New Roman" w:cs="Times New Roman"/>
      </w:rPr>
      <w:instrText xml:space="preserve"> PAGE   \* MERGEFORMAT </w:instrText>
    </w:r>
    <w:r w:rsidRPr="00153B50">
      <w:rPr>
        <w:rFonts w:ascii="Times New Roman" w:hAnsi="Times New Roman" w:cs="Times New Roman"/>
      </w:rPr>
      <w:fldChar w:fldCharType="separate"/>
    </w:r>
    <w:r w:rsidR="00C60E23">
      <w:rPr>
        <w:rFonts w:ascii="Times New Roman" w:hAnsi="Times New Roman" w:cs="Times New Roman"/>
        <w:noProof/>
      </w:rPr>
      <w:t>1</w:t>
    </w:r>
    <w:r w:rsidRPr="00153B50">
      <w:rPr>
        <w:rFonts w:ascii="Times New Roman" w:hAnsi="Times New Roman" w:cs="Times New Roman"/>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ABEDC" w14:textId="77777777" w:rsidR="00243EE3" w:rsidRDefault="00243E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A0BC42" w14:textId="77777777" w:rsidR="00425C63" w:rsidRDefault="00425C63">
      <w:r>
        <w:separator/>
      </w:r>
    </w:p>
  </w:footnote>
  <w:footnote w:type="continuationSeparator" w:id="0">
    <w:p w14:paraId="7F91E3C5" w14:textId="77777777" w:rsidR="00425C63" w:rsidRDefault="00425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41C225" w14:textId="77777777" w:rsidR="00243EE3" w:rsidRDefault="00243E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5459899"/>
      <w:docPartObj>
        <w:docPartGallery w:val="Watermarks"/>
        <w:docPartUnique/>
      </w:docPartObj>
    </w:sdtPr>
    <w:sdtContent>
      <w:p w14:paraId="6AD79873" w14:textId="192D575A" w:rsidR="00243EE3" w:rsidRDefault="00243EE3">
        <w:pPr>
          <w:pStyle w:val="Header"/>
        </w:pPr>
        <w:r>
          <w:rPr>
            <w:noProof/>
          </w:rPr>
          <w:pict w14:anchorId="5158D0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4097"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2A548" w14:textId="77777777" w:rsidR="00243EE3" w:rsidRDefault="00243E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9DECFDC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13D806E5"/>
    <w:multiLevelType w:val="multilevel"/>
    <w:tmpl w:val="0770B344"/>
    <w:lvl w:ilvl="0">
      <w:start w:val="2"/>
      <w:numFmt w:val="decimal"/>
      <w:lvlText w:val="%1."/>
      <w:lvlJc w:val="left"/>
      <w:pPr>
        <w:ind w:left="720" w:hanging="720"/>
      </w:pPr>
      <w:rPr>
        <w:rFonts w:ascii="Times New Roman" w:hAnsi="Times New Roman" w:cs="Times New Roman" w:hint="default"/>
        <w:sz w:val="24"/>
        <w:szCs w:val="24"/>
      </w:rPr>
    </w:lvl>
    <w:lvl w:ilvl="1">
      <w:start w:val="1"/>
      <w:numFmt w:val="upperLetter"/>
      <w:lvlText w:val="%2."/>
      <w:lvlJc w:val="left"/>
      <w:pPr>
        <w:ind w:left="1080" w:hanging="360"/>
      </w:pPr>
      <w:rPr>
        <w:rFonts w:hint="default"/>
      </w:rPr>
    </w:lvl>
    <w:lvl w:ilvl="2">
      <w:start w:val="1"/>
      <w:numFmt w:val="decimal"/>
      <w:lvlText w:val="%3."/>
      <w:lvlJc w:val="right"/>
      <w:pPr>
        <w:ind w:left="1800" w:hanging="180"/>
      </w:pPr>
      <w:rPr>
        <w:rFonts w:hint="default"/>
      </w:rPr>
    </w:lvl>
    <w:lvl w:ilvl="3">
      <w:start w:val="1"/>
      <w:numFmt w:val="lowerLetter"/>
      <w:lvlText w:val="%4."/>
      <w:lvlJc w:val="left"/>
      <w:pPr>
        <w:ind w:left="2520" w:hanging="360"/>
      </w:pPr>
      <w:rPr>
        <w:rFonts w:hint="default"/>
      </w:rPr>
    </w:lvl>
    <w:lvl w:ilvl="4">
      <w:start w:val="1"/>
      <w:numFmt w:val="lowerRoman"/>
      <w:lvlText w:val="%5."/>
      <w:lvlJc w:val="left"/>
      <w:pPr>
        <w:ind w:left="3240" w:hanging="360"/>
      </w:pPr>
      <w:rPr>
        <w:rFonts w:hint="default"/>
      </w:rPr>
    </w:lvl>
    <w:lvl w:ilvl="5">
      <w:start w:val="1"/>
      <w:numFmt w:val="upperLetter"/>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24643FAA"/>
    <w:multiLevelType w:val="hybridMultilevel"/>
    <w:tmpl w:val="374CD7C0"/>
    <w:lvl w:ilvl="0" w:tplc="6276B088">
      <w:start w:val="1"/>
      <w:numFmt w:val="decimal"/>
      <w:lvlText w:val="%1."/>
      <w:lvlJc w:val="left"/>
      <w:pPr>
        <w:ind w:left="1080" w:hanging="360"/>
      </w:pPr>
      <w:rPr>
        <w:rFonts w:ascii="Times New Roman" w:hAnsi="Times New Roman" w:cs="Times New Roman" w:hint="default"/>
        <w:b w:val="0"/>
      </w:rPr>
    </w:lvl>
    <w:lvl w:ilvl="1" w:tplc="989AF590">
      <w:start w:val="1"/>
      <w:numFmt w:val="lowerLetter"/>
      <w:lvlText w:val="%2."/>
      <w:lvlJc w:val="left"/>
      <w:pPr>
        <w:ind w:left="2700" w:hanging="360"/>
      </w:pPr>
      <w:rPr>
        <w:rFonts w:ascii="Times New Roman" w:eastAsiaTheme="minorHAnsi" w:hAnsi="Times New Roman" w:cs="Times New Roman" w:hint="default"/>
      </w:rPr>
    </w:lvl>
    <w:lvl w:ilvl="2" w:tplc="0409001B">
      <w:start w:val="1"/>
      <w:numFmt w:val="lowerRoman"/>
      <w:lvlText w:val="%3."/>
      <w:lvlJc w:val="right"/>
      <w:pPr>
        <w:ind w:left="1980" w:hanging="180"/>
      </w:pPr>
    </w:lvl>
    <w:lvl w:ilvl="3" w:tplc="ECCAA92A">
      <w:start w:val="1"/>
      <w:numFmt w:val="lowerRoman"/>
      <w:lvlText w:val="(%4)"/>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913B8A4"/>
    <w:multiLevelType w:val="multilevel"/>
    <w:tmpl w:val="EA1A7DD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4" w15:restartNumberingAfterBreak="0">
    <w:nsid w:val="2EC9073B"/>
    <w:multiLevelType w:val="multilevel"/>
    <w:tmpl w:val="07545E28"/>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5" w15:restartNumberingAfterBreak="0">
    <w:nsid w:val="352344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 w15:restartNumberingAfterBreak="0">
    <w:nsid w:val="3765534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426A0FE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8" w15:restartNumberingAfterBreak="0">
    <w:nsid w:val="5078585F"/>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9" w15:restartNumberingAfterBreak="0">
    <w:nsid w:val="525C5298"/>
    <w:multiLevelType w:val="hybridMultilevel"/>
    <w:tmpl w:val="F57C3C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678676E"/>
    <w:multiLevelType w:val="multilevel"/>
    <w:tmpl w:val="B82AA0EE"/>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66E82643"/>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670E4727"/>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68276074"/>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7A666ACD"/>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7B5715FA"/>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7EC81B1E"/>
    <w:multiLevelType w:val="multilevel"/>
    <w:tmpl w:val="8E98CFA4"/>
    <w:lvl w:ilvl="0">
      <w:start w:val="1"/>
      <w:numFmt w:val="upperLetter"/>
      <w:lvlText w:val="%1."/>
      <w:lvlJc w:val="left"/>
      <w:pPr>
        <w:ind w:left="720" w:firstLine="0"/>
      </w:pPr>
      <w:rPr>
        <w:rFonts w:hint="default"/>
      </w:rPr>
    </w:lvl>
    <w:lvl w:ilvl="1">
      <w:start w:val="1"/>
      <w:numFmt w:val="decimal"/>
      <w:lvlText w:val="%2."/>
      <w:lvlJc w:val="left"/>
      <w:pPr>
        <w:tabs>
          <w:tab w:val="num" w:pos="1440"/>
        </w:tabs>
        <w:ind w:left="1440" w:firstLine="0"/>
      </w:pPr>
      <w:rPr>
        <w:rFonts w:hint="default"/>
      </w:rPr>
    </w:lvl>
    <w:lvl w:ilvl="2">
      <w:start w:val="1"/>
      <w:numFmt w:val="lowerLetter"/>
      <w:lvlText w:val="%3."/>
      <w:lvlJc w:val="left"/>
      <w:pPr>
        <w:tabs>
          <w:tab w:val="num" w:pos="2160"/>
        </w:tabs>
        <w:ind w:left="2160" w:firstLine="0"/>
      </w:pPr>
      <w:rPr>
        <w:rFonts w:hint="default"/>
      </w:rPr>
    </w:lvl>
    <w:lvl w:ilvl="3">
      <w:start w:val="1"/>
      <w:numFmt w:val="decimal"/>
      <w:lvlText w:val="(%4)"/>
      <w:lvlJc w:val="left"/>
      <w:pPr>
        <w:ind w:left="2880" w:firstLine="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num w:numId="1">
    <w:abstractNumId w:val="0"/>
  </w:num>
  <w:num w:numId="2">
    <w:abstractNumId w:val="3"/>
  </w:num>
  <w:num w:numId="3">
    <w:abstractNumId w:val="2"/>
  </w:num>
  <w:num w:numId="4">
    <w:abstractNumId w:val="9"/>
  </w:num>
  <w:num w:numId="5">
    <w:abstractNumId w:val="1"/>
  </w:num>
  <w:num w:numId="6">
    <w:abstractNumId w:val="10"/>
  </w:num>
  <w:num w:numId="7">
    <w:abstractNumId w:val="7"/>
  </w:num>
  <w:num w:numId="8">
    <w:abstractNumId w:val="4"/>
  </w:num>
  <w:num w:numId="9">
    <w:abstractNumId w:val="13"/>
  </w:num>
  <w:num w:numId="10">
    <w:abstractNumId w:val="11"/>
  </w:num>
  <w:num w:numId="11">
    <w:abstractNumId w:val="6"/>
  </w:num>
  <w:num w:numId="12">
    <w:abstractNumId w:val="14"/>
  </w:num>
  <w:num w:numId="13">
    <w:abstractNumId w:val="16"/>
  </w:num>
  <w:num w:numId="14">
    <w:abstractNumId w:val="8"/>
  </w:num>
  <w:num w:numId="15">
    <w:abstractNumId w:val="12"/>
  </w:num>
  <w:num w:numId="16">
    <w:abstractNumId w:val="15"/>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4098"/>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1B2"/>
    <w:rsid w:val="00011C8B"/>
    <w:rsid w:val="00032ADE"/>
    <w:rsid w:val="00153B50"/>
    <w:rsid w:val="0016169B"/>
    <w:rsid w:val="00243EE3"/>
    <w:rsid w:val="0028719B"/>
    <w:rsid w:val="00332FD8"/>
    <w:rsid w:val="00346A7C"/>
    <w:rsid w:val="003622A2"/>
    <w:rsid w:val="00397447"/>
    <w:rsid w:val="0041133E"/>
    <w:rsid w:val="00425C63"/>
    <w:rsid w:val="0048514B"/>
    <w:rsid w:val="004C3A97"/>
    <w:rsid w:val="004E29B3"/>
    <w:rsid w:val="00540568"/>
    <w:rsid w:val="00590D07"/>
    <w:rsid w:val="00596074"/>
    <w:rsid w:val="005E24F9"/>
    <w:rsid w:val="00682038"/>
    <w:rsid w:val="006C1646"/>
    <w:rsid w:val="007362AA"/>
    <w:rsid w:val="00784D58"/>
    <w:rsid w:val="00786734"/>
    <w:rsid w:val="00812B57"/>
    <w:rsid w:val="00896144"/>
    <w:rsid w:val="008D6863"/>
    <w:rsid w:val="00914561"/>
    <w:rsid w:val="00941003"/>
    <w:rsid w:val="00953996"/>
    <w:rsid w:val="00956915"/>
    <w:rsid w:val="00A2530D"/>
    <w:rsid w:val="00A74D5D"/>
    <w:rsid w:val="00B7093E"/>
    <w:rsid w:val="00B86B75"/>
    <w:rsid w:val="00BA1770"/>
    <w:rsid w:val="00BB230F"/>
    <w:rsid w:val="00BC48D5"/>
    <w:rsid w:val="00C36279"/>
    <w:rsid w:val="00C60E23"/>
    <w:rsid w:val="00D37746"/>
    <w:rsid w:val="00D74AFC"/>
    <w:rsid w:val="00E315A3"/>
    <w:rsid w:val="00F25A3A"/>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14:docId w14:val="740E33D7"/>
  <w15:docId w15:val="{E397F249-3BAF-4C22-9156-11C14180D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pPr>
    <w:rPr>
      <w:rFonts w:asciiTheme="majorHAnsi" w:eastAsiaTheme="majorEastAsia" w:hAnsiTheme="majorHAnsi" w:cstheme="majorBidi"/>
      <w:bCs/>
      <w:sz w:val="20"/>
      <w:szCs w:val="20"/>
    </w:rPr>
  </w:style>
  <w:style w:type="paragraph" w:styleId="FootnoteText">
    <w:name w:val="footnote text"/>
    <w:basedOn w:val="Normal"/>
    <w:uiPriority w:val="9"/>
    <w:unhideWhenUsed/>
    <w:qFormat/>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FigurewithCaption">
    <w:name w:val="Figure with Caption"/>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table" w:styleId="TableGrid">
    <w:name w:val="Table Grid"/>
    <w:basedOn w:val="TableNormal"/>
    <w:rsid w:val="00941003"/>
    <w:pPr>
      <w:spacing w:after="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914561"/>
    <w:pPr>
      <w:tabs>
        <w:tab w:val="center" w:pos="4680"/>
        <w:tab w:val="right" w:pos="9360"/>
      </w:tabs>
      <w:spacing w:after="0"/>
    </w:pPr>
  </w:style>
  <w:style w:type="character" w:customStyle="1" w:styleId="HeaderChar">
    <w:name w:val="Header Char"/>
    <w:basedOn w:val="DefaultParagraphFont"/>
    <w:link w:val="Header"/>
    <w:rsid w:val="00914561"/>
  </w:style>
  <w:style w:type="paragraph" w:styleId="Footer">
    <w:name w:val="footer"/>
    <w:basedOn w:val="Normal"/>
    <w:link w:val="FooterChar"/>
    <w:unhideWhenUsed/>
    <w:rsid w:val="00914561"/>
    <w:pPr>
      <w:tabs>
        <w:tab w:val="center" w:pos="4680"/>
        <w:tab w:val="right" w:pos="9360"/>
      </w:tabs>
      <w:spacing w:after="0"/>
    </w:pPr>
  </w:style>
  <w:style w:type="character" w:customStyle="1" w:styleId="FooterChar">
    <w:name w:val="Footer Char"/>
    <w:basedOn w:val="DefaultParagraphFont"/>
    <w:link w:val="Footer"/>
    <w:rsid w:val="00914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279124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 Snow</dc:creator>
  <cp:lastModifiedBy>Ruth Evans</cp:lastModifiedBy>
  <cp:revision>3</cp:revision>
  <cp:lastPrinted>2021-04-19T18:58:00Z</cp:lastPrinted>
  <dcterms:created xsi:type="dcterms:W3CDTF">2021-11-10T18:08:00Z</dcterms:created>
  <dcterms:modified xsi:type="dcterms:W3CDTF">2021-11-30T19:18:00Z</dcterms:modified>
</cp:coreProperties>
</file>