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CDB610" w14:textId="77777777" w:rsidR="001028FE" w:rsidRDefault="001028FE">
      <w:pPr>
        <w:spacing w:before="52" w:line="20" w:lineRule="exact"/>
      </w:pPr>
    </w:p>
    <w:tbl>
      <w:tblPr>
        <w:tblW w:w="0" w:type="auto"/>
        <w:tblLayout w:type="fixed"/>
        <w:tblCellMar>
          <w:left w:w="0" w:type="dxa"/>
          <w:right w:w="0" w:type="dxa"/>
        </w:tblCellMar>
        <w:tblLook w:val="0000" w:firstRow="0" w:lastRow="0" w:firstColumn="0" w:lastColumn="0" w:noHBand="0" w:noVBand="0"/>
      </w:tblPr>
      <w:tblGrid>
        <w:gridCol w:w="1685"/>
        <w:gridCol w:w="6158"/>
        <w:gridCol w:w="2237"/>
      </w:tblGrid>
      <w:tr w:rsidR="001028FE" w14:paraId="069DC172" w14:textId="77777777">
        <w:trPr>
          <w:trHeight w:hRule="exact" w:val="2001"/>
        </w:trPr>
        <w:tc>
          <w:tcPr>
            <w:tcW w:w="1685" w:type="dxa"/>
            <w:tcBorders>
              <w:top w:val="none" w:sz="0" w:space="0" w:color="000000"/>
              <w:left w:val="none" w:sz="0" w:space="0" w:color="000000"/>
              <w:bottom w:val="none" w:sz="0" w:space="0" w:color="000000"/>
              <w:right w:val="none" w:sz="0" w:space="0" w:color="000000"/>
            </w:tcBorders>
          </w:tcPr>
          <w:p w14:paraId="32CE4C92" w14:textId="3DB54C7C" w:rsidR="001028FE" w:rsidRDefault="001028FE">
            <w:pPr>
              <w:spacing w:before="3" w:after="6"/>
              <w:ind w:left="110"/>
              <w:jc w:val="right"/>
              <w:textAlignment w:val="baseline"/>
            </w:pPr>
          </w:p>
        </w:tc>
        <w:tc>
          <w:tcPr>
            <w:tcW w:w="6158" w:type="dxa"/>
            <w:tcBorders>
              <w:top w:val="none" w:sz="0" w:space="0" w:color="000000"/>
              <w:left w:val="none" w:sz="0" w:space="0" w:color="000000"/>
              <w:bottom w:val="none" w:sz="0" w:space="0" w:color="000000"/>
              <w:right w:val="none" w:sz="0" w:space="0" w:color="000000"/>
            </w:tcBorders>
          </w:tcPr>
          <w:p w14:paraId="2F5C3ED4" w14:textId="77777777" w:rsidR="001028FE" w:rsidRDefault="00223711">
            <w:pPr>
              <w:spacing w:line="375" w:lineRule="exact"/>
              <w:ind w:right="818"/>
              <w:jc w:val="right"/>
              <w:textAlignment w:val="baseline"/>
              <w:rPr>
                <w:rFonts w:eastAsia="Times New Roman"/>
                <w:b/>
                <w:color w:val="000000"/>
                <w:sz w:val="38"/>
              </w:rPr>
            </w:pPr>
            <w:r>
              <w:rPr>
                <w:rFonts w:eastAsia="Times New Roman"/>
                <w:b/>
                <w:color w:val="000000"/>
                <w:sz w:val="38"/>
              </w:rPr>
              <w:t>SALT LAKE COUNTY</w:t>
            </w:r>
          </w:p>
          <w:p w14:paraId="00E310EE" w14:textId="77777777" w:rsidR="001028FE" w:rsidRDefault="00223711" w:rsidP="00812E91">
            <w:pPr>
              <w:spacing w:before="74" w:line="393" w:lineRule="exact"/>
              <w:ind w:left="576"/>
              <w:jc w:val="center"/>
              <w:textAlignment w:val="baseline"/>
              <w:rPr>
                <w:rFonts w:eastAsia="Times New Roman"/>
                <w:b/>
                <w:color w:val="000000"/>
                <w:sz w:val="31"/>
              </w:rPr>
            </w:pPr>
            <w:r>
              <w:rPr>
                <w:rFonts w:eastAsia="Times New Roman"/>
                <w:b/>
                <w:color w:val="000000"/>
                <w:sz w:val="31"/>
              </w:rPr>
              <w:t xml:space="preserve">Salt Lake County </w:t>
            </w:r>
            <w:r w:rsidR="00812E91">
              <w:rPr>
                <w:rFonts w:eastAsia="Times New Roman"/>
                <w:b/>
                <w:color w:val="000000"/>
                <w:sz w:val="31"/>
              </w:rPr>
              <w:t>NMTC, Inc.</w:t>
            </w:r>
            <w:r>
              <w:rPr>
                <w:rFonts w:eastAsia="Times New Roman"/>
                <w:b/>
                <w:color w:val="000000"/>
                <w:sz w:val="31"/>
              </w:rPr>
              <w:t xml:space="preserve"> </w:t>
            </w:r>
            <w:r>
              <w:rPr>
                <w:rFonts w:eastAsia="Times New Roman"/>
                <w:b/>
                <w:color w:val="000000"/>
                <w:sz w:val="31"/>
              </w:rPr>
              <w:br/>
              <w:t>Meeting Agenda</w:t>
            </w:r>
          </w:p>
          <w:p w14:paraId="220D19A2" w14:textId="2C478392" w:rsidR="001028FE" w:rsidRDefault="001028FE">
            <w:pPr>
              <w:spacing w:before="83" w:line="216" w:lineRule="exact"/>
              <w:ind w:right="2528"/>
              <w:jc w:val="right"/>
              <w:textAlignment w:val="baseline"/>
              <w:rPr>
                <w:rFonts w:eastAsia="Times New Roman"/>
                <w:b/>
                <w:color w:val="000000"/>
                <w:sz w:val="24"/>
              </w:rPr>
            </w:pPr>
          </w:p>
        </w:tc>
        <w:tc>
          <w:tcPr>
            <w:tcW w:w="2237" w:type="dxa"/>
            <w:tcBorders>
              <w:top w:val="none" w:sz="0" w:space="0" w:color="000000"/>
              <w:left w:val="none" w:sz="0" w:space="0" w:color="000000"/>
              <w:bottom w:val="none" w:sz="0" w:space="0" w:color="000000"/>
              <w:right w:val="none" w:sz="0" w:space="0" w:color="000000"/>
            </w:tcBorders>
          </w:tcPr>
          <w:p w14:paraId="6B9D24E8" w14:textId="32FC908A" w:rsidR="001028FE" w:rsidRDefault="00223711" w:rsidP="00227005">
            <w:pPr>
              <w:spacing w:after="1302" w:line="231" w:lineRule="exact"/>
              <w:ind w:left="252"/>
              <w:jc w:val="right"/>
              <w:textAlignment w:val="baseline"/>
              <w:rPr>
                <w:rFonts w:eastAsia="Times New Roman"/>
                <w:color w:val="000000"/>
                <w:spacing w:val="3"/>
                <w:sz w:val="18"/>
              </w:rPr>
            </w:pPr>
            <w:r>
              <w:rPr>
                <w:rFonts w:eastAsia="Times New Roman"/>
                <w:color w:val="000000"/>
                <w:spacing w:val="3"/>
                <w:sz w:val="18"/>
              </w:rPr>
              <w:t xml:space="preserve">2001 So. State Street </w:t>
            </w:r>
            <w:r w:rsidR="00227005">
              <w:rPr>
                <w:rFonts w:eastAsia="Times New Roman"/>
                <w:color w:val="000000"/>
                <w:spacing w:val="3"/>
                <w:sz w:val="18"/>
              </w:rPr>
              <w:t xml:space="preserve">  </w:t>
            </w:r>
            <w:r>
              <w:rPr>
                <w:rFonts w:eastAsia="Times New Roman"/>
                <w:color w:val="000000"/>
                <w:spacing w:val="3"/>
                <w:sz w:val="18"/>
              </w:rPr>
              <w:t>Salt Lake City, UT 84</w:t>
            </w:r>
            <w:r w:rsidR="00DE3571">
              <w:rPr>
                <w:rFonts w:eastAsia="Times New Roman"/>
                <w:color w:val="000000"/>
                <w:spacing w:val="3"/>
                <w:sz w:val="18"/>
              </w:rPr>
              <w:t>190</w:t>
            </w:r>
            <w:r>
              <w:rPr>
                <w:rFonts w:eastAsia="Times New Roman"/>
                <w:color w:val="000000"/>
                <w:spacing w:val="3"/>
                <w:sz w:val="18"/>
              </w:rPr>
              <w:t xml:space="preserve"> </w:t>
            </w:r>
          </w:p>
        </w:tc>
      </w:tr>
    </w:tbl>
    <w:p w14:paraId="6D12F685" w14:textId="77777777" w:rsidR="001028FE" w:rsidRDefault="001028FE">
      <w:pPr>
        <w:spacing w:after="160" w:line="20" w:lineRule="exact"/>
      </w:pPr>
    </w:p>
    <w:p w14:paraId="0B8850CB" w14:textId="77B6F696" w:rsidR="001028FE" w:rsidRDefault="0083118A">
      <w:pPr>
        <w:tabs>
          <w:tab w:val="left" w:pos="4608"/>
          <w:tab w:val="right" w:pos="10080"/>
        </w:tabs>
        <w:spacing w:before="178" w:after="112" w:line="273" w:lineRule="exact"/>
        <w:textAlignment w:val="baseline"/>
        <w:rPr>
          <w:rFonts w:eastAsia="Times New Roman"/>
          <w:b/>
          <w:color w:val="000000"/>
          <w:sz w:val="24"/>
        </w:rPr>
      </w:pPr>
      <w:r>
        <w:rPr>
          <w:noProof/>
          <w:lang w:val="en-GB" w:eastAsia="en-GB"/>
        </w:rPr>
        <mc:AlternateContent>
          <mc:Choice Requires="wps">
            <w:drawing>
              <wp:anchor distT="0" distB="0" distL="114300" distR="114300" simplePos="0" relativeHeight="251655680" behindDoc="0" locked="0" layoutInCell="1" allowOverlap="1" wp14:anchorId="657DDD3F" wp14:editId="4904B17C">
                <wp:simplePos x="0" y="0"/>
                <wp:positionH relativeFrom="page">
                  <wp:posOffset>685800</wp:posOffset>
                </wp:positionH>
                <wp:positionV relativeFrom="page">
                  <wp:posOffset>2075815</wp:posOffset>
                </wp:positionV>
                <wp:extent cx="6401435" cy="0"/>
                <wp:effectExtent l="0" t="0" r="0" b="0"/>
                <wp:wrapNone/>
                <wp:docPr id="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1435" cy="0"/>
                        </a:xfrm>
                        <a:prstGeom prst="line">
                          <a:avLst/>
                        </a:prstGeom>
                        <a:noFill/>
                        <a:ln w="1841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0C633C" id="Line 6" o:spid="_x0000_s1026" style="position:absolute;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163.45pt" to="558.05pt,16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" strokeweight="1.45pt">
                <w10:wrap anchorx="page" anchory="page"/>
              </v:line>
            </w:pict>
          </mc:Fallback>
        </mc:AlternateContent>
      </w:r>
      <w:r w:rsidR="00223711">
        <w:rPr>
          <w:rFonts w:eastAsia="Times New Roman"/>
          <w:b/>
          <w:color w:val="000000"/>
          <w:sz w:val="24"/>
        </w:rPr>
        <w:t xml:space="preserve">Tuesday, December </w:t>
      </w:r>
      <w:r w:rsidR="007F703A">
        <w:rPr>
          <w:rFonts w:eastAsia="Times New Roman"/>
          <w:b/>
          <w:color w:val="000000"/>
          <w:sz w:val="24"/>
        </w:rPr>
        <w:t>7</w:t>
      </w:r>
      <w:r w:rsidR="00223711">
        <w:rPr>
          <w:rFonts w:eastAsia="Times New Roman"/>
          <w:b/>
          <w:color w:val="000000"/>
          <w:sz w:val="24"/>
        </w:rPr>
        <w:t xml:space="preserve">, </w:t>
      </w:r>
      <w:proofErr w:type="gramStart"/>
      <w:r w:rsidR="00487180">
        <w:rPr>
          <w:rFonts w:eastAsia="Times New Roman"/>
          <w:b/>
          <w:color w:val="000000"/>
          <w:sz w:val="24"/>
        </w:rPr>
        <w:t>2021</w:t>
      </w:r>
      <w:proofErr w:type="gramEnd"/>
      <w:r w:rsidR="00223711">
        <w:rPr>
          <w:rFonts w:eastAsia="Times New Roman"/>
          <w:b/>
          <w:color w:val="000000"/>
          <w:sz w:val="24"/>
        </w:rPr>
        <w:tab/>
        <w:t>6:</w:t>
      </w:r>
      <w:r w:rsidR="00C808A3">
        <w:rPr>
          <w:rFonts w:eastAsia="Times New Roman"/>
          <w:b/>
          <w:color w:val="000000"/>
          <w:sz w:val="24"/>
        </w:rPr>
        <w:t>0</w:t>
      </w:r>
      <w:r w:rsidR="00223711">
        <w:rPr>
          <w:rFonts w:eastAsia="Times New Roman"/>
          <w:b/>
          <w:color w:val="000000"/>
          <w:sz w:val="24"/>
        </w:rPr>
        <w:t>0 PM</w:t>
      </w:r>
      <w:r w:rsidR="00223711">
        <w:rPr>
          <w:rFonts w:eastAsia="Times New Roman"/>
          <w:b/>
          <w:color w:val="000000"/>
          <w:sz w:val="24"/>
        </w:rPr>
        <w:tab/>
        <w:t>Council Chambers, N1-110</w:t>
      </w:r>
    </w:p>
    <w:p w14:paraId="5801ED2E" w14:textId="77777777" w:rsidR="005E07CE" w:rsidRDefault="005E07CE" w:rsidP="005E07CE">
      <w:pPr>
        <w:pStyle w:val="Default"/>
      </w:pPr>
    </w:p>
    <w:p w14:paraId="07550499" w14:textId="1E8B43A0" w:rsidR="005E07CE" w:rsidRDefault="005E07CE" w:rsidP="005E07CE">
      <w:pPr>
        <w:tabs>
          <w:tab w:val="left" w:pos="720"/>
        </w:tabs>
        <w:spacing w:before="62" w:line="347" w:lineRule="exact"/>
        <w:ind w:left="720"/>
        <w:textAlignment w:val="baseline"/>
      </w:pPr>
      <w:r>
        <w:t xml:space="preserve">Members of the Board may participate electronically. Motions relating to any of the items listed below, including final action, may be taken. </w:t>
      </w:r>
    </w:p>
    <w:p w14:paraId="639E138F" w14:textId="25613DC4" w:rsidR="005E07CE" w:rsidRDefault="005E07CE" w:rsidP="005E07CE">
      <w:pPr>
        <w:tabs>
          <w:tab w:val="left" w:pos="720"/>
        </w:tabs>
        <w:spacing w:before="62" w:line="347" w:lineRule="exact"/>
        <w:ind w:left="720"/>
        <w:textAlignment w:val="baseline"/>
      </w:pPr>
      <w:r>
        <w:t xml:space="preserve">During the current phase of COVID-19 response and recovery, members of the public may attend meetings in person on a limited basis. Consistent with a directive issued by Salt Lake County Mayor Jennifer Wilson on August 30, 2021, everyone who enters the Salt Lake County Government Center is required to wear a face covering, regardless of vaccination status. A copy of Mayor Wilson’s email can be viewed at https://slco.org/council/agendas/. Members of the public may also participate in meetings electronically as described below. </w:t>
      </w:r>
    </w:p>
    <w:p w14:paraId="426134B5" w14:textId="6933C5B9" w:rsidR="005E07CE" w:rsidRDefault="005E07CE" w:rsidP="005E07CE">
      <w:pPr>
        <w:tabs>
          <w:tab w:val="left" w:pos="720"/>
        </w:tabs>
        <w:spacing w:before="62" w:line="347" w:lineRule="exact"/>
        <w:ind w:left="720"/>
        <w:textAlignment w:val="baseline"/>
        <w:rPr>
          <w:i/>
          <w:iCs/>
        </w:rPr>
      </w:pPr>
      <w:r>
        <w:t xml:space="preserve">This meeting will be simulcast electronically via WebEx Events. The meeting will also be broadcast via live stream on Facebook Live, which may be accessed at </w:t>
      </w:r>
      <w:r w:rsidR="00227005" w:rsidRPr="004E6CB0">
        <w:rPr>
          <w:rStyle w:val="Hyperlink"/>
        </w:rPr>
        <w:t>http://www.facebook.com/slcocouncil/</w:t>
      </w:r>
      <w:r>
        <w:t xml:space="preserve">, and through Cisco WebEx, which may be accessed at: </w:t>
      </w:r>
      <w:hyperlink r:id="rId7" w:history="1">
        <w:r w:rsidR="00487180" w:rsidRPr="00487180">
          <w:rPr>
            <w:rStyle w:val="Hyperlink"/>
          </w:rPr>
          <w:t>https://bit.ly/3xb8hq2</w:t>
        </w:r>
      </w:hyperlink>
    </w:p>
    <w:p w14:paraId="262FE2D7" w14:textId="52DBA93E" w:rsidR="005E07CE" w:rsidRDefault="005E07CE" w:rsidP="005E07CE">
      <w:pPr>
        <w:tabs>
          <w:tab w:val="left" w:pos="720"/>
        </w:tabs>
        <w:spacing w:before="62" w:line="347" w:lineRule="exact"/>
        <w:ind w:left="720"/>
        <w:textAlignment w:val="baseline"/>
      </w:pPr>
      <w:r>
        <w:t xml:space="preserve">Individuals wishing to comment must access the meeting using the WebEx link above by the beginning of the “Citizen Public Input” portion of the meeting. Comments will be limited to three minutes per individual unless otherwise approved by the Board. If an individual is unable to attend the meeting via WebEx, they may email their comments to </w:t>
      </w:r>
      <w:r w:rsidR="00227005" w:rsidRPr="004E6CB0">
        <w:rPr>
          <w:rStyle w:val="Hyperlink"/>
        </w:rPr>
        <w:t>mvellido@slco.org</w:t>
      </w:r>
      <w:r w:rsidR="00227005">
        <w:t xml:space="preserve"> </w:t>
      </w:r>
      <w:r>
        <w:t xml:space="preserve">by 9:00 AM the day of the meeting to have those comments distributed to the Board and read into the record at the appropriate time. </w:t>
      </w:r>
    </w:p>
    <w:p w14:paraId="6224D7C9" w14:textId="4B55FB73" w:rsidR="00255ED4" w:rsidRDefault="005E07CE" w:rsidP="005E07CE">
      <w:pPr>
        <w:tabs>
          <w:tab w:val="left" w:pos="720"/>
        </w:tabs>
        <w:spacing w:before="62" w:line="347" w:lineRule="exact"/>
        <w:ind w:left="720"/>
        <w:textAlignment w:val="baseline"/>
      </w:pPr>
      <w:r>
        <w:t xml:space="preserve">The first time you join via the link may take longer to get through the set-up steps. Please plan accordingly. Please include </w:t>
      </w:r>
      <w:r w:rsidR="00227005">
        <w:t>“</w:t>
      </w:r>
      <w:r>
        <w:t>Resident</w:t>
      </w:r>
      <w:r w:rsidR="00227005">
        <w:t>”</w:t>
      </w:r>
      <w:r>
        <w:t xml:space="preserve"> ahead of your first name when you join the meeting, or you will not be identified as wanting to give comment. This website has helpful tips for using WebEx for Events: </w:t>
      </w:r>
      <w:r w:rsidRPr="004E6CB0">
        <w:rPr>
          <w:rStyle w:val="Hyperlink"/>
        </w:rPr>
        <w:t>https://help.webex.com/ld-7srxjs-CiscoWebexEvents/Webex-Events</w:t>
      </w:r>
    </w:p>
    <w:p w14:paraId="70AFCD92" w14:textId="77777777" w:rsidR="005E07CE" w:rsidRDefault="005E07CE" w:rsidP="005E07CE">
      <w:pPr>
        <w:tabs>
          <w:tab w:val="left" w:pos="720"/>
        </w:tabs>
        <w:spacing w:before="62" w:line="347" w:lineRule="exact"/>
        <w:ind w:left="720"/>
        <w:textAlignment w:val="baseline"/>
        <w:rPr>
          <w:rFonts w:eastAsia="Times New Roman"/>
          <w:b/>
          <w:color w:val="000000"/>
          <w:sz w:val="25"/>
        </w:rPr>
      </w:pPr>
    </w:p>
    <w:p w14:paraId="423F6611" w14:textId="334A830D" w:rsidR="001028FE" w:rsidRDefault="0083118A">
      <w:pPr>
        <w:numPr>
          <w:ilvl w:val="0"/>
          <w:numId w:val="1"/>
        </w:numPr>
        <w:spacing w:before="62" w:line="347" w:lineRule="exact"/>
        <w:ind w:left="720" w:hanging="720"/>
        <w:textAlignment w:val="baseline"/>
        <w:rPr>
          <w:rFonts w:eastAsia="Times New Roman"/>
          <w:b/>
          <w:color w:val="000000"/>
          <w:sz w:val="25"/>
        </w:rPr>
      </w:pPr>
      <w:r>
        <w:rPr>
          <w:noProof/>
          <w:lang w:val="en-GB" w:eastAsia="en-GB"/>
        </w:rPr>
        <mc:AlternateContent>
          <mc:Choice Requires="wps">
            <w:drawing>
              <wp:anchor distT="0" distB="0" distL="114300" distR="114300" simplePos="0" relativeHeight="251656704" behindDoc="0" locked="0" layoutInCell="1" allowOverlap="1" wp14:anchorId="289D941A" wp14:editId="3AA050DA">
                <wp:simplePos x="0" y="0"/>
                <wp:positionH relativeFrom="page">
                  <wp:posOffset>685800</wp:posOffset>
                </wp:positionH>
                <wp:positionV relativeFrom="page">
                  <wp:posOffset>2438400</wp:posOffset>
                </wp:positionV>
                <wp:extent cx="6401435" cy="0"/>
                <wp:effectExtent l="0" t="0" r="0" b="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1435" cy="0"/>
                        </a:xfrm>
                        <a:prstGeom prst="line">
                          <a:avLst/>
                        </a:prstGeom>
                        <a:noFill/>
                        <a:ln w="1841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46C964" id="Line 5"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192pt" to="558.05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" strokeweight="1.45pt">
                <w10:wrap anchorx="page" anchory="page"/>
              </v:line>
            </w:pict>
          </mc:Fallback>
        </mc:AlternateContent>
      </w:r>
      <w:r w:rsidR="00223711">
        <w:rPr>
          <w:rFonts w:eastAsia="Times New Roman"/>
          <w:b/>
          <w:color w:val="000000"/>
          <w:sz w:val="25"/>
        </w:rPr>
        <w:t xml:space="preserve">Welcome - Introduction </w:t>
      </w:r>
      <w:r w:rsidR="00223711">
        <w:rPr>
          <w:rFonts w:eastAsia="Times New Roman"/>
          <w:b/>
          <w:color w:val="000000"/>
          <w:sz w:val="25"/>
        </w:rPr>
        <w:br/>
        <w:t xml:space="preserve">Board Chair </w:t>
      </w:r>
      <w:r w:rsidR="00502847">
        <w:rPr>
          <w:rFonts w:eastAsia="Times New Roman"/>
          <w:b/>
          <w:color w:val="000000"/>
          <w:sz w:val="25"/>
        </w:rPr>
        <w:t>Jenny Wilson</w:t>
      </w:r>
    </w:p>
    <w:p w14:paraId="153B7DC2" w14:textId="77777777" w:rsidR="001028FE" w:rsidRDefault="00223711">
      <w:pPr>
        <w:numPr>
          <w:ilvl w:val="0"/>
          <w:numId w:val="1"/>
        </w:numPr>
        <w:spacing w:before="271" w:line="286" w:lineRule="exact"/>
        <w:ind w:left="720" w:hanging="720"/>
        <w:textAlignment w:val="baseline"/>
        <w:rPr>
          <w:rFonts w:eastAsia="Times New Roman"/>
          <w:b/>
          <w:color w:val="000000"/>
          <w:spacing w:val="-1"/>
          <w:sz w:val="25"/>
        </w:rPr>
      </w:pPr>
      <w:r>
        <w:rPr>
          <w:rFonts w:eastAsia="Times New Roman"/>
          <w:b/>
          <w:color w:val="000000"/>
          <w:spacing w:val="-1"/>
          <w:sz w:val="25"/>
        </w:rPr>
        <w:t>Open Public Hearing - Citizen Input</w:t>
      </w:r>
    </w:p>
    <w:p w14:paraId="26543E51" w14:textId="77777777" w:rsidR="001028FE" w:rsidRDefault="00502847">
      <w:pPr>
        <w:numPr>
          <w:ilvl w:val="0"/>
          <w:numId w:val="1"/>
        </w:numPr>
        <w:spacing w:before="275" w:line="286" w:lineRule="exact"/>
        <w:ind w:left="720" w:hanging="720"/>
        <w:textAlignment w:val="baseline"/>
        <w:rPr>
          <w:rFonts w:eastAsia="Times New Roman"/>
          <w:b/>
          <w:color w:val="000000"/>
          <w:spacing w:val="-1"/>
          <w:sz w:val="25"/>
        </w:rPr>
      </w:pPr>
      <w:r>
        <w:rPr>
          <w:rFonts w:eastAsia="Times New Roman"/>
          <w:b/>
          <w:color w:val="000000"/>
          <w:spacing w:val="-1"/>
          <w:sz w:val="25"/>
        </w:rPr>
        <w:t>Board</w:t>
      </w:r>
      <w:r w:rsidR="00223711">
        <w:rPr>
          <w:rFonts w:eastAsia="Times New Roman"/>
          <w:b/>
          <w:color w:val="000000"/>
          <w:spacing w:val="-1"/>
          <w:sz w:val="25"/>
        </w:rPr>
        <w:t xml:space="preserve"> Comments</w:t>
      </w:r>
    </w:p>
    <w:p w14:paraId="08E75DCE" w14:textId="77777777" w:rsidR="001028FE" w:rsidRDefault="00223711">
      <w:pPr>
        <w:numPr>
          <w:ilvl w:val="0"/>
          <w:numId w:val="1"/>
        </w:numPr>
        <w:spacing w:before="276" w:line="286" w:lineRule="exact"/>
        <w:ind w:left="720" w:hanging="720"/>
        <w:textAlignment w:val="baseline"/>
        <w:rPr>
          <w:rFonts w:eastAsia="Times New Roman"/>
          <w:b/>
          <w:color w:val="000000"/>
          <w:spacing w:val="-1"/>
          <w:sz w:val="25"/>
        </w:rPr>
      </w:pPr>
      <w:r>
        <w:rPr>
          <w:rFonts w:eastAsia="Times New Roman"/>
          <w:b/>
          <w:color w:val="000000"/>
          <w:spacing w:val="-1"/>
          <w:sz w:val="25"/>
        </w:rPr>
        <w:t>Close of Public Hearing</w:t>
      </w:r>
    </w:p>
    <w:p w14:paraId="2F065A0A" w14:textId="4EE3E1C1" w:rsidR="001028FE" w:rsidRDefault="00223711">
      <w:pPr>
        <w:numPr>
          <w:ilvl w:val="0"/>
          <w:numId w:val="1"/>
        </w:numPr>
        <w:spacing w:before="218" w:after="287" w:line="347" w:lineRule="exact"/>
        <w:ind w:left="720" w:right="1296" w:hanging="720"/>
        <w:textAlignment w:val="baseline"/>
        <w:rPr>
          <w:rFonts w:eastAsia="Times New Roman"/>
          <w:b/>
          <w:color w:val="000000"/>
          <w:sz w:val="25"/>
        </w:rPr>
      </w:pPr>
      <w:r>
        <w:rPr>
          <w:rFonts w:eastAsia="Times New Roman"/>
          <w:b/>
          <w:color w:val="000000"/>
          <w:sz w:val="25"/>
        </w:rPr>
        <w:lastRenderedPageBreak/>
        <w:t xml:space="preserve">Discussion and Approval of Salt Lake County </w:t>
      </w:r>
      <w:r w:rsidR="00812E91">
        <w:rPr>
          <w:rFonts w:eastAsia="Times New Roman"/>
          <w:b/>
          <w:color w:val="000000"/>
          <w:sz w:val="25"/>
        </w:rPr>
        <w:t xml:space="preserve">NMTC, Inc. </w:t>
      </w:r>
      <w:r w:rsidR="001958CC">
        <w:rPr>
          <w:rFonts w:eastAsia="Times New Roman"/>
          <w:b/>
          <w:color w:val="000000"/>
          <w:sz w:val="25"/>
        </w:rPr>
        <w:t>Resolution</w:t>
      </w:r>
      <w:r w:rsidR="00560449">
        <w:rPr>
          <w:rFonts w:eastAsia="Times New Roman"/>
          <w:b/>
          <w:color w:val="000000"/>
          <w:sz w:val="25"/>
        </w:rPr>
        <w:t>,</w:t>
      </w:r>
      <w:r w:rsidR="001958CC">
        <w:rPr>
          <w:rFonts w:eastAsia="Times New Roman"/>
          <w:b/>
          <w:color w:val="000000"/>
          <w:sz w:val="25"/>
        </w:rPr>
        <w:t xml:space="preserve"> </w:t>
      </w:r>
      <w:r>
        <w:rPr>
          <w:rFonts w:eastAsia="Times New Roman"/>
          <w:b/>
          <w:color w:val="000000"/>
          <w:sz w:val="25"/>
        </w:rPr>
        <w:t>202</w:t>
      </w:r>
      <w:r w:rsidR="0083118A">
        <w:rPr>
          <w:rFonts w:eastAsia="Times New Roman"/>
          <w:b/>
          <w:color w:val="000000"/>
          <w:sz w:val="25"/>
        </w:rPr>
        <w:t>1</w:t>
      </w:r>
      <w:r>
        <w:rPr>
          <w:rFonts w:eastAsia="Times New Roman"/>
          <w:b/>
          <w:color w:val="000000"/>
          <w:sz w:val="25"/>
        </w:rPr>
        <w:t xml:space="preserve"> </w:t>
      </w:r>
      <w:r w:rsidR="007F703A">
        <w:rPr>
          <w:rFonts w:eastAsia="Times New Roman"/>
          <w:b/>
          <w:color w:val="000000"/>
          <w:sz w:val="25"/>
        </w:rPr>
        <w:t xml:space="preserve">Adjusted and 2022 </w:t>
      </w:r>
      <w:r>
        <w:rPr>
          <w:rFonts w:eastAsia="Times New Roman"/>
          <w:b/>
          <w:color w:val="000000"/>
          <w:sz w:val="25"/>
        </w:rPr>
        <w:t>Budget</w:t>
      </w:r>
      <w:r w:rsidR="0083118A">
        <w:rPr>
          <w:rFonts w:eastAsia="Times New Roman"/>
          <w:b/>
          <w:color w:val="000000"/>
          <w:sz w:val="25"/>
        </w:rPr>
        <w:t>s</w:t>
      </w:r>
    </w:p>
    <w:tbl>
      <w:tblPr>
        <w:tblW w:w="0" w:type="auto"/>
        <w:tblLayout w:type="fixed"/>
        <w:tblCellMar>
          <w:left w:w="0" w:type="dxa"/>
          <w:right w:w="0" w:type="dxa"/>
        </w:tblCellMar>
        <w:tblLook w:val="0000" w:firstRow="0" w:lastRow="0" w:firstColumn="0" w:lastColumn="0" w:noHBand="0" w:noVBand="0"/>
      </w:tblPr>
      <w:tblGrid>
        <w:gridCol w:w="8892"/>
        <w:gridCol w:w="1188"/>
      </w:tblGrid>
      <w:tr w:rsidR="001028FE" w14:paraId="038230B8" w14:textId="77777777" w:rsidTr="00227005">
        <w:trPr>
          <w:trHeight w:hRule="exact" w:val="2079"/>
        </w:trPr>
        <w:tc>
          <w:tcPr>
            <w:tcW w:w="8892" w:type="dxa"/>
            <w:tcBorders>
              <w:top w:val="none" w:sz="0" w:space="0" w:color="000000"/>
              <w:left w:val="none" w:sz="0" w:space="0" w:color="000000"/>
              <w:bottom w:val="none" w:sz="0" w:space="0" w:color="000000"/>
              <w:right w:val="none" w:sz="0" w:space="0" w:color="000000"/>
            </w:tcBorders>
          </w:tcPr>
          <w:p w14:paraId="62A8879A" w14:textId="031CA26C" w:rsidR="001028FE" w:rsidRDefault="00223711" w:rsidP="00502847">
            <w:pPr>
              <w:spacing w:after="15" w:line="309" w:lineRule="exact"/>
              <w:ind w:left="1440" w:right="360"/>
              <w:jc w:val="both"/>
              <w:textAlignment w:val="baseline"/>
              <w:rPr>
                <w:rFonts w:eastAsia="Times New Roman"/>
                <w:b/>
                <w:color w:val="000000"/>
                <w:spacing w:val="11"/>
                <w:sz w:val="24"/>
              </w:rPr>
            </w:pPr>
            <w:r>
              <w:rPr>
                <w:rFonts w:eastAsia="Times New Roman"/>
                <w:b/>
                <w:color w:val="000000"/>
                <w:spacing w:val="11"/>
                <w:sz w:val="24"/>
              </w:rPr>
              <w:t xml:space="preserve">A Resolution of the Governing Board of the Salt Lake County </w:t>
            </w:r>
            <w:r w:rsidR="00812E91">
              <w:rPr>
                <w:rFonts w:eastAsia="Times New Roman"/>
                <w:b/>
                <w:color w:val="000000"/>
                <w:spacing w:val="11"/>
                <w:sz w:val="24"/>
              </w:rPr>
              <w:t>NMTC, Inc.</w:t>
            </w:r>
            <w:r>
              <w:rPr>
                <w:rFonts w:eastAsia="Times New Roman"/>
                <w:b/>
                <w:color w:val="000000"/>
                <w:spacing w:val="11"/>
                <w:sz w:val="24"/>
              </w:rPr>
              <w:t xml:space="preserve">, </w:t>
            </w:r>
            <w:r w:rsidR="006F2D78">
              <w:rPr>
                <w:rFonts w:eastAsia="Times New Roman"/>
                <w:b/>
                <w:color w:val="000000"/>
                <w:spacing w:val="11"/>
                <w:sz w:val="24"/>
              </w:rPr>
              <w:t xml:space="preserve">Approving and Providing for Adjustments to the 2021 Budget for Kearns Library, LLC; </w:t>
            </w:r>
            <w:r>
              <w:rPr>
                <w:rFonts w:eastAsia="Times New Roman"/>
                <w:b/>
                <w:color w:val="000000"/>
                <w:spacing w:val="11"/>
                <w:sz w:val="24"/>
              </w:rPr>
              <w:t>Adopting the Annual Budget</w:t>
            </w:r>
            <w:r w:rsidR="00502847">
              <w:rPr>
                <w:rFonts w:eastAsia="Times New Roman"/>
                <w:b/>
                <w:color w:val="000000"/>
                <w:spacing w:val="11"/>
                <w:sz w:val="24"/>
              </w:rPr>
              <w:t>s</w:t>
            </w:r>
            <w:r>
              <w:rPr>
                <w:rFonts w:eastAsia="Times New Roman"/>
                <w:b/>
                <w:color w:val="000000"/>
                <w:spacing w:val="11"/>
                <w:sz w:val="24"/>
              </w:rPr>
              <w:t xml:space="preserve"> Required for Fiscal Year 202</w:t>
            </w:r>
            <w:r w:rsidR="005E07CE">
              <w:rPr>
                <w:rFonts w:eastAsia="Times New Roman"/>
                <w:b/>
                <w:color w:val="000000"/>
                <w:spacing w:val="11"/>
                <w:sz w:val="24"/>
              </w:rPr>
              <w:t>2</w:t>
            </w:r>
            <w:r>
              <w:rPr>
                <w:rFonts w:eastAsia="Times New Roman"/>
                <w:b/>
                <w:color w:val="000000"/>
                <w:spacing w:val="11"/>
                <w:sz w:val="24"/>
              </w:rPr>
              <w:t xml:space="preserve">; Approving and Providing for the Necessary </w:t>
            </w:r>
            <w:r w:rsidR="00502847">
              <w:rPr>
                <w:rFonts w:eastAsia="Times New Roman"/>
                <w:b/>
                <w:color w:val="000000"/>
                <w:spacing w:val="11"/>
                <w:sz w:val="24"/>
              </w:rPr>
              <w:t>Sources to Fund the Budgets;</w:t>
            </w:r>
            <w:r w:rsidR="007E70C8">
              <w:rPr>
                <w:rFonts w:eastAsia="Times New Roman"/>
                <w:b/>
                <w:color w:val="000000"/>
                <w:spacing w:val="11"/>
                <w:sz w:val="24"/>
              </w:rPr>
              <w:t xml:space="preserve"> </w:t>
            </w:r>
            <w:r>
              <w:rPr>
                <w:rFonts w:eastAsia="Times New Roman"/>
                <w:b/>
                <w:color w:val="000000"/>
                <w:spacing w:val="11"/>
                <w:sz w:val="24"/>
              </w:rPr>
              <w:t>and Related Matters</w:t>
            </w:r>
            <w:r w:rsidR="00227005">
              <w:rPr>
                <w:rFonts w:eastAsia="Times New Roman"/>
                <w:b/>
                <w:color w:val="000000"/>
                <w:spacing w:val="11"/>
                <w:sz w:val="24"/>
              </w:rPr>
              <w:t>.</w:t>
            </w:r>
          </w:p>
          <w:p w14:paraId="7666F7A8" w14:textId="77777777" w:rsidR="007E70C8" w:rsidRDefault="007E70C8" w:rsidP="007E70C8">
            <w:pPr>
              <w:spacing w:after="15" w:line="309" w:lineRule="exact"/>
              <w:ind w:right="360"/>
              <w:jc w:val="both"/>
              <w:textAlignment w:val="baseline"/>
              <w:rPr>
                <w:rFonts w:eastAsia="Times New Roman"/>
                <w:b/>
                <w:color w:val="000000"/>
                <w:spacing w:val="11"/>
                <w:sz w:val="24"/>
              </w:rPr>
            </w:pPr>
          </w:p>
          <w:p w14:paraId="74208E85" w14:textId="77777777" w:rsidR="007E70C8" w:rsidRDefault="007E70C8" w:rsidP="007E70C8">
            <w:pPr>
              <w:spacing w:after="15" w:line="309" w:lineRule="exact"/>
              <w:ind w:right="360"/>
              <w:jc w:val="both"/>
              <w:textAlignment w:val="baseline"/>
              <w:rPr>
                <w:rFonts w:eastAsia="Times New Roman"/>
                <w:b/>
                <w:color w:val="000000"/>
                <w:spacing w:val="11"/>
                <w:sz w:val="24"/>
              </w:rPr>
            </w:pPr>
          </w:p>
          <w:p w14:paraId="20086E0B" w14:textId="77777777" w:rsidR="007E70C8" w:rsidRDefault="007E70C8" w:rsidP="007E70C8">
            <w:pPr>
              <w:spacing w:after="15" w:line="309" w:lineRule="exact"/>
              <w:ind w:right="360"/>
              <w:jc w:val="both"/>
              <w:textAlignment w:val="baseline"/>
              <w:rPr>
                <w:rFonts w:eastAsia="Times New Roman"/>
                <w:b/>
                <w:color w:val="000000"/>
                <w:spacing w:val="11"/>
                <w:sz w:val="24"/>
              </w:rPr>
            </w:pPr>
          </w:p>
          <w:p w14:paraId="7E725ADC" w14:textId="77777777" w:rsidR="007E70C8" w:rsidRDefault="007E70C8" w:rsidP="007E70C8">
            <w:pPr>
              <w:spacing w:after="15" w:line="309" w:lineRule="exact"/>
              <w:ind w:right="360"/>
              <w:jc w:val="both"/>
              <w:textAlignment w:val="baseline"/>
              <w:rPr>
                <w:rFonts w:eastAsia="Times New Roman"/>
                <w:b/>
                <w:color w:val="000000"/>
                <w:spacing w:val="11"/>
                <w:sz w:val="24"/>
              </w:rPr>
            </w:pPr>
          </w:p>
          <w:p w14:paraId="041492FA" w14:textId="77777777" w:rsidR="007E70C8" w:rsidRDefault="007E70C8" w:rsidP="007E70C8">
            <w:pPr>
              <w:spacing w:after="15" w:line="309" w:lineRule="exact"/>
              <w:ind w:right="360"/>
              <w:jc w:val="both"/>
              <w:textAlignment w:val="baseline"/>
              <w:rPr>
                <w:rFonts w:eastAsia="Times New Roman"/>
                <w:b/>
                <w:color w:val="000000"/>
                <w:spacing w:val="11"/>
                <w:sz w:val="24"/>
              </w:rPr>
            </w:pPr>
          </w:p>
          <w:p w14:paraId="24572769" w14:textId="77777777" w:rsidR="007E70C8" w:rsidRDefault="007E70C8" w:rsidP="007E70C8">
            <w:pPr>
              <w:spacing w:after="15" w:line="309" w:lineRule="exact"/>
              <w:ind w:right="360"/>
              <w:jc w:val="both"/>
              <w:textAlignment w:val="baseline"/>
              <w:rPr>
                <w:rFonts w:eastAsia="Times New Roman"/>
                <w:b/>
                <w:color w:val="000000"/>
                <w:spacing w:val="11"/>
                <w:sz w:val="24"/>
              </w:rPr>
            </w:pPr>
          </w:p>
          <w:p w14:paraId="3E8FAF87" w14:textId="77777777" w:rsidR="007E70C8" w:rsidRDefault="007E70C8" w:rsidP="007E70C8">
            <w:pPr>
              <w:spacing w:after="15" w:line="309" w:lineRule="exact"/>
              <w:ind w:right="360"/>
              <w:jc w:val="both"/>
              <w:textAlignment w:val="baseline"/>
              <w:rPr>
                <w:rFonts w:eastAsia="Times New Roman"/>
                <w:b/>
                <w:color w:val="000000"/>
                <w:spacing w:val="11"/>
                <w:sz w:val="24"/>
              </w:rPr>
            </w:pPr>
          </w:p>
          <w:p w14:paraId="294D935A" w14:textId="77777777" w:rsidR="007E70C8" w:rsidRDefault="007E70C8" w:rsidP="007E70C8">
            <w:pPr>
              <w:spacing w:after="15" w:line="309" w:lineRule="exact"/>
              <w:ind w:right="360"/>
              <w:jc w:val="both"/>
              <w:textAlignment w:val="baseline"/>
              <w:rPr>
                <w:rFonts w:eastAsia="Times New Roman"/>
                <w:b/>
                <w:color w:val="000000"/>
                <w:spacing w:val="11"/>
                <w:sz w:val="24"/>
              </w:rPr>
            </w:pPr>
          </w:p>
          <w:p w14:paraId="201ABE36" w14:textId="77777777" w:rsidR="007E70C8" w:rsidRDefault="007E70C8" w:rsidP="007E70C8">
            <w:pPr>
              <w:spacing w:after="15" w:line="309" w:lineRule="exact"/>
              <w:ind w:right="360"/>
              <w:jc w:val="both"/>
              <w:textAlignment w:val="baseline"/>
              <w:rPr>
                <w:rFonts w:eastAsia="Times New Roman"/>
                <w:b/>
                <w:color w:val="000000"/>
                <w:spacing w:val="11"/>
                <w:sz w:val="24"/>
              </w:rPr>
            </w:pPr>
          </w:p>
          <w:p w14:paraId="3CFFE147" w14:textId="77777777" w:rsidR="007E70C8" w:rsidRDefault="007E70C8" w:rsidP="007E70C8">
            <w:pPr>
              <w:spacing w:after="15" w:line="309" w:lineRule="exact"/>
              <w:ind w:right="360"/>
              <w:jc w:val="both"/>
              <w:textAlignment w:val="baseline"/>
              <w:rPr>
                <w:rFonts w:eastAsia="Times New Roman"/>
                <w:b/>
                <w:color w:val="000000"/>
                <w:spacing w:val="11"/>
                <w:sz w:val="24"/>
              </w:rPr>
            </w:pPr>
          </w:p>
          <w:p w14:paraId="3F723B75" w14:textId="77777777" w:rsidR="007E70C8" w:rsidRDefault="007E70C8" w:rsidP="007E70C8">
            <w:pPr>
              <w:spacing w:after="15" w:line="309" w:lineRule="exact"/>
              <w:ind w:right="360"/>
              <w:jc w:val="both"/>
              <w:textAlignment w:val="baseline"/>
              <w:rPr>
                <w:rFonts w:eastAsia="Times New Roman"/>
                <w:b/>
                <w:color w:val="000000"/>
                <w:spacing w:val="11"/>
                <w:sz w:val="24"/>
              </w:rPr>
            </w:pPr>
          </w:p>
          <w:p w14:paraId="1C5FC91A" w14:textId="77777777" w:rsidR="007E70C8" w:rsidRDefault="007E70C8" w:rsidP="007E70C8">
            <w:pPr>
              <w:spacing w:after="15" w:line="309" w:lineRule="exact"/>
              <w:ind w:right="360"/>
              <w:jc w:val="both"/>
              <w:textAlignment w:val="baseline"/>
              <w:rPr>
                <w:rFonts w:eastAsia="Times New Roman"/>
                <w:b/>
                <w:color w:val="000000"/>
                <w:spacing w:val="11"/>
                <w:sz w:val="24"/>
              </w:rPr>
            </w:pPr>
          </w:p>
          <w:p w14:paraId="21B2BCDE" w14:textId="77777777" w:rsidR="007E70C8" w:rsidRDefault="007E70C8" w:rsidP="007E70C8">
            <w:pPr>
              <w:spacing w:after="15" w:line="309" w:lineRule="exact"/>
              <w:ind w:right="360"/>
              <w:jc w:val="both"/>
              <w:textAlignment w:val="baseline"/>
              <w:rPr>
                <w:rFonts w:eastAsia="Times New Roman"/>
                <w:b/>
                <w:color w:val="000000"/>
                <w:spacing w:val="11"/>
                <w:sz w:val="24"/>
              </w:rPr>
            </w:pPr>
          </w:p>
          <w:p w14:paraId="610462FE" w14:textId="77777777" w:rsidR="007E70C8" w:rsidRDefault="007E70C8" w:rsidP="007E70C8">
            <w:pPr>
              <w:spacing w:after="15" w:line="309" w:lineRule="exact"/>
              <w:ind w:right="360"/>
              <w:jc w:val="both"/>
              <w:textAlignment w:val="baseline"/>
              <w:rPr>
                <w:rFonts w:eastAsia="Times New Roman"/>
                <w:b/>
                <w:color w:val="000000"/>
                <w:spacing w:val="11"/>
                <w:sz w:val="24"/>
              </w:rPr>
            </w:pPr>
          </w:p>
          <w:p w14:paraId="00569C05" w14:textId="77777777" w:rsidR="007E70C8" w:rsidRDefault="007E70C8" w:rsidP="007E70C8">
            <w:pPr>
              <w:spacing w:after="15" w:line="309" w:lineRule="exact"/>
              <w:ind w:right="360"/>
              <w:jc w:val="both"/>
              <w:textAlignment w:val="baseline"/>
              <w:rPr>
                <w:rFonts w:eastAsia="Times New Roman"/>
                <w:b/>
                <w:color w:val="000000"/>
                <w:spacing w:val="11"/>
                <w:sz w:val="24"/>
              </w:rPr>
            </w:pPr>
          </w:p>
          <w:p w14:paraId="21B8FFEF" w14:textId="33E335ED" w:rsidR="007E70C8" w:rsidRDefault="007E70C8" w:rsidP="00502847">
            <w:pPr>
              <w:spacing w:after="15" w:line="309" w:lineRule="exact"/>
              <w:ind w:left="1440" w:right="360"/>
              <w:jc w:val="both"/>
              <w:textAlignment w:val="baseline"/>
              <w:rPr>
                <w:rFonts w:eastAsia="Times New Roman"/>
                <w:b/>
                <w:color w:val="000000"/>
                <w:spacing w:val="11"/>
                <w:sz w:val="24"/>
              </w:rPr>
            </w:pPr>
          </w:p>
        </w:tc>
        <w:tc>
          <w:tcPr>
            <w:tcW w:w="1188" w:type="dxa"/>
            <w:tcBorders>
              <w:top w:val="none" w:sz="0" w:space="0" w:color="000000"/>
              <w:left w:val="none" w:sz="0" w:space="0" w:color="000000"/>
              <w:bottom w:val="none" w:sz="0" w:space="0" w:color="000000"/>
              <w:right w:val="none" w:sz="0" w:space="0" w:color="000000"/>
            </w:tcBorders>
          </w:tcPr>
          <w:p w14:paraId="513F468B" w14:textId="2F9CCDDC" w:rsidR="001028FE" w:rsidRDefault="00502847" w:rsidP="00502847">
            <w:pPr>
              <w:spacing w:after="1589" w:line="273" w:lineRule="exact"/>
              <w:ind w:right="53"/>
              <w:jc w:val="right"/>
              <w:textAlignment w:val="baseline"/>
              <w:rPr>
                <w:rFonts w:eastAsia="Times New Roman"/>
                <w:color w:val="000000"/>
                <w:sz w:val="24"/>
              </w:rPr>
            </w:pPr>
            <w:r>
              <w:rPr>
                <w:rFonts w:eastAsia="Times New Roman"/>
                <w:color w:val="000000"/>
                <w:sz w:val="24"/>
              </w:rPr>
              <w:t>20</w:t>
            </w:r>
            <w:r w:rsidR="00FB4B7F">
              <w:rPr>
                <w:rFonts w:eastAsia="Times New Roman"/>
                <w:color w:val="000000"/>
                <w:sz w:val="24"/>
              </w:rPr>
              <w:t>21</w:t>
            </w:r>
            <w:r w:rsidR="00223711">
              <w:rPr>
                <w:rFonts w:eastAsia="Times New Roman"/>
                <w:color w:val="000000"/>
                <w:sz w:val="24"/>
              </w:rPr>
              <w:t>-1</w:t>
            </w:r>
          </w:p>
        </w:tc>
      </w:tr>
    </w:tbl>
    <w:p w14:paraId="05ACA3C5" w14:textId="77777777" w:rsidR="007E70C8" w:rsidRDefault="007E70C8" w:rsidP="00560449">
      <w:pPr>
        <w:tabs>
          <w:tab w:val="left" w:pos="2610"/>
        </w:tabs>
        <w:ind w:left="720"/>
        <w:textAlignment w:val="baseline"/>
        <w:rPr>
          <w:rFonts w:eastAsia="Times New Roman"/>
          <w:color w:val="000000"/>
          <w:sz w:val="24"/>
          <w:u w:val="single"/>
        </w:rPr>
      </w:pPr>
    </w:p>
    <w:p w14:paraId="2EBA6F40" w14:textId="77777777" w:rsidR="00560449" w:rsidRDefault="00560449" w:rsidP="00560449">
      <w:pPr>
        <w:tabs>
          <w:tab w:val="left" w:pos="2610"/>
        </w:tabs>
        <w:ind w:left="720"/>
        <w:textAlignment w:val="baseline"/>
        <w:rPr>
          <w:rFonts w:eastAsia="Times New Roman"/>
          <w:color w:val="000000"/>
          <w:sz w:val="24"/>
        </w:rPr>
      </w:pPr>
      <w:r>
        <w:rPr>
          <w:rFonts w:eastAsia="Times New Roman"/>
          <w:color w:val="000000"/>
          <w:sz w:val="24"/>
          <w:u w:val="single"/>
        </w:rPr>
        <w:t>Attachments</w:t>
      </w:r>
      <w:r>
        <w:rPr>
          <w:rFonts w:eastAsia="Times New Roman"/>
          <w:color w:val="000000"/>
          <w:sz w:val="24"/>
        </w:rPr>
        <w:t>:</w:t>
      </w:r>
      <w:r>
        <w:rPr>
          <w:rFonts w:eastAsia="Times New Roman"/>
          <w:color w:val="000000"/>
          <w:sz w:val="24"/>
        </w:rPr>
        <w:tab/>
        <w:t>Budget Resolution</w:t>
      </w:r>
    </w:p>
    <w:p w14:paraId="414AB687" w14:textId="77777777" w:rsidR="00560449" w:rsidRDefault="00560449" w:rsidP="00560449">
      <w:pPr>
        <w:tabs>
          <w:tab w:val="left" w:pos="2610"/>
        </w:tabs>
        <w:spacing w:line="329" w:lineRule="exact"/>
        <w:ind w:left="2610"/>
        <w:textAlignment w:val="baseline"/>
        <w:rPr>
          <w:rFonts w:eastAsia="Times New Roman"/>
          <w:color w:val="000000"/>
          <w:sz w:val="24"/>
        </w:rPr>
      </w:pPr>
      <w:r>
        <w:rPr>
          <w:rFonts w:eastAsia="Times New Roman"/>
          <w:color w:val="000000"/>
          <w:sz w:val="24"/>
        </w:rPr>
        <w:t>Supplemental Schedules for</w:t>
      </w:r>
    </w:p>
    <w:p w14:paraId="6A492F6F" w14:textId="77777777" w:rsidR="00560449" w:rsidRDefault="00560449" w:rsidP="00487180">
      <w:pPr>
        <w:spacing w:line="329" w:lineRule="exact"/>
        <w:ind w:left="1890" w:firstLine="720"/>
        <w:textAlignment w:val="baseline"/>
        <w:rPr>
          <w:rFonts w:eastAsia="Times New Roman"/>
          <w:color w:val="000000"/>
          <w:sz w:val="24"/>
        </w:rPr>
      </w:pPr>
      <w:r>
        <w:rPr>
          <w:rFonts w:eastAsia="Times New Roman"/>
          <w:color w:val="000000"/>
          <w:sz w:val="24"/>
        </w:rPr>
        <w:t>Kearns Library, LLC</w:t>
      </w:r>
    </w:p>
    <w:p w14:paraId="536D05B9" w14:textId="77777777" w:rsidR="00FB4B7F" w:rsidRDefault="00560449" w:rsidP="00487180">
      <w:pPr>
        <w:spacing w:line="329" w:lineRule="exact"/>
        <w:ind w:left="1890" w:firstLine="720"/>
        <w:textAlignment w:val="baseline"/>
        <w:rPr>
          <w:rFonts w:eastAsia="Times New Roman"/>
          <w:color w:val="000000"/>
          <w:sz w:val="24"/>
        </w:rPr>
      </w:pPr>
      <w:r>
        <w:rPr>
          <w:rFonts w:eastAsia="Times New Roman"/>
          <w:color w:val="000000"/>
          <w:sz w:val="24"/>
        </w:rPr>
        <w:t>SLCO Downtown Health Clinic LLC</w:t>
      </w:r>
    </w:p>
    <w:p w14:paraId="03E1E836" w14:textId="77777777" w:rsidR="007E70C8" w:rsidRDefault="007E70C8" w:rsidP="00FB4B7F">
      <w:pPr>
        <w:spacing w:line="329" w:lineRule="exact"/>
        <w:ind w:left="3060"/>
        <w:textAlignment w:val="baseline"/>
        <w:rPr>
          <w:rFonts w:eastAsia="Times New Roman"/>
          <w:color w:val="000000"/>
          <w:sz w:val="24"/>
        </w:rPr>
      </w:pPr>
    </w:p>
    <w:p w14:paraId="44D16349" w14:textId="14545F8A" w:rsidR="007E70C8" w:rsidRPr="007E70C8" w:rsidRDefault="007E70C8" w:rsidP="007E70C8">
      <w:pPr>
        <w:pStyle w:val="ListParagraph"/>
        <w:numPr>
          <w:ilvl w:val="0"/>
          <w:numId w:val="1"/>
        </w:numPr>
        <w:spacing w:line="329" w:lineRule="exact"/>
        <w:textAlignment w:val="baseline"/>
        <w:rPr>
          <w:rFonts w:eastAsia="Times New Roman"/>
          <w:b/>
          <w:color w:val="000000"/>
          <w:sz w:val="24"/>
        </w:rPr>
      </w:pPr>
      <w:r w:rsidRPr="007E70C8">
        <w:rPr>
          <w:rFonts w:eastAsia="Times New Roman"/>
          <w:b/>
          <w:color w:val="000000"/>
          <w:sz w:val="24"/>
        </w:rPr>
        <w:t>Adjournment</w:t>
      </w:r>
    </w:p>
    <w:p w14:paraId="46BF8FD0" w14:textId="78FCD1BD" w:rsidR="001028FE" w:rsidRDefault="0083118A" w:rsidP="00FB4B7F">
      <w:pPr>
        <w:spacing w:line="329" w:lineRule="exact"/>
        <w:ind w:left="3060"/>
        <w:textAlignment w:val="baseline"/>
        <w:rPr>
          <w:rFonts w:eastAsia="Times New Roman"/>
          <w:color w:val="000000"/>
          <w:sz w:val="24"/>
        </w:rPr>
      </w:pPr>
      <w:r>
        <w:rPr>
          <w:noProof/>
          <w:lang w:val="en-GB" w:eastAsia="en-GB"/>
        </w:rPr>
        <mc:AlternateContent>
          <mc:Choice Requires="wps">
            <w:drawing>
              <wp:anchor distT="0" distB="0" distL="114300" distR="114300" simplePos="0" relativeHeight="251657728" behindDoc="0" locked="0" layoutInCell="1" allowOverlap="1" wp14:anchorId="40477799" wp14:editId="44658B07">
                <wp:simplePos x="0" y="0"/>
                <wp:positionH relativeFrom="page">
                  <wp:posOffset>685800</wp:posOffset>
                </wp:positionH>
                <wp:positionV relativeFrom="page">
                  <wp:posOffset>9287510</wp:posOffset>
                </wp:positionV>
                <wp:extent cx="6401435" cy="0"/>
                <wp:effectExtent l="0" t="0" r="0" b="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1435" cy="0"/>
                        </a:xfrm>
                        <a:prstGeom prst="line">
                          <a:avLst/>
                        </a:prstGeom>
                        <a:noFill/>
                        <a:ln w="1841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12DEF4" id="Line 4"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31.3pt" to="558.05pt,73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" strokeweight="1.45pt">
                <w10:wrap anchorx="page" anchory="page"/>
              </v:line>
            </w:pict>
          </mc:Fallback>
        </mc:AlternateContent>
      </w:r>
      <w:r>
        <w:rPr>
          <w:noProof/>
          <w:lang w:val="en-GB" w:eastAsia="en-GB"/>
        </w:rPr>
        <mc:AlternateContent>
          <mc:Choice Requires="wps">
            <w:drawing>
              <wp:anchor distT="0" distB="0" distL="114300" distR="114300" simplePos="0" relativeHeight="251659776" behindDoc="0" locked="0" layoutInCell="1" allowOverlap="1" wp14:anchorId="4775FF3F" wp14:editId="002E2E3F">
                <wp:simplePos x="0" y="0"/>
                <wp:positionH relativeFrom="page">
                  <wp:posOffset>680085</wp:posOffset>
                </wp:positionH>
                <wp:positionV relativeFrom="page">
                  <wp:posOffset>9287510</wp:posOffset>
                </wp:positionV>
                <wp:extent cx="6401435"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1435" cy="0"/>
                        </a:xfrm>
                        <a:prstGeom prst="line">
                          <a:avLst/>
                        </a:prstGeom>
                        <a:noFill/>
                        <a:ln w="1841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3D9BB3" id="Line 2" o:spid="_x0000_s1026" style="position:absolute;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3.55pt,731.3pt" to="557.6pt,73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" strokeweight="1.45pt">
                <w10:wrap anchorx="page" anchory="page"/>
              </v:line>
            </w:pict>
          </mc:Fallback>
        </mc:AlternateContent>
      </w:r>
    </w:p>
    <w:sectPr w:rsidR="001028FE" w:rsidSect="00255ED4">
      <w:headerReference w:type="even" r:id="rId8"/>
      <w:headerReference w:type="default" r:id="rId9"/>
      <w:footerReference w:type="even" r:id="rId10"/>
      <w:footerReference w:type="default" r:id="rId11"/>
      <w:headerReference w:type="first" r:id="rId12"/>
      <w:footerReference w:type="first" r:id="rId13"/>
      <w:pgSz w:w="12240" w:h="15840"/>
      <w:pgMar w:top="864" w:right="1094" w:bottom="288" w:left="106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441964" w14:textId="77777777" w:rsidR="00871FB8" w:rsidRDefault="00871FB8" w:rsidP="000E4BC3">
      <w:r>
        <w:separator/>
      </w:r>
    </w:p>
  </w:endnote>
  <w:endnote w:type="continuationSeparator" w:id="0">
    <w:p w14:paraId="08EF2D29" w14:textId="77777777" w:rsidR="00871FB8" w:rsidRDefault="00871FB8" w:rsidP="000E4B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Times New Roman">
    <w:charset w:val="00"/>
    <w:pitch w:val="variable"/>
    <w:family w:val="roman"/>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CBF22" w14:textId="7195E698" w:rsidR="00CA76D3" w:rsidRDefault="00AF7E5F">
    <w:pPr>
      <w:pStyle w:val="DocID"/>
    </w:pPr>
    <w:bookmarkStart w:id="0" w:name="_iDocIDFieldf6fe2b9a-f7bb-4e29-bbf6-22b9"/>
    <w:r>
      <w:t>1618049.2</w:t>
    </w:r>
    <w:bookmarkEnd w:id="0"/>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5085316"/>
      <w:docPartObj>
        <w:docPartGallery w:val="Page Numbers (Bottom of Page)"/>
        <w:docPartUnique/>
      </w:docPartObj>
    </w:sdtPr>
    <w:sdtEndPr/>
    <w:sdtContent>
      <w:sdt>
        <w:sdtPr>
          <w:id w:val="1728636285"/>
          <w:docPartObj>
            <w:docPartGallery w:val="Page Numbers (Top of Page)"/>
            <w:docPartUnique/>
          </w:docPartObj>
        </w:sdtPr>
        <w:sdtEndPr/>
        <w:sdtContent>
          <w:p w14:paraId="37979E96" w14:textId="6C83DD79" w:rsidR="00FB4B7F" w:rsidRDefault="00FB4B7F">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4E6CB0">
              <w:rPr>
                <w:b/>
                <w:bCs/>
                <w:noProof/>
              </w:rPr>
              <w:t>2</w:t>
            </w:r>
            <w:r>
              <w:rPr>
                <w:b/>
                <w:bCs/>
                <w:sz w:val="24"/>
                <w:szCs w:val="24"/>
              </w:rPr>
              <w:fldChar w:fldCharType="end"/>
            </w:r>
            <w:r>
              <w:t xml:space="preserve"> of </w:t>
            </w:r>
            <w:r w:rsidR="004E6CB0">
              <w:rPr>
                <w:b/>
                <w:bCs/>
                <w:noProof/>
              </w:rPr>
              <w:t>2</w:t>
            </w:r>
          </w:p>
        </w:sdtContent>
      </w:sdt>
    </w:sdtContent>
  </w:sdt>
  <w:p w14:paraId="241B3925" w14:textId="6E4A687E" w:rsidR="00CA76D3" w:rsidRDefault="00CA76D3">
    <w:pPr>
      <w:pStyle w:val="DocI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8D4D4" w14:textId="4746237E" w:rsidR="00CA76D3" w:rsidRDefault="00AF7E5F">
    <w:pPr>
      <w:pStyle w:val="DocID"/>
    </w:pPr>
    <w:bookmarkStart w:id="1" w:name="_iDocIDField77839881-276c-4f70-b1c6-d2ac"/>
    <w:r>
      <w:t>1618049.2</w:t>
    </w:r>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CDF466" w14:textId="77777777" w:rsidR="00871FB8" w:rsidRDefault="00871FB8" w:rsidP="000E4BC3">
      <w:r>
        <w:separator/>
      </w:r>
    </w:p>
  </w:footnote>
  <w:footnote w:type="continuationSeparator" w:id="0">
    <w:p w14:paraId="0A47562F" w14:textId="77777777" w:rsidR="00871FB8" w:rsidRDefault="00871FB8" w:rsidP="000E4B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D8EED" w14:textId="77777777" w:rsidR="004E6CB0" w:rsidRDefault="004E6C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90FB0" w14:textId="77777777" w:rsidR="004E6CB0" w:rsidRDefault="004E6CB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1590A" w14:textId="77777777" w:rsidR="004E6CB0" w:rsidRDefault="004E6C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6A0B39"/>
    <w:multiLevelType w:val="multilevel"/>
    <w:tmpl w:val="78802ECA"/>
    <w:lvl w:ilvl="0">
      <w:start w:val="1"/>
      <w:numFmt w:val="decimal"/>
      <w:lvlText w:val="%1."/>
      <w:lvlJc w:val="left"/>
      <w:pPr>
        <w:tabs>
          <w:tab w:val="left" w:pos="720"/>
        </w:tabs>
      </w:pPr>
      <w:rPr>
        <w:rFonts w:ascii="Times New Roman" w:eastAsia="Times New Roman" w:hAnsi="Times New Roman"/>
        <w:b/>
        <w:color w:val="000000"/>
        <w:spacing w:val="0"/>
        <w:w w:val="100"/>
        <w:sz w:val="25"/>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28FE"/>
    <w:rsid w:val="000E4BC3"/>
    <w:rsid w:val="001028FE"/>
    <w:rsid w:val="001245FB"/>
    <w:rsid w:val="00156CCD"/>
    <w:rsid w:val="001958CC"/>
    <w:rsid w:val="00223711"/>
    <w:rsid w:val="00227005"/>
    <w:rsid w:val="00255ED4"/>
    <w:rsid w:val="00296EFD"/>
    <w:rsid w:val="00343C93"/>
    <w:rsid w:val="0042103F"/>
    <w:rsid w:val="00487180"/>
    <w:rsid w:val="004E6CB0"/>
    <w:rsid w:val="00502847"/>
    <w:rsid w:val="00560449"/>
    <w:rsid w:val="005E07CE"/>
    <w:rsid w:val="006F2D78"/>
    <w:rsid w:val="007E70C8"/>
    <w:rsid w:val="007F703A"/>
    <w:rsid w:val="00812089"/>
    <w:rsid w:val="00812E91"/>
    <w:rsid w:val="0083118A"/>
    <w:rsid w:val="00871FB8"/>
    <w:rsid w:val="008D0314"/>
    <w:rsid w:val="00A32CB8"/>
    <w:rsid w:val="00AF7E5F"/>
    <w:rsid w:val="00C43D51"/>
    <w:rsid w:val="00C808A3"/>
    <w:rsid w:val="00CA76D3"/>
    <w:rsid w:val="00D25939"/>
    <w:rsid w:val="00DE3571"/>
    <w:rsid w:val="00E912A6"/>
    <w:rsid w:val="00F83482"/>
    <w:rsid w:val="00FB1912"/>
    <w:rsid w:val="00FB4B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75724"/>
  <w15:docId w15:val="{B7879C2E-820A-44C9-9DF2-9BC29B0F2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ID">
    <w:name w:val="DocID"/>
    <w:basedOn w:val="Footer"/>
    <w:next w:val="Footer"/>
    <w:link w:val="DocIDChar"/>
    <w:rsid w:val="000E4BC3"/>
    <w:pPr>
      <w:tabs>
        <w:tab w:val="clear" w:pos="4680"/>
        <w:tab w:val="clear" w:pos="9360"/>
      </w:tabs>
    </w:pPr>
    <w:rPr>
      <w:rFonts w:eastAsia="Times New Roman"/>
      <w:sz w:val="18"/>
      <w:szCs w:val="20"/>
    </w:rPr>
  </w:style>
  <w:style w:type="character" w:customStyle="1" w:styleId="DocIDChar">
    <w:name w:val="DocID Char"/>
    <w:basedOn w:val="DefaultParagraphFont"/>
    <w:link w:val="DocID"/>
    <w:rsid w:val="000E4BC3"/>
    <w:rPr>
      <w:rFonts w:eastAsia="Times New Roman"/>
      <w:sz w:val="18"/>
      <w:szCs w:val="20"/>
      <w:lang w:val="en-US" w:eastAsia="en-US"/>
    </w:rPr>
  </w:style>
  <w:style w:type="paragraph" w:styleId="Footer">
    <w:name w:val="footer"/>
    <w:basedOn w:val="Normal"/>
    <w:link w:val="FooterChar"/>
    <w:uiPriority w:val="99"/>
    <w:unhideWhenUsed/>
    <w:rsid w:val="000E4BC3"/>
    <w:pPr>
      <w:tabs>
        <w:tab w:val="center" w:pos="4680"/>
        <w:tab w:val="right" w:pos="9360"/>
      </w:tabs>
    </w:pPr>
  </w:style>
  <w:style w:type="character" w:customStyle="1" w:styleId="FooterChar">
    <w:name w:val="Footer Char"/>
    <w:basedOn w:val="DefaultParagraphFont"/>
    <w:link w:val="Footer"/>
    <w:uiPriority w:val="99"/>
    <w:rsid w:val="000E4BC3"/>
  </w:style>
  <w:style w:type="paragraph" w:styleId="Header">
    <w:name w:val="header"/>
    <w:basedOn w:val="Normal"/>
    <w:link w:val="HeaderChar"/>
    <w:uiPriority w:val="99"/>
    <w:unhideWhenUsed/>
    <w:rsid w:val="000E4BC3"/>
    <w:pPr>
      <w:tabs>
        <w:tab w:val="center" w:pos="4680"/>
        <w:tab w:val="right" w:pos="9360"/>
      </w:tabs>
    </w:pPr>
  </w:style>
  <w:style w:type="character" w:customStyle="1" w:styleId="HeaderChar">
    <w:name w:val="Header Char"/>
    <w:basedOn w:val="DefaultParagraphFont"/>
    <w:link w:val="Header"/>
    <w:uiPriority w:val="99"/>
    <w:rsid w:val="000E4BC3"/>
  </w:style>
  <w:style w:type="character" w:styleId="Hyperlink">
    <w:name w:val="Hyperlink"/>
    <w:basedOn w:val="DefaultParagraphFont"/>
    <w:uiPriority w:val="99"/>
    <w:unhideWhenUsed/>
    <w:rsid w:val="00255ED4"/>
    <w:rPr>
      <w:color w:val="0563C1" w:themeColor="hyperlink"/>
      <w:u w:val="single"/>
    </w:rPr>
  </w:style>
  <w:style w:type="paragraph" w:customStyle="1" w:styleId="Default">
    <w:name w:val="Default"/>
    <w:rsid w:val="005E07CE"/>
    <w:pPr>
      <w:autoSpaceDE w:val="0"/>
      <w:autoSpaceDN w:val="0"/>
      <w:adjustRightInd w:val="0"/>
    </w:pPr>
    <w:rPr>
      <w:color w:val="000000"/>
      <w:sz w:val="24"/>
      <w:szCs w:val="24"/>
    </w:rPr>
  </w:style>
  <w:style w:type="paragraph" w:styleId="ListParagraph">
    <w:name w:val="List Paragraph"/>
    <w:basedOn w:val="Normal"/>
    <w:uiPriority w:val="34"/>
    <w:qFormat/>
    <w:rsid w:val="007E70C8"/>
    <w:pPr>
      <w:ind w:left="720"/>
      <w:contextualSpacing/>
    </w:pPr>
  </w:style>
  <w:style w:type="character" w:customStyle="1" w:styleId="UnresolvedMention1">
    <w:name w:val="Unresolved Mention1"/>
    <w:basedOn w:val="DefaultParagraphFont"/>
    <w:uiPriority w:val="99"/>
    <w:semiHidden/>
    <w:unhideWhenUsed/>
    <w:rsid w:val="00227005"/>
    <w:rPr>
      <w:color w:val="605E5C"/>
      <w:shd w:val="clear" w:color="auto" w:fill="E1DFDD"/>
    </w:rPr>
  </w:style>
  <w:style w:type="character" w:styleId="UnresolvedMention">
    <w:name w:val="Unresolved Mention"/>
    <w:basedOn w:val="DefaultParagraphFont"/>
    <w:uiPriority w:val="99"/>
    <w:semiHidden/>
    <w:unhideWhenUsed/>
    <w:rsid w:val="004871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bit.ly/3xb8hq2" TargetMode="External"/><Relationship Id="rId12" Type="http://schemas.openxmlformats.org/officeDocument/2006/relationships/header" Target="header3.xml"/><Relationship Id="fId" Type="http://schemas.openxmlformats.org/wordprocessingml/2006/fontTable" Target="fontTable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404</Words>
  <Characters>2303</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 Vellido</dc:creator>
  <cp:keywords/>
  <cp:lastModifiedBy>Mari Vellido</cp:lastModifiedBy>
  <cp:revision>2</cp:revision>
  <dcterms:created xsi:type="dcterms:W3CDTF">2021-11-22T22:12:00Z</dcterms:created>
  <dcterms:modified xsi:type="dcterms:W3CDTF">2021-11-22T22:12:00Z</dcterms:modified>
</cp:coreProperties>
</file>