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1227" w14:textId="09DEA88B" w:rsidR="00F811DF" w:rsidRPr="00277F1B" w:rsidRDefault="00F811DF" w:rsidP="00F811DF">
      <w:pPr>
        <w:pStyle w:val="TitleCenterBold"/>
        <w:rPr>
          <w:smallCaps w:val="0"/>
          <w:szCs w:val="24"/>
        </w:rPr>
      </w:pPr>
      <w:r w:rsidRPr="00277F1B">
        <w:rPr>
          <w:szCs w:val="24"/>
        </w:rPr>
        <w:t xml:space="preserve">Resolution of the Board of </w:t>
      </w:r>
      <w:r w:rsidR="007A36DB" w:rsidRPr="00277F1B">
        <w:rPr>
          <w:szCs w:val="24"/>
        </w:rPr>
        <w:t>Directors</w:t>
      </w:r>
      <w:r w:rsidRPr="00277F1B">
        <w:rPr>
          <w:szCs w:val="24"/>
        </w:rPr>
        <w:t xml:space="preserve"> of </w:t>
      </w:r>
      <w:r w:rsidRPr="00277F1B">
        <w:rPr>
          <w:szCs w:val="24"/>
        </w:rPr>
        <w:br/>
      </w:r>
      <w:r w:rsidR="00277F1B" w:rsidRPr="00277F1B">
        <w:rPr>
          <w:szCs w:val="24"/>
        </w:rPr>
        <w:t>Beehive Science &amp; Technology Academy</w:t>
      </w:r>
    </w:p>
    <w:p w14:paraId="1E0A3604" w14:textId="63E7DABC" w:rsidR="00B33F28" w:rsidRPr="00277F1B" w:rsidRDefault="00D0071A" w:rsidP="00002906">
      <w:pPr>
        <w:pStyle w:val="QuotedText"/>
        <w:jc w:val="center"/>
        <w:outlineLvl w:val="0"/>
        <w:rPr>
          <w:b/>
          <w:smallCaps/>
          <w:szCs w:val="24"/>
        </w:rPr>
      </w:pPr>
      <w:r w:rsidRPr="00277F1B">
        <w:rPr>
          <w:b/>
          <w:smallCaps/>
          <w:szCs w:val="24"/>
        </w:rPr>
        <w:t xml:space="preserve">Financing </w:t>
      </w:r>
      <w:r w:rsidR="00B33F28" w:rsidRPr="00277F1B">
        <w:rPr>
          <w:b/>
          <w:smallCaps/>
          <w:szCs w:val="24"/>
        </w:rPr>
        <w:t>Resolution</w:t>
      </w:r>
    </w:p>
    <w:p w14:paraId="08C6F4C0" w14:textId="1808B222" w:rsidR="007E5E46" w:rsidRPr="00277F1B" w:rsidRDefault="00277F1B" w:rsidP="00D0071A">
      <w:pPr>
        <w:pStyle w:val="QuotedText"/>
        <w:jc w:val="center"/>
        <w:rPr>
          <w:b/>
          <w:szCs w:val="24"/>
        </w:rPr>
      </w:pPr>
      <w:r w:rsidRPr="00277F1B">
        <w:rPr>
          <w:b/>
          <w:smallCaps/>
          <w:szCs w:val="24"/>
        </w:rPr>
        <w:t>October 26</w:t>
      </w:r>
      <w:r w:rsidR="007545B5" w:rsidRPr="00277F1B">
        <w:rPr>
          <w:b/>
          <w:smallCaps/>
          <w:szCs w:val="24"/>
        </w:rPr>
        <w:t xml:space="preserve">, </w:t>
      </w:r>
      <w:r w:rsidR="00DC3D9E" w:rsidRPr="00277F1B">
        <w:rPr>
          <w:b/>
          <w:smallCaps/>
          <w:szCs w:val="24"/>
        </w:rPr>
        <w:t>2021</w:t>
      </w:r>
    </w:p>
    <w:p w14:paraId="53A80D31" w14:textId="31C5540C" w:rsidR="00B33F28" w:rsidRPr="00277F1B" w:rsidRDefault="005B08DB" w:rsidP="00F15BB0">
      <w:pPr>
        <w:pStyle w:val="ParaNORMALDS"/>
        <w:spacing w:before="280" w:line="280" w:lineRule="exact"/>
        <w:rPr>
          <w:szCs w:val="24"/>
        </w:rPr>
      </w:pPr>
      <w:r w:rsidRPr="00277F1B">
        <w:rPr>
          <w:smallCaps/>
          <w:szCs w:val="24"/>
        </w:rPr>
        <w:t>Whereas,</w:t>
      </w:r>
      <w:r w:rsidRPr="00277F1B">
        <w:rPr>
          <w:szCs w:val="24"/>
        </w:rPr>
        <w:t xml:space="preserve"> </w:t>
      </w:r>
      <w:r w:rsidR="003147BF" w:rsidRPr="00277F1B">
        <w:rPr>
          <w:szCs w:val="24"/>
        </w:rPr>
        <w:t xml:space="preserve">the Board of </w:t>
      </w:r>
      <w:r w:rsidR="007A36DB" w:rsidRPr="00277F1B">
        <w:rPr>
          <w:szCs w:val="24"/>
        </w:rPr>
        <w:t>Directors</w:t>
      </w:r>
      <w:r w:rsidR="003147BF" w:rsidRPr="00277F1B">
        <w:rPr>
          <w:szCs w:val="24"/>
        </w:rPr>
        <w:t xml:space="preserve"> (the </w:t>
      </w:r>
      <w:r w:rsidR="003147BF" w:rsidRPr="00277F1B">
        <w:rPr>
          <w:i/>
          <w:szCs w:val="24"/>
        </w:rPr>
        <w:t>“Board”</w:t>
      </w:r>
      <w:r w:rsidR="003147BF" w:rsidRPr="00277F1B">
        <w:rPr>
          <w:szCs w:val="24"/>
        </w:rPr>
        <w:t xml:space="preserve">) of </w:t>
      </w:r>
      <w:r w:rsidR="00277F1B" w:rsidRPr="00277F1B">
        <w:rPr>
          <w:smallCaps/>
          <w:szCs w:val="24"/>
        </w:rPr>
        <w:t xml:space="preserve">Beehive Educational Services, Inc., </w:t>
      </w:r>
      <w:r w:rsidR="00277F1B">
        <w:rPr>
          <w:smallCaps/>
          <w:szCs w:val="24"/>
        </w:rPr>
        <w:t>dba</w:t>
      </w:r>
      <w:r w:rsidR="00277F1B" w:rsidRPr="00277F1B">
        <w:rPr>
          <w:smallCaps/>
          <w:szCs w:val="24"/>
        </w:rPr>
        <w:t xml:space="preserve"> Beehive Science &amp; Technology Academy</w:t>
      </w:r>
      <w:r w:rsidR="00277F1B" w:rsidRPr="00277F1B">
        <w:rPr>
          <w:szCs w:val="24"/>
        </w:rPr>
        <w:t xml:space="preserve"> </w:t>
      </w:r>
      <w:r w:rsidRPr="00277F1B">
        <w:rPr>
          <w:szCs w:val="24"/>
        </w:rPr>
        <w:t xml:space="preserve">(the </w:t>
      </w:r>
      <w:r w:rsidRPr="00277F1B">
        <w:rPr>
          <w:i/>
          <w:szCs w:val="24"/>
        </w:rPr>
        <w:t>“School”</w:t>
      </w:r>
      <w:r w:rsidRPr="00277F1B">
        <w:rPr>
          <w:szCs w:val="24"/>
        </w:rPr>
        <w:t xml:space="preserve">) has determined it is in the best interest of the School to enter into a Loan Agreement between the School and the </w:t>
      </w:r>
      <w:r w:rsidR="00002906" w:rsidRPr="00277F1B">
        <w:rPr>
          <w:szCs w:val="24"/>
        </w:rPr>
        <w:t xml:space="preserve">Utah Charter School Finance </w:t>
      </w:r>
      <w:r w:rsidR="000A6CE1" w:rsidRPr="00277F1B">
        <w:rPr>
          <w:szCs w:val="24"/>
        </w:rPr>
        <w:t>Authority</w:t>
      </w:r>
      <w:r w:rsidRPr="00277F1B">
        <w:rPr>
          <w:szCs w:val="24"/>
        </w:rPr>
        <w:t xml:space="preserve"> (the </w:t>
      </w:r>
      <w:r w:rsidRPr="00277F1B">
        <w:rPr>
          <w:i/>
          <w:szCs w:val="24"/>
        </w:rPr>
        <w:t>“Issuer”</w:t>
      </w:r>
      <w:r w:rsidRPr="00277F1B">
        <w:rPr>
          <w:szCs w:val="24"/>
        </w:rPr>
        <w:t>) whereby the School will borrow the proceeds of the Issuer’s Charter School Revenue</w:t>
      </w:r>
      <w:r w:rsidR="000A6CE1" w:rsidRPr="00277F1B">
        <w:rPr>
          <w:szCs w:val="24"/>
        </w:rPr>
        <w:t xml:space="preserve"> </w:t>
      </w:r>
      <w:r w:rsidR="00564D33" w:rsidRPr="00277F1B">
        <w:rPr>
          <w:szCs w:val="24"/>
        </w:rPr>
        <w:t>Bonds</w:t>
      </w:r>
      <w:r w:rsidR="00FE3547" w:rsidRPr="00277F1B">
        <w:rPr>
          <w:szCs w:val="24"/>
        </w:rPr>
        <w:t xml:space="preserve"> (</w:t>
      </w:r>
      <w:r w:rsidR="00277F1B" w:rsidRPr="00277F1B">
        <w:rPr>
          <w:szCs w:val="24"/>
        </w:rPr>
        <w:t>Beehive Science &amp; Technology Academy Project</w:t>
      </w:r>
      <w:r w:rsidR="00FE3547" w:rsidRPr="00277F1B">
        <w:rPr>
          <w:szCs w:val="24"/>
        </w:rPr>
        <w:t>)</w:t>
      </w:r>
      <w:r w:rsidR="00564D33" w:rsidRPr="00277F1B">
        <w:rPr>
          <w:szCs w:val="24"/>
        </w:rPr>
        <w:t xml:space="preserve"> </w:t>
      </w:r>
      <w:r w:rsidRPr="00277F1B">
        <w:rPr>
          <w:szCs w:val="24"/>
        </w:rPr>
        <w:t xml:space="preserve">(the </w:t>
      </w:r>
      <w:r w:rsidRPr="00277F1B">
        <w:rPr>
          <w:i/>
          <w:szCs w:val="24"/>
        </w:rPr>
        <w:t>“Bonds”</w:t>
      </w:r>
      <w:r w:rsidRPr="00277F1B">
        <w:rPr>
          <w:szCs w:val="24"/>
        </w:rPr>
        <w:t>) to (a)</w:t>
      </w:r>
      <w:r w:rsidR="007545B5" w:rsidRPr="00277F1B">
        <w:rPr>
          <w:szCs w:val="24"/>
        </w:rPr>
        <w:t xml:space="preserve"> </w:t>
      </w:r>
      <w:r w:rsidR="00F15BB0" w:rsidRPr="00277F1B">
        <w:rPr>
          <w:szCs w:val="24"/>
        </w:rPr>
        <w:t>finance the acquisition</w:t>
      </w:r>
      <w:r w:rsidR="00277F1B">
        <w:rPr>
          <w:szCs w:val="24"/>
        </w:rPr>
        <w:t>, construction and improvement</w:t>
      </w:r>
      <w:r w:rsidR="0011637F" w:rsidRPr="00277F1B">
        <w:rPr>
          <w:szCs w:val="24"/>
        </w:rPr>
        <w:t xml:space="preserve"> (the </w:t>
      </w:r>
      <w:r w:rsidR="0011637F" w:rsidRPr="00277F1B">
        <w:rPr>
          <w:i/>
          <w:iCs/>
          <w:szCs w:val="24"/>
        </w:rPr>
        <w:t>“2021 Project”</w:t>
      </w:r>
      <w:r w:rsidR="0011637F" w:rsidRPr="00277F1B">
        <w:rPr>
          <w:szCs w:val="24"/>
        </w:rPr>
        <w:t>)</w:t>
      </w:r>
      <w:r w:rsidR="00F15BB0" w:rsidRPr="00277F1B">
        <w:rPr>
          <w:szCs w:val="24"/>
        </w:rPr>
        <w:t xml:space="preserve"> of the School’s facilities </w:t>
      </w:r>
      <w:r w:rsidR="00277F1B">
        <w:rPr>
          <w:szCs w:val="24"/>
        </w:rPr>
        <w:t xml:space="preserve">to be </w:t>
      </w:r>
      <w:r w:rsidR="00F15BB0" w:rsidRPr="00277F1B">
        <w:rPr>
          <w:szCs w:val="24"/>
        </w:rPr>
        <w:t xml:space="preserve">located at </w:t>
      </w:r>
      <w:r w:rsidR="00277F1B">
        <w:t xml:space="preserve">2165 East 9400 South in Sandy, Utah </w:t>
      </w:r>
      <w:r w:rsidR="00F15BB0" w:rsidRPr="00277F1B">
        <w:rPr>
          <w:szCs w:val="24"/>
        </w:rPr>
        <w:t xml:space="preserve">(the </w:t>
      </w:r>
      <w:r w:rsidR="00F15BB0" w:rsidRPr="00277F1B">
        <w:rPr>
          <w:i/>
          <w:iCs/>
          <w:szCs w:val="24"/>
        </w:rPr>
        <w:t>“School Facilities”</w:t>
      </w:r>
      <w:r w:rsidR="00F15BB0" w:rsidRPr="00277F1B">
        <w:rPr>
          <w:szCs w:val="24"/>
        </w:rPr>
        <w:t xml:space="preserve">), (b) </w:t>
      </w:r>
      <w:r w:rsidRPr="00277F1B">
        <w:rPr>
          <w:szCs w:val="24"/>
        </w:rPr>
        <w:t>fund a d</w:t>
      </w:r>
      <w:r w:rsidR="00B16D1D" w:rsidRPr="00277F1B">
        <w:rPr>
          <w:szCs w:val="24"/>
        </w:rPr>
        <w:t>ebt service reserve fund</w:t>
      </w:r>
      <w:r w:rsidR="007545B5" w:rsidRPr="00277F1B">
        <w:rPr>
          <w:szCs w:val="24"/>
        </w:rPr>
        <w:t>,</w:t>
      </w:r>
      <w:r w:rsidR="00B16D1D" w:rsidRPr="00277F1B">
        <w:rPr>
          <w:szCs w:val="24"/>
        </w:rPr>
        <w:t xml:space="preserve"> and (</w:t>
      </w:r>
      <w:r w:rsidR="00277F1B">
        <w:rPr>
          <w:szCs w:val="24"/>
        </w:rPr>
        <w:t>c</w:t>
      </w:r>
      <w:r w:rsidRPr="00277F1B">
        <w:rPr>
          <w:szCs w:val="24"/>
        </w:rPr>
        <w:t xml:space="preserve">) pay certain costs of issuance (collectively, the </w:t>
      </w:r>
      <w:r w:rsidRPr="00277F1B">
        <w:rPr>
          <w:i/>
          <w:szCs w:val="24"/>
        </w:rPr>
        <w:t>“Financing”</w:t>
      </w:r>
      <w:r w:rsidRPr="00277F1B">
        <w:rPr>
          <w:szCs w:val="24"/>
        </w:rPr>
        <w:t xml:space="preserve">). </w:t>
      </w:r>
    </w:p>
    <w:p w14:paraId="4C78D69B" w14:textId="6B68BAD6" w:rsidR="00ED294F" w:rsidRPr="00277F1B" w:rsidRDefault="00ED294F" w:rsidP="00ED294F">
      <w:pPr>
        <w:pStyle w:val="ParaNORMAL"/>
        <w:rPr>
          <w:szCs w:val="24"/>
        </w:rPr>
      </w:pPr>
      <w:r w:rsidRPr="00277F1B">
        <w:rPr>
          <w:smallCaps/>
          <w:szCs w:val="24"/>
        </w:rPr>
        <w:t>Whereas,</w:t>
      </w:r>
      <w:r w:rsidRPr="00277F1B">
        <w:rPr>
          <w:b/>
          <w:smallCaps/>
          <w:szCs w:val="24"/>
        </w:rPr>
        <w:t xml:space="preserve"> </w:t>
      </w:r>
      <w:r w:rsidRPr="00277F1B">
        <w:rPr>
          <w:szCs w:val="24"/>
        </w:rPr>
        <w:t xml:space="preserve">the Board desires to authorize and approve the acquisition of the School Facilities. </w:t>
      </w:r>
    </w:p>
    <w:p w14:paraId="000E8090" w14:textId="06ECFB7E" w:rsidR="007F6F3E" w:rsidRPr="00277F1B" w:rsidRDefault="007F6F3E" w:rsidP="007F6F3E">
      <w:pPr>
        <w:pStyle w:val="ParaNORMALDS"/>
        <w:spacing w:before="280" w:line="280" w:lineRule="exact"/>
        <w:rPr>
          <w:szCs w:val="24"/>
        </w:rPr>
      </w:pPr>
      <w:r w:rsidRPr="00277F1B">
        <w:rPr>
          <w:smallCaps/>
          <w:szCs w:val="24"/>
        </w:rPr>
        <w:t>Whereas,</w:t>
      </w:r>
      <w:r w:rsidRPr="00277F1B">
        <w:rPr>
          <w:szCs w:val="24"/>
        </w:rPr>
        <w:t xml:space="preserve"> the Board desires to adopt procedures to assist the School in complying with its continuing disclosure obligations with respect to the Bonds.</w:t>
      </w:r>
    </w:p>
    <w:p w14:paraId="490CCEED" w14:textId="2D828E56" w:rsidR="007F6F3E" w:rsidRPr="00277F1B" w:rsidRDefault="007F6F3E" w:rsidP="007F6F3E">
      <w:pPr>
        <w:pStyle w:val="ParaNORMALDS"/>
        <w:spacing w:before="280" w:line="280" w:lineRule="exact"/>
        <w:rPr>
          <w:szCs w:val="24"/>
        </w:rPr>
      </w:pPr>
      <w:r w:rsidRPr="00277F1B">
        <w:rPr>
          <w:smallCaps/>
          <w:szCs w:val="24"/>
        </w:rPr>
        <w:t>Whereas,</w:t>
      </w:r>
      <w:r w:rsidRPr="00277F1B">
        <w:rPr>
          <w:szCs w:val="24"/>
        </w:rPr>
        <w:t xml:space="preserve"> the Board desires to adopt procedures to assist the School in complying with the federal income tax requirements relating to tax-exempt bonds, including the </w:t>
      </w:r>
      <w:r w:rsidR="00523D8B" w:rsidRPr="00277F1B">
        <w:rPr>
          <w:szCs w:val="24"/>
        </w:rPr>
        <w:t>Bonds</w:t>
      </w:r>
      <w:r w:rsidRPr="00277F1B">
        <w:rPr>
          <w:szCs w:val="24"/>
        </w:rPr>
        <w:t xml:space="preserve">. </w:t>
      </w:r>
    </w:p>
    <w:p w14:paraId="4766CB16" w14:textId="138B2926" w:rsidR="007F6F3E" w:rsidRPr="00277F1B" w:rsidRDefault="007F6F3E" w:rsidP="007F6F3E">
      <w:pPr>
        <w:pStyle w:val="ParaNORMAL"/>
        <w:rPr>
          <w:szCs w:val="24"/>
        </w:rPr>
      </w:pPr>
      <w:r w:rsidRPr="00277F1B">
        <w:rPr>
          <w:smallCaps/>
          <w:szCs w:val="24"/>
        </w:rPr>
        <w:t>Whereas,</w:t>
      </w:r>
      <w:r w:rsidRPr="00277F1B">
        <w:rPr>
          <w:b/>
          <w:smallCaps/>
          <w:szCs w:val="24"/>
        </w:rPr>
        <w:t xml:space="preserve"> </w:t>
      </w:r>
      <w:r w:rsidRPr="00277F1B">
        <w:rPr>
          <w:szCs w:val="24"/>
        </w:rPr>
        <w:t xml:space="preserve">the Board has determined that it is necessary that the School express its intention to reimburse certain qualified expenditures incurred by the School with respect to the </w:t>
      </w:r>
      <w:r w:rsidR="001E1579" w:rsidRPr="00277F1B">
        <w:rPr>
          <w:szCs w:val="24"/>
        </w:rPr>
        <w:t>2021 Project</w:t>
      </w:r>
      <w:r w:rsidRPr="00277F1B">
        <w:rPr>
          <w:szCs w:val="24"/>
        </w:rPr>
        <w:t>.</w:t>
      </w:r>
    </w:p>
    <w:p w14:paraId="4B4A64EC" w14:textId="76707E8A" w:rsidR="007F6F3E" w:rsidRPr="00277F1B" w:rsidRDefault="007F6F3E" w:rsidP="00523D8B">
      <w:pPr>
        <w:pStyle w:val="ParaNORMAL"/>
        <w:rPr>
          <w:szCs w:val="24"/>
        </w:rPr>
      </w:pPr>
      <w:r w:rsidRPr="00277F1B">
        <w:rPr>
          <w:smallCaps/>
          <w:szCs w:val="24"/>
        </w:rPr>
        <w:t>Whereas</w:t>
      </w:r>
      <w:r w:rsidRPr="00277F1B">
        <w:rPr>
          <w:szCs w:val="24"/>
        </w:rPr>
        <w:t xml:space="preserve">, no qualified expenditures of the </w:t>
      </w:r>
      <w:r w:rsidR="001E1579" w:rsidRPr="00277F1B">
        <w:rPr>
          <w:szCs w:val="24"/>
        </w:rPr>
        <w:t xml:space="preserve">2021 Project </w:t>
      </w:r>
      <w:r w:rsidRPr="00277F1B">
        <w:rPr>
          <w:szCs w:val="24"/>
        </w:rPr>
        <w:t>to be reimbursed were paid more than 60 days prior to the date of this Resolution.</w:t>
      </w:r>
    </w:p>
    <w:p w14:paraId="1F113A1F" w14:textId="203278A0" w:rsidR="00BD1D5A" w:rsidRPr="00277F1B" w:rsidRDefault="00BD1D5A" w:rsidP="00BD1D5A">
      <w:pPr>
        <w:pStyle w:val="ParaNORMAL"/>
        <w:rPr>
          <w:szCs w:val="24"/>
        </w:rPr>
      </w:pPr>
      <w:r w:rsidRPr="00277F1B">
        <w:rPr>
          <w:smallCaps/>
          <w:szCs w:val="24"/>
        </w:rPr>
        <w:t>Whereas</w:t>
      </w:r>
      <w:r w:rsidRPr="00277F1B">
        <w:rPr>
          <w:szCs w:val="24"/>
        </w:rPr>
        <w:t xml:space="preserve">, </w:t>
      </w:r>
      <w:r w:rsidR="007545B5" w:rsidRPr="00277F1B">
        <w:rPr>
          <w:szCs w:val="24"/>
        </w:rPr>
        <w:t>the Board desires to authorize and approve the Financing</w:t>
      </w:r>
      <w:r w:rsidRPr="00277F1B">
        <w:rPr>
          <w:szCs w:val="24"/>
        </w:rPr>
        <w:t>.</w:t>
      </w:r>
    </w:p>
    <w:p w14:paraId="5C4E126A" w14:textId="1AF60E62" w:rsidR="00B33F28" w:rsidRPr="00277F1B" w:rsidRDefault="00B33F28" w:rsidP="00B33F28">
      <w:pPr>
        <w:pStyle w:val="ParaNORMAL"/>
        <w:rPr>
          <w:szCs w:val="24"/>
        </w:rPr>
      </w:pPr>
      <w:r w:rsidRPr="00277F1B">
        <w:rPr>
          <w:smallCaps/>
          <w:szCs w:val="24"/>
        </w:rPr>
        <w:t>Now Therefore</w:t>
      </w:r>
      <w:r w:rsidRPr="00277F1B">
        <w:rPr>
          <w:szCs w:val="24"/>
        </w:rPr>
        <w:t xml:space="preserve"> </w:t>
      </w:r>
      <w:r w:rsidR="003147BF" w:rsidRPr="00277F1B">
        <w:rPr>
          <w:szCs w:val="24"/>
        </w:rPr>
        <w:t xml:space="preserve">Be It and It Is Hereby Resolved by the Board of </w:t>
      </w:r>
      <w:r w:rsidR="007A36DB" w:rsidRPr="00277F1B">
        <w:rPr>
          <w:szCs w:val="24"/>
        </w:rPr>
        <w:t>Directors</w:t>
      </w:r>
      <w:r w:rsidR="003147BF" w:rsidRPr="00277F1B">
        <w:rPr>
          <w:szCs w:val="24"/>
        </w:rPr>
        <w:t xml:space="preserve"> of </w:t>
      </w:r>
      <w:r w:rsidR="00980A35" w:rsidRPr="00980A35">
        <w:rPr>
          <w:szCs w:val="24"/>
        </w:rPr>
        <w:t>Beehive Educational Services, Inc., dba Beehive Science &amp; Technology Academy</w:t>
      </w:r>
      <w:r w:rsidR="003147BF" w:rsidRPr="00980A35">
        <w:rPr>
          <w:szCs w:val="24"/>
        </w:rPr>
        <w:t>, as follo</w:t>
      </w:r>
      <w:r w:rsidR="003147BF" w:rsidRPr="00277F1B">
        <w:rPr>
          <w:szCs w:val="24"/>
        </w:rPr>
        <w:t>ws:</w:t>
      </w:r>
    </w:p>
    <w:p w14:paraId="6B29042A" w14:textId="7A361F8E" w:rsidR="007A36DB" w:rsidRPr="00277F1B" w:rsidRDefault="007A36DB" w:rsidP="000A19C7">
      <w:pPr>
        <w:pStyle w:val="ParaSECTION"/>
        <w:rPr>
          <w:szCs w:val="24"/>
        </w:rPr>
      </w:pPr>
      <w:r w:rsidRPr="00277F1B">
        <w:rPr>
          <w:szCs w:val="24"/>
        </w:rPr>
        <w:tab/>
      </w:r>
      <w:r w:rsidRPr="00277F1B">
        <w:rPr>
          <w:i/>
          <w:szCs w:val="24"/>
        </w:rPr>
        <w:t>Section 1.</w:t>
      </w:r>
      <w:r w:rsidRPr="00277F1B">
        <w:rPr>
          <w:szCs w:val="24"/>
        </w:rPr>
        <w:tab/>
        <w:t>The purchase of the School Facilities is hereby approved</w:t>
      </w:r>
      <w:r w:rsidR="0070754F" w:rsidRPr="00277F1B">
        <w:rPr>
          <w:szCs w:val="24"/>
        </w:rPr>
        <w:t xml:space="preserve"> (the </w:t>
      </w:r>
      <w:r w:rsidR="0070754F" w:rsidRPr="00277F1B">
        <w:rPr>
          <w:i/>
          <w:iCs/>
          <w:szCs w:val="24"/>
        </w:rPr>
        <w:t>“Project”</w:t>
      </w:r>
      <w:r w:rsidR="0070754F" w:rsidRPr="00277F1B">
        <w:rPr>
          <w:szCs w:val="24"/>
        </w:rPr>
        <w:t>)</w:t>
      </w:r>
      <w:r w:rsidRPr="00277F1B">
        <w:rPr>
          <w:szCs w:val="24"/>
        </w:rPr>
        <w:t>.  The Board authorizes the Chair of the Board or, in his or her absence, any available member of the Board, to execute and deliver any documents related to the purchase of the School Facilities.</w:t>
      </w:r>
    </w:p>
    <w:p w14:paraId="655ADA7D" w14:textId="26F13731" w:rsidR="000A19C7" w:rsidRPr="00277F1B" w:rsidRDefault="000A19C7" w:rsidP="000A19C7">
      <w:pPr>
        <w:pStyle w:val="ParaSECTION"/>
        <w:rPr>
          <w:szCs w:val="24"/>
        </w:rPr>
      </w:pPr>
      <w:r w:rsidRPr="00277F1B">
        <w:rPr>
          <w:szCs w:val="24"/>
        </w:rPr>
        <w:tab/>
      </w:r>
      <w:r w:rsidRPr="00277F1B">
        <w:rPr>
          <w:i/>
          <w:szCs w:val="24"/>
        </w:rPr>
        <w:t xml:space="preserve">Section </w:t>
      </w:r>
      <w:r w:rsidR="0070754F" w:rsidRPr="00277F1B">
        <w:rPr>
          <w:i/>
          <w:szCs w:val="24"/>
        </w:rPr>
        <w:t>2</w:t>
      </w:r>
      <w:r w:rsidRPr="00277F1B">
        <w:rPr>
          <w:i/>
          <w:szCs w:val="24"/>
        </w:rPr>
        <w:t>.</w:t>
      </w:r>
      <w:r w:rsidRPr="00277F1B">
        <w:rPr>
          <w:i/>
          <w:szCs w:val="24"/>
        </w:rPr>
        <w:tab/>
      </w:r>
      <w:r w:rsidRPr="00277F1B">
        <w:rPr>
          <w:szCs w:val="24"/>
        </w:rPr>
        <w:t xml:space="preserve">In connection with the issuance of the Bonds and the Financing, the Board hereby approves the Loan Agreement in substantially the form presented to the Board.  The Board authorizes the Board President or, in his or her absence, any available member of the Board, to execute and deliver the Loan Agreement, the Deed of Trust, the Promissory Note, the Bond </w:t>
      </w:r>
      <w:r w:rsidRPr="00277F1B">
        <w:rPr>
          <w:szCs w:val="24"/>
        </w:rPr>
        <w:lastRenderedPageBreak/>
        <w:t xml:space="preserve">Purchase Agreement, the Continuing Disclosure Agreement and the </w:t>
      </w:r>
      <w:r w:rsidR="0070754F" w:rsidRPr="00277F1B">
        <w:rPr>
          <w:szCs w:val="24"/>
        </w:rPr>
        <w:t>Limited Offering Memorandum</w:t>
      </w:r>
      <w:r w:rsidRPr="00277F1B">
        <w:rPr>
          <w:szCs w:val="24"/>
        </w:rPr>
        <w:t xml:space="preserve"> relating to the Financing and the issuance of the Bonds.  Any capitalized terms used and not defined herein shall have the meaning attributed to such terms in the Loan Agreement.</w:t>
      </w:r>
    </w:p>
    <w:p w14:paraId="697CCA2B" w14:textId="6AA19D29" w:rsidR="000A19C7" w:rsidRPr="00277F1B" w:rsidRDefault="000A19C7" w:rsidP="000A19C7">
      <w:pPr>
        <w:pStyle w:val="ParaSECTION"/>
        <w:rPr>
          <w:szCs w:val="24"/>
        </w:rPr>
      </w:pPr>
      <w:r w:rsidRPr="00277F1B">
        <w:rPr>
          <w:i/>
          <w:szCs w:val="24"/>
        </w:rPr>
        <w:tab/>
        <w:t xml:space="preserve">Section </w:t>
      </w:r>
      <w:r w:rsidR="0070754F" w:rsidRPr="00277F1B">
        <w:rPr>
          <w:i/>
          <w:szCs w:val="24"/>
        </w:rPr>
        <w:t>3</w:t>
      </w:r>
      <w:r w:rsidRPr="00277F1B">
        <w:rPr>
          <w:i/>
          <w:szCs w:val="24"/>
        </w:rPr>
        <w:t>.</w:t>
      </w:r>
      <w:r w:rsidRPr="00277F1B">
        <w:rPr>
          <w:szCs w:val="24"/>
        </w:rPr>
        <w:tab/>
        <w:t xml:space="preserve">The form of the Preliminary </w:t>
      </w:r>
      <w:r w:rsidR="0070754F" w:rsidRPr="00277F1B">
        <w:rPr>
          <w:szCs w:val="24"/>
        </w:rPr>
        <w:t>Limited Offering Memorandum</w:t>
      </w:r>
      <w:r w:rsidRPr="00277F1B">
        <w:rPr>
          <w:szCs w:val="24"/>
        </w:rPr>
        <w:t xml:space="preserve"> relating to the Bonds presented to the Board is hereby approved and the distribution and use of the Preliminary </w:t>
      </w:r>
      <w:r w:rsidR="0070754F" w:rsidRPr="00277F1B">
        <w:rPr>
          <w:szCs w:val="24"/>
        </w:rPr>
        <w:t>Limited Offering Memorandum</w:t>
      </w:r>
      <w:r w:rsidRPr="00277F1B">
        <w:rPr>
          <w:szCs w:val="24"/>
        </w:rPr>
        <w:t xml:space="preserve"> and </w:t>
      </w:r>
      <w:r w:rsidR="0070754F" w:rsidRPr="00277F1B">
        <w:rPr>
          <w:szCs w:val="24"/>
        </w:rPr>
        <w:t>Limited Offering Memorandum</w:t>
      </w:r>
      <w:r w:rsidRPr="00277F1B">
        <w:rPr>
          <w:szCs w:val="24"/>
        </w:rPr>
        <w:t xml:space="preserve"> is hereby approved, subject to further changes approved by the appropriate officers of the School.  The preparation and use of the Preliminary </w:t>
      </w:r>
      <w:r w:rsidR="0070754F" w:rsidRPr="00277F1B">
        <w:rPr>
          <w:szCs w:val="24"/>
        </w:rPr>
        <w:t>Limited Offering Memorandum</w:t>
      </w:r>
      <w:r w:rsidRPr="00277F1B">
        <w:rPr>
          <w:szCs w:val="24"/>
        </w:rPr>
        <w:t xml:space="preserve"> in substantially the form presented hereto (with such changes as may be approved by the appropriate officers of the School) is hereby approved.</w:t>
      </w:r>
      <w:r w:rsidRPr="00277F1B">
        <w:rPr>
          <w:szCs w:val="24"/>
        </w:rPr>
        <w:tab/>
      </w:r>
    </w:p>
    <w:p w14:paraId="7364CEE0" w14:textId="747E7031" w:rsidR="000A19C7" w:rsidRPr="00277F1B" w:rsidRDefault="000A19C7" w:rsidP="000A19C7">
      <w:pPr>
        <w:pStyle w:val="ParaSECTION"/>
        <w:rPr>
          <w:szCs w:val="24"/>
        </w:rPr>
      </w:pPr>
      <w:r w:rsidRPr="00277F1B">
        <w:rPr>
          <w:i/>
          <w:szCs w:val="24"/>
        </w:rPr>
        <w:tab/>
        <w:t xml:space="preserve">Section </w:t>
      </w:r>
      <w:r w:rsidR="0070754F" w:rsidRPr="00277F1B">
        <w:rPr>
          <w:i/>
          <w:szCs w:val="24"/>
        </w:rPr>
        <w:t>4</w:t>
      </w:r>
      <w:r w:rsidRPr="00277F1B">
        <w:rPr>
          <w:i/>
          <w:szCs w:val="24"/>
        </w:rPr>
        <w:t>.</w:t>
      </w:r>
      <w:r w:rsidRPr="00277F1B">
        <w:rPr>
          <w:szCs w:val="24"/>
        </w:rPr>
        <w:tab/>
        <w:t xml:space="preserve">The members of the Board, officers, and employees of the School </w:t>
      </w:r>
      <w:r w:rsidRPr="00277F1B">
        <w:rPr>
          <w:rFonts w:cs="Arial"/>
          <w:szCs w:val="24"/>
        </w:rPr>
        <w:t xml:space="preserve">are </w:t>
      </w:r>
      <w:r w:rsidRPr="00277F1B">
        <w:rPr>
          <w:szCs w:val="24"/>
        </w:rPr>
        <w:t xml:space="preserve">hereby authorized and directed to execute and deliver for and on behalf of the School any or all additional certificates, documents and other papers and to perform all other acts they may deem necessary or appropriate in order to implement and carry out the matters authorized in this Resolution, including the Project, the Financing and the issuance of the Bonds. </w:t>
      </w:r>
    </w:p>
    <w:p w14:paraId="1B87FC58" w14:textId="77CBBED2" w:rsidR="00523D8B" w:rsidRPr="00277F1B" w:rsidRDefault="00523D8B" w:rsidP="00523D8B">
      <w:pPr>
        <w:pStyle w:val="ParaSECTION"/>
        <w:rPr>
          <w:szCs w:val="24"/>
        </w:rPr>
      </w:pPr>
      <w:r w:rsidRPr="00277F1B">
        <w:rPr>
          <w:i/>
          <w:szCs w:val="24"/>
        </w:rPr>
        <w:tab/>
        <w:t xml:space="preserve">Section </w:t>
      </w:r>
      <w:r w:rsidR="00AF489E" w:rsidRPr="00277F1B">
        <w:rPr>
          <w:i/>
          <w:szCs w:val="24"/>
        </w:rPr>
        <w:t>5</w:t>
      </w:r>
      <w:r w:rsidRPr="00277F1B">
        <w:rPr>
          <w:i/>
          <w:szCs w:val="24"/>
        </w:rPr>
        <w:t>.</w:t>
      </w:r>
      <w:r w:rsidRPr="00277F1B">
        <w:rPr>
          <w:szCs w:val="24"/>
        </w:rPr>
        <w:tab/>
        <w:t xml:space="preserve">The Board hereby approves the continuing disclosure procedures attached hereto to as </w:t>
      </w:r>
      <w:r w:rsidRPr="00277F1B">
        <w:rPr>
          <w:i/>
          <w:szCs w:val="24"/>
        </w:rPr>
        <w:t>Exhibit A</w:t>
      </w:r>
      <w:r w:rsidRPr="00277F1B">
        <w:rPr>
          <w:szCs w:val="24"/>
        </w:rPr>
        <w:t xml:space="preserve"> (the </w:t>
      </w:r>
      <w:r w:rsidRPr="00277F1B">
        <w:rPr>
          <w:i/>
          <w:szCs w:val="24"/>
        </w:rPr>
        <w:t>“Disclosure Procedures”</w:t>
      </w:r>
      <w:r w:rsidRPr="00277F1B">
        <w:rPr>
          <w:szCs w:val="24"/>
        </w:rPr>
        <w:t>) in order to assist the School in complying with its continuing disclosure obligations with respect to the Bonds and any other bonds or other securities issued by the School or for the benefit of the school.  Members of the Board, officers, and employees of the School are hereby authorized and directed to perform all acts they may deem necessary or appropriate in order to implement and carry out the Disclosure Procedures.</w:t>
      </w:r>
    </w:p>
    <w:p w14:paraId="140249B5" w14:textId="4B093A25" w:rsidR="00523D8B" w:rsidRPr="00277F1B" w:rsidRDefault="00523D8B" w:rsidP="00523D8B">
      <w:pPr>
        <w:pStyle w:val="ParaSECTION"/>
        <w:rPr>
          <w:szCs w:val="24"/>
        </w:rPr>
      </w:pPr>
      <w:r w:rsidRPr="00277F1B">
        <w:rPr>
          <w:i/>
          <w:szCs w:val="24"/>
        </w:rPr>
        <w:tab/>
        <w:t xml:space="preserve">Section </w:t>
      </w:r>
      <w:r w:rsidR="0093005C" w:rsidRPr="00277F1B">
        <w:rPr>
          <w:i/>
          <w:szCs w:val="24"/>
        </w:rPr>
        <w:t>6</w:t>
      </w:r>
      <w:r w:rsidRPr="00277F1B">
        <w:rPr>
          <w:i/>
          <w:szCs w:val="24"/>
        </w:rPr>
        <w:t>.</w:t>
      </w:r>
      <w:r w:rsidRPr="00277F1B">
        <w:rPr>
          <w:szCs w:val="24"/>
        </w:rPr>
        <w:tab/>
      </w:r>
      <w:r w:rsidR="00E97363" w:rsidRPr="00277F1B">
        <w:rPr>
          <w:szCs w:val="24"/>
        </w:rPr>
        <w:t xml:space="preserve">The Board hereby approves the tax compliance procedures attached hereto to as </w:t>
      </w:r>
      <w:r w:rsidR="00E97363" w:rsidRPr="00277F1B">
        <w:rPr>
          <w:i/>
          <w:szCs w:val="24"/>
        </w:rPr>
        <w:t xml:space="preserve">Exhibit </w:t>
      </w:r>
      <w:r w:rsidR="004B324B" w:rsidRPr="00277F1B">
        <w:rPr>
          <w:i/>
          <w:szCs w:val="24"/>
        </w:rPr>
        <w:t>A</w:t>
      </w:r>
      <w:r w:rsidR="00E97363" w:rsidRPr="00277F1B">
        <w:rPr>
          <w:szCs w:val="24"/>
        </w:rPr>
        <w:t xml:space="preserve"> (the </w:t>
      </w:r>
      <w:r w:rsidR="00E97363" w:rsidRPr="00277F1B">
        <w:rPr>
          <w:i/>
          <w:szCs w:val="24"/>
        </w:rPr>
        <w:t>“Tax Compliance Procedures”</w:t>
      </w:r>
      <w:r w:rsidR="00E97363" w:rsidRPr="00277F1B">
        <w:rPr>
          <w:szCs w:val="24"/>
        </w:rPr>
        <w:t>) in order to assist the School in complying with the federal income tax requirements with respect to the Bonds and any other tax-exempt bonds issued by the School or for the benefit of the school.  Members of the Board, officers, and employees of the School are hereby authorized and directed to perform all acts they may deem necessary or appropriate in order to implement and carry out the Tax Compliance Procedures.</w:t>
      </w:r>
    </w:p>
    <w:p w14:paraId="4BAD321C" w14:textId="17819972" w:rsidR="00523D8B" w:rsidRPr="00277F1B" w:rsidRDefault="00E97363" w:rsidP="000A19C7">
      <w:pPr>
        <w:pStyle w:val="ParaSECTION"/>
        <w:rPr>
          <w:szCs w:val="24"/>
        </w:rPr>
      </w:pPr>
      <w:r w:rsidRPr="00277F1B">
        <w:rPr>
          <w:i/>
          <w:szCs w:val="24"/>
        </w:rPr>
        <w:tab/>
        <w:t xml:space="preserve">Section </w:t>
      </w:r>
      <w:r w:rsidR="0093005C" w:rsidRPr="00277F1B">
        <w:rPr>
          <w:i/>
          <w:szCs w:val="24"/>
        </w:rPr>
        <w:t>7</w:t>
      </w:r>
      <w:r w:rsidRPr="00277F1B">
        <w:rPr>
          <w:i/>
          <w:szCs w:val="24"/>
        </w:rPr>
        <w:t>.</w:t>
      </w:r>
      <w:r w:rsidRPr="00277F1B">
        <w:rPr>
          <w:szCs w:val="24"/>
        </w:rPr>
        <w:tab/>
        <w:t xml:space="preserve">The School hereby declares its intention and reasonable expectation to use a portion of the proceeds of the Bonds (the </w:t>
      </w:r>
      <w:r w:rsidRPr="00277F1B">
        <w:rPr>
          <w:i/>
          <w:szCs w:val="24"/>
        </w:rPr>
        <w:t>“Reimbursement Bonds”</w:t>
      </w:r>
      <w:r w:rsidRPr="00277F1B">
        <w:rPr>
          <w:szCs w:val="24"/>
        </w:rPr>
        <w:t xml:space="preserve">) of the Issuer to reimburse itself for expenditures for costs of the </w:t>
      </w:r>
      <w:r w:rsidR="00547CA9" w:rsidRPr="00277F1B">
        <w:rPr>
          <w:szCs w:val="24"/>
        </w:rPr>
        <w:t>2021 Project</w:t>
      </w:r>
      <w:r w:rsidRPr="00277F1B">
        <w:rPr>
          <w:szCs w:val="24"/>
        </w:rPr>
        <w:t xml:space="preserve">.  The School intends that the Reimbursement Bonds are to be issued, and the reimbursements made, by the later of 18-months after the later of (a) the payment of the costs or (b) after the </w:t>
      </w:r>
      <w:r w:rsidR="00DC3D9E" w:rsidRPr="00277F1B">
        <w:rPr>
          <w:szCs w:val="24"/>
        </w:rPr>
        <w:t>2021</w:t>
      </w:r>
      <w:r w:rsidRPr="00277F1B">
        <w:rPr>
          <w:szCs w:val="24"/>
        </w:rPr>
        <w:t xml:space="preserve"> Project is placed in service, but in any event, no more than three years after the date the expenditure was paid.  The School anticipates that the maximum principal amount of Bonds that will be issued to finance the </w:t>
      </w:r>
      <w:r w:rsidR="00DC3D9E" w:rsidRPr="00277F1B">
        <w:rPr>
          <w:szCs w:val="24"/>
        </w:rPr>
        <w:t>2021</w:t>
      </w:r>
      <w:r w:rsidRPr="00277F1B">
        <w:rPr>
          <w:szCs w:val="24"/>
        </w:rPr>
        <w:t xml:space="preserve"> Project (including the Reimbursement Bonds) will not exceed $</w:t>
      </w:r>
      <w:r w:rsidR="00277F1B">
        <w:rPr>
          <w:szCs w:val="24"/>
        </w:rPr>
        <w:t>25,000,000</w:t>
      </w:r>
      <w:r w:rsidRPr="00277F1B">
        <w:rPr>
          <w:szCs w:val="24"/>
        </w:rPr>
        <w:t>.  The particular amount, maturities, fixed or variable interest rates, redemption terms and other terms and provisions of the Bonds will be determined by the Issuer.</w:t>
      </w:r>
    </w:p>
    <w:p w14:paraId="7D615FDB" w14:textId="2A8CC547" w:rsidR="000A19C7" w:rsidRPr="00277F1B" w:rsidRDefault="000A19C7" w:rsidP="000A19C7">
      <w:pPr>
        <w:pStyle w:val="ParaSECTION"/>
        <w:rPr>
          <w:szCs w:val="24"/>
        </w:rPr>
      </w:pPr>
      <w:r w:rsidRPr="00277F1B">
        <w:rPr>
          <w:szCs w:val="24"/>
        </w:rPr>
        <w:tab/>
      </w:r>
      <w:r w:rsidRPr="00277F1B">
        <w:rPr>
          <w:i/>
          <w:szCs w:val="24"/>
        </w:rPr>
        <w:t xml:space="preserve">Section </w:t>
      </w:r>
      <w:r w:rsidR="00547CA9" w:rsidRPr="00277F1B">
        <w:rPr>
          <w:i/>
          <w:szCs w:val="24"/>
        </w:rPr>
        <w:t>8</w:t>
      </w:r>
      <w:r w:rsidRPr="00277F1B">
        <w:rPr>
          <w:i/>
          <w:szCs w:val="24"/>
        </w:rPr>
        <w:t>.</w:t>
      </w:r>
      <w:r w:rsidRPr="00277F1B">
        <w:rPr>
          <w:szCs w:val="24"/>
        </w:rPr>
        <w:tab/>
        <w:t>All actions of the members of the Board, officers, and employees of the School that are in conformity with the purposes and intent of this Resolution, whether taken before or after the adoption hereof, are hereby ratified, confirmed and approved.</w:t>
      </w:r>
    </w:p>
    <w:p w14:paraId="1BA757C3" w14:textId="5AAA9B18" w:rsidR="000A19C7" w:rsidRPr="00277F1B" w:rsidRDefault="000A19C7" w:rsidP="000A19C7">
      <w:pPr>
        <w:pStyle w:val="ParaSECTION"/>
        <w:rPr>
          <w:szCs w:val="24"/>
        </w:rPr>
      </w:pPr>
      <w:r w:rsidRPr="00277F1B">
        <w:rPr>
          <w:szCs w:val="24"/>
        </w:rPr>
        <w:lastRenderedPageBreak/>
        <w:tab/>
      </w:r>
      <w:r w:rsidRPr="00277F1B">
        <w:rPr>
          <w:i/>
          <w:szCs w:val="24"/>
        </w:rPr>
        <w:t xml:space="preserve">Section </w:t>
      </w:r>
      <w:r w:rsidR="00F32005" w:rsidRPr="00277F1B">
        <w:rPr>
          <w:i/>
          <w:szCs w:val="24"/>
        </w:rPr>
        <w:t>9</w:t>
      </w:r>
      <w:r w:rsidRPr="00277F1B">
        <w:rPr>
          <w:i/>
          <w:szCs w:val="24"/>
        </w:rPr>
        <w:t>.</w:t>
      </w:r>
      <w:r w:rsidRPr="00277F1B">
        <w:rPr>
          <w:szCs w:val="24"/>
        </w:rPr>
        <w:tab/>
        <w:t>If any provisions of this Resolution should be held invalid, the invalidity of such provision shall not affect the validity of any of the other provisions of this Resolution.</w:t>
      </w:r>
    </w:p>
    <w:p w14:paraId="7DDE8969" w14:textId="188993C8" w:rsidR="000A19C7" w:rsidRPr="00277F1B" w:rsidRDefault="000A19C7" w:rsidP="000A19C7">
      <w:pPr>
        <w:pStyle w:val="ParaSECTION"/>
        <w:rPr>
          <w:szCs w:val="24"/>
        </w:rPr>
      </w:pPr>
      <w:r w:rsidRPr="00277F1B">
        <w:rPr>
          <w:szCs w:val="24"/>
        </w:rPr>
        <w:tab/>
      </w:r>
      <w:r w:rsidRPr="00277F1B">
        <w:rPr>
          <w:i/>
          <w:szCs w:val="24"/>
        </w:rPr>
        <w:t xml:space="preserve">Section </w:t>
      </w:r>
      <w:r w:rsidR="00720915" w:rsidRPr="00277F1B">
        <w:rPr>
          <w:i/>
          <w:szCs w:val="24"/>
        </w:rPr>
        <w:t>10</w:t>
      </w:r>
      <w:r w:rsidRPr="00277F1B">
        <w:rPr>
          <w:i/>
          <w:szCs w:val="24"/>
        </w:rPr>
        <w:t>.</w:t>
      </w:r>
      <w:r w:rsidRPr="00277F1B">
        <w:rPr>
          <w:szCs w:val="24"/>
        </w:rPr>
        <w:tab/>
        <w:t>All resolutions of the School or parts thereof, inconsistent herewith, are hereby repealed to the extent only of such inconsistency.</w:t>
      </w:r>
    </w:p>
    <w:p w14:paraId="5D4A7C7A" w14:textId="516F337B" w:rsidR="000A19C7" w:rsidRPr="00277F1B" w:rsidRDefault="000A19C7" w:rsidP="000A19C7">
      <w:pPr>
        <w:pStyle w:val="ParaSECTION"/>
        <w:rPr>
          <w:szCs w:val="24"/>
        </w:rPr>
      </w:pPr>
      <w:r w:rsidRPr="00277F1B">
        <w:rPr>
          <w:szCs w:val="24"/>
        </w:rPr>
        <w:tab/>
      </w:r>
      <w:r w:rsidRPr="00277F1B">
        <w:rPr>
          <w:i/>
          <w:szCs w:val="24"/>
        </w:rPr>
        <w:t xml:space="preserve">Section </w:t>
      </w:r>
      <w:r w:rsidR="00E97363" w:rsidRPr="00277F1B">
        <w:rPr>
          <w:i/>
          <w:szCs w:val="24"/>
        </w:rPr>
        <w:t>1</w:t>
      </w:r>
      <w:r w:rsidR="00720915" w:rsidRPr="00277F1B">
        <w:rPr>
          <w:i/>
          <w:szCs w:val="24"/>
        </w:rPr>
        <w:t>1</w:t>
      </w:r>
      <w:r w:rsidRPr="00277F1B">
        <w:rPr>
          <w:i/>
          <w:szCs w:val="24"/>
        </w:rPr>
        <w:t>.</w:t>
      </w:r>
      <w:r w:rsidRPr="00277F1B">
        <w:rPr>
          <w:szCs w:val="24"/>
        </w:rPr>
        <w:tab/>
        <w:t>This Resolution shall be effective immediately upon its adoption.</w:t>
      </w:r>
    </w:p>
    <w:p w14:paraId="1D571E3B" w14:textId="77777777" w:rsidR="00A24EFD" w:rsidRPr="00277F1B" w:rsidRDefault="00A24EFD">
      <w:pPr>
        <w:spacing w:line="240" w:lineRule="auto"/>
        <w:rPr>
          <w:szCs w:val="24"/>
        </w:rPr>
      </w:pPr>
      <w:r w:rsidRPr="00277F1B">
        <w:rPr>
          <w:szCs w:val="24"/>
        </w:rPr>
        <w:br w:type="page"/>
      </w:r>
    </w:p>
    <w:p w14:paraId="7072EE1C" w14:textId="7F7C38CF" w:rsidR="00D71CAC" w:rsidRPr="00277F1B" w:rsidRDefault="00A23245" w:rsidP="00D71CAC">
      <w:pPr>
        <w:pStyle w:val="ParaNORMAL"/>
        <w:keepNext/>
        <w:keepLines/>
        <w:spacing w:after="320"/>
        <w:rPr>
          <w:smallCaps/>
          <w:szCs w:val="24"/>
        </w:rPr>
      </w:pPr>
      <w:r w:rsidRPr="00277F1B">
        <w:rPr>
          <w:smallCaps/>
          <w:szCs w:val="24"/>
        </w:rPr>
        <w:lastRenderedPageBreak/>
        <w:t>Adopted</w:t>
      </w:r>
      <w:r w:rsidR="00C9307F" w:rsidRPr="00277F1B">
        <w:rPr>
          <w:smallCaps/>
          <w:szCs w:val="24"/>
        </w:rPr>
        <w:t xml:space="preserve"> and </w:t>
      </w:r>
      <w:r w:rsidRPr="00277F1B">
        <w:rPr>
          <w:smallCaps/>
          <w:szCs w:val="24"/>
        </w:rPr>
        <w:t>A</w:t>
      </w:r>
      <w:r w:rsidR="00C9307F" w:rsidRPr="00277F1B">
        <w:rPr>
          <w:smallCaps/>
          <w:szCs w:val="24"/>
        </w:rPr>
        <w:t>pproved</w:t>
      </w:r>
      <w:r w:rsidRPr="00277F1B">
        <w:rPr>
          <w:smallCaps/>
          <w:szCs w:val="24"/>
        </w:rPr>
        <w:t xml:space="preserve"> </w:t>
      </w:r>
      <w:r w:rsidR="00277F1B" w:rsidRPr="00277F1B">
        <w:rPr>
          <w:szCs w:val="24"/>
        </w:rPr>
        <w:t>October 26</w:t>
      </w:r>
      <w:r w:rsidR="007545B5" w:rsidRPr="00277F1B">
        <w:rPr>
          <w:szCs w:val="24"/>
        </w:rPr>
        <w:t xml:space="preserve">, </w:t>
      </w:r>
      <w:r w:rsidR="00DC3D9E" w:rsidRPr="00277F1B">
        <w:rPr>
          <w:szCs w:val="24"/>
        </w:rPr>
        <w:t>2021</w:t>
      </w:r>
      <w:r w:rsidRPr="00277F1B">
        <w:rPr>
          <w:szCs w:val="24"/>
        </w:rPr>
        <w:t xml:space="preserve">. </w:t>
      </w:r>
    </w:p>
    <w:p w14:paraId="63F9B410" w14:textId="23D2C903" w:rsidR="00F26391" w:rsidRPr="00277F1B" w:rsidRDefault="00F26391" w:rsidP="00F26391">
      <w:pPr>
        <w:pStyle w:val="Signature"/>
        <w:keepLines/>
        <w:ind w:left="4680" w:firstLine="0"/>
        <w:rPr>
          <w:smallCaps/>
          <w:szCs w:val="24"/>
        </w:rPr>
      </w:pPr>
      <w:r w:rsidRPr="00277F1B">
        <w:rPr>
          <w:smallCaps/>
          <w:szCs w:val="24"/>
        </w:rPr>
        <w:t xml:space="preserve">Board of </w:t>
      </w:r>
      <w:r w:rsidR="007A36DB" w:rsidRPr="00277F1B">
        <w:rPr>
          <w:smallCaps/>
          <w:szCs w:val="24"/>
        </w:rPr>
        <w:t>Directors</w:t>
      </w:r>
      <w:r w:rsidRPr="00277F1B">
        <w:rPr>
          <w:smallCaps/>
          <w:szCs w:val="24"/>
        </w:rPr>
        <w:t xml:space="preserve"> of </w:t>
      </w:r>
      <w:r w:rsidR="00980A35" w:rsidRPr="00277F1B">
        <w:rPr>
          <w:smallCaps/>
          <w:szCs w:val="24"/>
        </w:rPr>
        <w:t xml:space="preserve">Beehive Educational Services, Inc., </w:t>
      </w:r>
      <w:r w:rsidR="00980A35">
        <w:rPr>
          <w:smallCaps/>
          <w:szCs w:val="24"/>
        </w:rPr>
        <w:t>dba</w:t>
      </w:r>
      <w:r w:rsidR="00980A35" w:rsidRPr="00277F1B">
        <w:rPr>
          <w:smallCaps/>
          <w:szCs w:val="24"/>
        </w:rPr>
        <w:t xml:space="preserve"> Beehive Science &amp; Technology Academy</w:t>
      </w:r>
    </w:p>
    <w:p w14:paraId="7D7DB495" w14:textId="77777777" w:rsidR="00F26391" w:rsidRPr="00277F1B" w:rsidRDefault="00F26391" w:rsidP="00F26391">
      <w:pPr>
        <w:pStyle w:val="Signature"/>
        <w:keepLines/>
        <w:spacing w:before="560"/>
        <w:ind w:left="4680" w:firstLine="0"/>
        <w:rPr>
          <w:szCs w:val="24"/>
        </w:rPr>
      </w:pPr>
      <w:r w:rsidRPr="00277F1B">
        <w:rPr>
          <w:szCs w:val="24"/>
        </w:rPr>
        <w:t>By</w:t>
      </w:r>
      <w:r w:rsidRPr="00277F1B">
        <w:rPr>
          <w:szCs w:val="24"/>
        </w:rPr>
        <w:tab/>
      </w:r>
    </w:p>
    <w:p w14:paraId="5A85B21C" w14:textId="3B806D99" w:rsidR="00F26391" w:rsidRPr="00277F1B" w:rsidRDefault="00B012E4" w:rsidP="00F26391">
      <w:pPr>
        <w:pStyle w:val="Signature"/>
        <w:keepLines/>
        <w:ind w:left="5040" w:firstLine="0"/>
        <w:rPr>
          <w:szCs w:val="24"/>
        </w:rPr>
      </w:pPr>
      <w:r w:rsidRPr="00277F1B">
        <w:rPr>
          <w:szCs w:val="24"/>
        </w:rPr>
        <w:t xml:space="preserve">Board </w:t>
      </w:r>
      <w:r w:rsidR="005935E7" w:rsidRPr="00277F1B">
        <w:rPr>
          <w:szCs w:val="24"/>
        </w:rPr>
        <w:t>Chair</w:t>
      </w:r>
    </w:p>
    <w:p w14:paraId="036D69F1" w14:textId="77777777" w:rsidR="00B012E4" w:rsidRPr="00277F1B" w:rsidRDefault="00B012E4" w:rsidP="00B012E4">
      <w:pPr>
        <w:pStyle w:val="Signature"/>
        <w:rPr>
          <w:szCs w:val="24"/>
        </w:rPr>
      </w:pPr>
    </w:p>
    <w:p w14:paraId="1785EF49" w14:textId="77777777" w:rsidR="00B012E4" w:rsidRPr="00277F1B" w:rsidRDefault="00B012E4" w:rsidP="00B012E4">
      <w:pPr>
        <w:keepNext/>
        <w:spacing w:before="280"/>
        <w:rPr>
          <w:smallCaps/>
          <w:szCs w:val="24"/>
        </w:rPr>
      </w:pPr>
      <w:r w:rsidRPr="00277F1B">
        <w:rPr>
          <w:smallCaps/>
          <w:szCs w:val="24"/>
        </w:rPr>
        <w:t>Attest:</w:t>
      </w:r>
    </w:p>
    <w:p w14:paraId="083987DC" w14:textId="77777777" w:rsidR="00B012E4" w:rsidRPr="00277F1B" w:rsidRDefault="00B012E4" w:rsidP="00B012E4">
      <w:pPr>
        <w:tabs>
          <w:tab w:val="right" w:leader="underscore" w:pos="4320"/>
        </w:tabs>
        <w:spacing w:before="560"/>
        <w:ind w:left="-86"/>
        <w:rPr>
          <w:szCs w:val="24"/>
        </w:rPr>
      </w:pPr>
      <w:r w:rsidRPr="00277F1B">
        <w:rPr>
          <w:szCs w:val="24"/>
        </w:rPr>
        <w:tab/>
      </w:r>
    </w:p>
    <w:p w14:paraId="221DA936" w14:textId="0D621B21" w:rsidR="00B012E4" w:rsidRPr="00277F1B" w:rsidRDefault="00B012E4" w:rsidP="00B012E4">
      <w:pPr>
        <w:rPr>
          <w:szCs w:val="24"/>
        </w:rPr>
      </w:pPr>
      <w:r w:rsidRPr="00277F1B">
        <w:rPr>
          <w:szCs w:val="24"/>
        </w:rPr>
        <w:t>Board Secretary</w:t>
      </w:r>
    </w:p>
    <w:p w14:paraId="420B9B17" w14:textId="553752D7" w:rsidR="00D71CAC" w:rsidRPr="00277F1B" w:rsidRDefault="00D71CAC" w:rsidP="00D71CAC">
      <w:pPr>
        <w:pStyle w:val="ParaNORMALDS"/>
        <w:rPr>
          <w:szCs w:val="24"/>
        </w:rPr>
      </w:pPr>
    </w:p>
    <w:p w14:paraId="4671EE87" w14:textId="1BD88484" w:rsidR="00B012E4" w:rsidRPr="00277F1B" w:rsidRDefault="00B012E4" w:rsidP="00D71CAC">
      <w:pPr>
        <w:pStyle w:val="ParaNORMALDS"/>
        <w:rPr>
          <w:szCs w:val="24"/>
        </w:rPr>
      </w:pPr>
    </w:p>
    <w:p w14:paraId="5C607CC4" w14:textId="77777777" w:rsidR="00B012E4" w:rsidRPr="00277F1B" w:rsidRDefault="00B012E4" w:rsidP="00D71CAC">
      <w:pPr>
        <w:pStyle w:val="ParaNORMALDS"/>
        <w:rPr>
          <w:szCs w:val="24"/>
        </w:rPr>
      </w:pPr>
    </w:p>
    <w:p w14:paraId="1C833663" w14:textId="77777777" w:rsidR="000A19C7" w:rsidRPr="00277F1B" w:rsidRDefault="000A19C7" w:rsidP="00D71CAC">
      <w:pPr>
        <w:pStyle w:val="ParaNORMALDS"/>
        <w:rPr>
          <w:szCs w:val="24"/>
        </w:rPr>
        <w:sectPr w:rsidR="000A19C7" w:rsidRPr="00277F1B" w:rsidSect="00126046">
          <w:footerReference w:type="even" r:id="rId7"/>
          <w:footerReference w:type="default" r:id="rId8"/>
          <w:footerReference w:type="first" r:id="rId9"/>
          <w:pgSz w:w="12240" w:h="15840"/>
          <w:pgMar w:top="1440" w:right="1440" w:bottom="1440" w:left="1440" w:header="720" w:footer="720" w:gutter="0"/>
          <w:pgNumType w:fmt="numberInDash" w:start="1"/>
          <w:cols w:space="720"/>
          <w:noEndnote/>
          <w:titlePg/>
        </w:sectPr>
      </w:pPr>
    </w:p>
    <w:p w14:paraId="5FC7E07A" w14:textId="77777777" w:rsidR="00E97363" w:rsidRPr="00277F1B" w:rsidRDefault="00E97363" w:rsidP="00E97363">
      <w:pPr>
        <w:pStyle w:val="TitleCenterBold"/>
        <w:rPr>
          <w:szCs w:val="24"/>
        </w:rPr>
      </w:pPr>
      <w:r w:rsidRPr="00277F1B">
        <w:rPr>
          <w:szCs w:val="24"/>
        </w:rPr>
        <w:lastRenderedPageBreak/>
        <w:t>Exhibit A</w:t>
      </w:r>
    </w:p>
    <w:p w14:paraId="11FB9D49" w14:textId="182A98C1" w:rsidR="00E97363" w:rsidRPr="00277F1B" w:rsidRDefault="004B324B" w:rsidP="00E97363">
      <w:pPr>
        <w:pStyle w:val="TitleCenterBold"/>
        <w:rPr>
          <w:szCs w:val="24"/>
        </w:rPr>
      </w:pPr>
      <w:r w:rsidRPr="00277F1B">
        <w:rPr>
          <w:szCs w:val="24"/>
        </w:rPr>
        <w:t xml:space="preserve">Tax Compliance and </w:t>
      </w:r>
      <w:r w:rsidR="00E97363" w:rsidRPr="00277F1B">
        <w:rPr>
          <w:szCs w:val="24"/>
        </w:rPr>
        <w:t>Continuing Disclosure Procedures</w:t>
      </w:r>
    </w:p>
    <w:p w14:paraId="25F92490" w14:textId="36201F98" w:rsidR="00E97363" w:rsidRPr="00277F1B" w:rsidRDefault="00E97363" w:rsidP="007821C3">
      <w:pPr>
        <w:pStyle w:val="ParaNORMAL"/>
        <w:rPr>
          <w:szCs w:val="24"/>
        </w:rPr>
      </w:pPr>
    </w:p>
    <w:p w14:paraId="0968E4E3" w14:textId="182183B4" w:rsidR="003669F2" w:rsidRPr="00277F1B" w:rsidRDefault="003669F2" w:rsidP="003669F2">
      <w:pPr>
        <w:rPr>
          <w:szCs w:val="24"/>
        </w:rPr>
      </w:pPr>
    </w:p>
    <w:p w14:paraId="58C63C73" w14:textId="4809DA20" w:rsidR="003669F2" w:rsidRPr="00277F1B" w:rsidRDefault="003669F2" w:rsidP="003669F2">
      <w:pPr>
        <w:rPr>
          <w:szCs w:val="24"/>
        </w:rPr>
      </w:pPr>
    </w:p>
    <w:p w14:paraId="3D01C901" w14:textId="0888FADE" w:rsidR="003669F2" w:rsidRPr="00277F1B" w:rsidRDefault="003669F2" w:rsidP="003669F2">
      <w:pPr>
        <w:rPr>
          <w:szCs w:val="24"/>
        </w:rPr>
      </w:pPr>
    </w:p>
    <w:p w14:paraId="0A0CBF6A" w14:textId="2617F1CB" w:rsidR="003669F2" w:rsidRPr="00277F1B" w:rsidRDefault="003669F2" w:rsidP="003669F2">
      <w:pPr>
        <w:rPr>
          <w:szCs w:val="24"/>
        </w:rPr>
      </w:pPr>
    </w:p>
    <w:p w14:paraId="7FA3B9A1" w14:textId="4715613B" w:rsidR="003669F2" w:rsidRPr="00277F1B" w:rsidRDefault="003669F2" w:rsidP="003669F2">
      <w:pPr>
        <w:rPr>
          <w:szCs w:val="24"/>
        </w:rPr>
      </w:pPr>
    </w:p>
    <w:p w14:paraId="1A3FE522" w14:textId="204614E2" w:rsidR="003669F2" w:rsidRPr="00277F1B" w:rsidRDefault="003669F2" w:rsidP="003669F2">
      <w:pPr>
        <w:rPr>
          <w:szCs w:val="24"/>
        </w:rPr>
      </w:pPr>
    </w:p>
    <w:p w14:paraId="3B9BD92D" w14:textId="64E75A3A" w:rsidR="003669F2" w:rsidRPr="00277F1B" w:rsidRDefault="003669F2" w:rsidP="003669F2">
      <w:pPr>
        <w:rPr>
          <w:szCs w:val="24"/>
        </w:rPr>
      </w:pPr>
    </w:p>
    <w:p w14:paraId="1A7D5CD5" w14:textId="565F1139" w:rsidR="003669F2" w:rsidRPr="00277F1B" w:rsidRDefault="003669F2" w:rsidP="003669F2">
      <w:pPr>
        <w:rPr>
          <w:szCs w:val="24"/>
        </w:rPr>
      </w:pPr>
    </w:p>
    <w:p w14:paraId="18249A3E" w14:textId="4F3DEA87" w:rsidR="003669F2" w:rsidRPr="00277F1B" w:rsidRDefault="003669F2" w:rsidP="003669F2">
      <w:pPr>
        <w:rPr>
          <w:szCs w:val="24"/>
        </w:rPr>
      </w:pPr>
    </w:p>
    <w:p w14:paraId="155B2B1E" w14:textId="6591CADA" w:rsidR="003669F2" w:rsidRPr="00277F1B" w:rsidRDefault="003669F2" w:rsidP="003669F2">
      <w:pPr>
        <w:rPr>
          <w:szCs w:val="24"/>
        </w:rPr>
      </w:pPr>
    </w:p>
    <w:p w14:paraId="25200CCD" w14:textId="5997D4C3" w:rsidR="003669F2" w:rsidRPr="00277F1B" w:rsidRDefault="003669F2" w:rsidP="003669F2">
      <w:pPr>
        <w:rPr>
          <w:szCs w:val="24"/>
        </w:rPr>
      </w:pPr>
    </w:p>
    <w:p w14:paraId="30CA10D6" w14:textId="52F4ACF8" w:rsidR="003669F2" w:rsidRPr="00277F1B" w:rsidRDefault="003669F2" w:rsidP="003669F2">
      <w:pPr>
        <w:rPr>
          <w:szCs w:val="24"/>
        </w:rPr>
      </w:pPr>
    </w:p>
    <w:p w14:paraId="0F9C8E06" w14:textId="04012D30" w:rsidR="003669F2" w:rsidRPr="00277F1B" w:rsidRDefault="003669F2" w:rsidP="003669F2">
      <w:pPr>
        <w:rPr>
          <w:szCs w:val="24"/>
        </w:rPr>
      </w:pPr>
    </w:p>
    <w:p w14:paraId="3C2F35F9" w14:textId="7A365963" w:rsidR="003669F2" w:rsidRPr="00277F1B" w:rsidRDefault="003669F2" w:rsidP="003669F2">
      <w:pPr>
        <w:rPr>
          <w:szCs w:val="24"/>
        </w:rPr>
      </w:pPr>
    </w:p>
    <w:p w14:paraId="12101331" w14:textId="0DBD0BC1" w:rsidR="003669F2" w:rsidRPr="00277F1B" w:rsidRDefault="003669F2" w:rsidP="003669F2">
      <w:pPr>
        <w:rPr>
          <w:szCs w:val="24"/>
        </w:rPr>
      </w:pPr>
    </w:p>
    <w:p w14:paraId="2878B37F" w14:textId="398AD472" w:rsidR="003669F2" w:rsidRPr="00277F1B" w:rsidRDefault="003669F2" w:rsidP="003669F2">
      <w:pPr>
        <w:rPr>
          <w:szCs w:val="24"/>
        </w:rPr>
      </w:pPr>
    </w:p>
    <w:p w14:paraId="1E04F3EE" w14:textId="3F0EB51F" w:rsidR="003669F2" w:rsidRPr="00277F1B" w:rsidRDefault="003669F2" w:rsidP="003669F2">
      <w:pPr>
        <w:rPr>
          <w:szCs w:val="24"/>
        </w:rPr>
      </w:pPr>
    </w:p>
    <w:p w14:paraId="324740ED" w14:textId="729295B1" w:rsidR="003669F2" w:rsidRPr="00277F1B" w:rsidRDefault="003669F2" w:rsidP="003669F2">
      <w:pPr>
        <w:rPr>
          <w:szCs w:val="24"/>
        </w:rPr>
      </w:pPr>
    </w:p>
    <w:p w14:paraId="7C85A015" w14:textId="2D5B3E57" w:rsidR="003669F2" w:rsidRPr="00277F1B" w:rsidRDefault="003669F2" w:rsidP="003669F2">
      <w:pPr>
        <w:rPr>
          <w:szCs w:val="24"/>
        </w:rPr>
      </w:pPr>
    </w:p>
    <w:p w14:paraId="20735B0F" w14:textId="047924EC" w:rsidR="003669F2" w:rsidRPr="00277F1B" w:rsidRDefault="003669F2" w:rsidP="003669F2">
      <w:pPr>
        <w:rPr>
          <w:szCs w:val="24"/>
        </w:rPr>
      </w:pPr>
    </w:p>
    <w:p w14:paraId="368A1660" w14:textId="6A8933E5" w:rsidR="003669F2" w:rsidRPr="00277F1B" w:rsidRDefault="003669F2" w:rsidP="003669F2">
      <w:pPr>
        <w:rPr>
          <w:szCs w:val="24"/>
        </w:rPr>
      </w:pPr>
    </w:p>
    <w:p w14:paraId="2C98BBEC" w14:textId="7A6E1D81" w:rsidR="003669F2" w:rsidRPr="00277F1B" w:rsidRDefault="003669F2" w:rsidP="003669F2">
      <w:pPr>
        <w:rPr>
          <w:szCs w:val="24"/>
        </w:rPr>
      </w:pPr>
    </w:p>
    <w:p w14:paraId="6D6ED6B8" w14:textId="50305099" w:rsidR="003669F2" w:rsidRPr="00277F1B" w:rsidRDefault="003669F2" w:rsidP="003669F2">
      <w:pPr>
        <w:rPr>
          <w:szCs w:val="24"/>
        </w:rPr>
      </w:pPr>
    </w:p>
    <w:p w14:paraId="6890CBE1" w14:textId="15EA6FD3" w:rsidR="003669F2" w:rsidRPr="00277F1B" w:rsidRDefault="003669F2" w:rsidP="003669F2">
      <w:pPr>
        <w:rPr>
          <w:szCs w:val="24"/>
        </w:rPr>
      </w:pPr>
    </w:p>
    <w:p w14:paraId="5DD0B982" w14:textId="2B69917C" w:rsidR="003669F2" w:rsidRPr="00277F1B" w:rsidRDefault="003669F2" w:rsidP="003669F2">
      <w:pPr>
        <w:rPr>
          <w:szCs w:val="24"/>
        </w:rPr>
      </w:pPr>
    </w:p>
    <w:p w14:paraId="0BFF130C" w14:textId="538A7465" w:rsidR="003669F2" w:rsidRPr="00277F1B" w:rsidRDefault="003669F2" w:rsidP="003669F2">
      <w:pPr>
        <w:rPr>
          <w:szCs w:val="24"/>
        </w:rPr>
      </w:pPr>
    </w:p>
    <w:p w14:paraId="01A03A03" w14:textId="7ADE271B" w:rsidR="003669F2" w:rsidRPr="00277F1B" w:rsidRDefault="003669F2" w:rsidP="003669F2">
      <w:pPr>
        <w:rPr>
          <w:szCs w:val="24"/>
        </w:rPr>
      </w:pPr>
    </w:p>
    <w:p w14:paraId="24858D8C" w14:textId="77777777" w:rsidR="003669F2" w:rsidRPr="00277F1B" w:rsidRDefault="003669F2" w:rsidP="003669F2">
      <w:pPr>
        <w:rPr>
          <w:szCs w:val="24"/>
        </w:rPr>
      </w:pPr>
    </w:p>
    <w:sectPr w:rsidR="003669F2" w:rsidRPr="00277F1B" w:rsidSect="00180E3E">
      <w:footerReference w:type="first" r:id="rId10"/>
      <w:pgSz w:w="12240" w:h="15840"/>
      <w:pgMar w:top="1440" w:right="1440" w:bottom="1440" w:left="1440" w:header="720" w:footer="72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B9CE" w14:textId="77777777" w:rsidR="003F124A" w:rsidRDefault="003F124A">
      <w:pPr>
        <w:spacing w:line="240" w:lineRule="auto"/>
      </w:pPr>
      <w:r>
        <w:separator/>
      </w:r>
    </w:p>
  </w:endnote>
  <w:endnote w:type="continuationSeparator" w:id="0">
    <w:p w14:paraId="319EDCC0" w14:textId="77777777" w:rsidR="003F124A" w:rsidRDefault="003F1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3594422"/>
      <w:docPartObj>
        <w:docPartGallery w:val="Page Numbers (Bottom of Page)"/>
        <w:docPartUnique/>
      </w:docPartObj>
    </w:sdtPr>
    <w:sdtEndPr>
      <w:rPr>
        <w:rStyle w:val="PageNumber"/>
      </w:rPr>
    </w:sdtEndPr>
    <w:sdtContent>
      <w:p w14:paraId="43C230D7" w14:textId="0B939760" w:rsidR="00126046" w:rsidRDefault="00126046" w:rsidP="00B44D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730636" w14:textId="77777777" w:rsidR="00126046" w:rsidRDefault="00126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6348902"/>
      <w:docPartObj>
        <w:docPartGallery w:val="Page Numbers (Bottom of Page)"/>
        <w:docPartUnique/>
      </w:docPartObj>
    </w:sdtPr>
    <w:sdtEndPr>
      <w:rPr>
        <w:rStyle w:val="PageNumber"/>
      </w:rPr>
    </w:sdtEndPr>
    <w:sdtContent>
      <w:p w14:paraId="4E46932A" w14:textId="48B11BA2" w:rsidR="00126046" w:rsidRDefault="00126046" w:rsidP="00B44D3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1EE4E82" w14:textId="77777777" w:rsidR="00126046" w:rsidRDefault="00126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3DA" w14:textId="427BC845" w:rsidR="000B2E3E" w:rsidRDefault="000B2E3E">
    <w:pPr>
      <w:pStyle w:val="Footer"/>
      <w:spacing w:line="240" w:lineRule="auto"/>
      <w:rPr>
        <w:szCs w:val="24"/>
      </w:rPr>
    </w:pPr>
    <w:r>
      <w:rPr>
        <w:szCs w:val="24"/>
      </w:rPr>
      <w:tab/>
    </w:r>
    <w:r>
      <w:rPr>
        <w:szCs w:val="24"/>
      </w:rPr>
      <w:tab/>
      <w:t>Financing Resolution</w:t>
    </w:r>
  </w:p>
  <w:p w14:paraId="338E6481" w14:textId="77777777" w:rsidR="00115073" w:rsidRDefault="00115073" w:rsidP="00B33F28">
    <w:pPr>
      <w:pStyle w:val="Footer"/>
      <w:spacing w:line="220" w:lineRule="atLeast"/>
      <w:rPr>
        <w:rFonts w:ascii="Helvetica" w:hAnsi="Helvetica"/>
      </w:rPr>
    </w:pPr>
  </w:p>
  <w:p w14:paraId="78B26853" w14:textId="77777777" w:rsidR="000B2E3E" w:rsidRDefault="000B2E3E" w:rsidP="00115073">
    <w:pPr>
      <w:pStyle w:val="Footer"/>
      <w:spacing w:line="220" w:lineRule="atLeast"/>
      <w:rPr>
        <w:rFonts w:ascii="Helvetica" w:hAnsi="Helvetic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7EBA" w14:textId="02B3AEFE" w:rsidR="00E97363" w:rsidRDefault="00E97363" w:rsidP="00E97363">
    <w:pPr>
      <w:pStyle w:val="Footer"/>
      <w:spacing w:line="240" w:lineRule="auto"/>
      <w:rPr>
        <w:szCs w:val="24"/>
      </w:rPr>
    </w:pPr>
    <w:r>
      <w:rPr>
        <w:szCs w:val="24"/>
      </w:rPr>
      <w:tab/>
      <w:t xml:space="preserve">Exhibit </w:t>
    </w:r>
    <w:r w:rsidR="003669F2">
      <w:rPr>
        <w:szCs w:val="24"/>
      </w:rPr>
      <w:t>A</w:t>
    </w:r>
    <w:r>
      <w:rPr>
        <w:szCs w:val="24"/>
      </w:rPr>
      <w:tab/>
      <w:t>Financing Resolution</w:t>
    </w:r>
  </w:p>
  <w:p w14:paraId="44CF5D63" w14:textId="77777777" w:rsidR="00D37AF0" w:rsidRDefault="00C76F38">
    <w:pPr>
      <w:pStyle w:val="Footer"/>
      <w:spacing w:line="240" w:lineRule="auto"/>
      <w:rPr>
        <w:szCs w:val="24"/>
      </w:rPr>
    </w:pPr>
    <w:r>
      <w:rPr>
        <w:szCs w:val="24"/>
      </w:rPr>
      <w:tab/>
    </w:r>
    <w:r>
      <w:rPr>
        <w:szCs w:val="24"/>
      </w:rPr>
      <w:tab/>
    </w:r>
  </w:p>
  <w:p w14:paraId="623E6A1E" w14:textId="77777777" w:rsidR="00D37AF0" w:rsidRDefault="003F124A" w:rsidP="00B33F28">
    <w:pPr>
      <w:pStyle w:val="Footer"/>
      <w:spacing w:line="220" w:lineRule="atLeast"/>
      <w:rPr>
        <w:rFonts w:ascii="Helvetica" w:hAnsi="Helvetica"/>
      </w:rPr>
    </w:pPr>
  </w:p>
  <w:p w14:paraId="0F79E1DC" w14:textId="77777777" w:rsidR="00D37AF0" w:rsidRDefault="003F124A" w:rsidP="00115073">
    <w:pPr>
      <w:pStyle w:val="Footer"/>
      <w:spacing w:line="220" w:lineRule="atLeast"/>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9554" w14:textId="77777777" w:rsidR="003F124A" w:rsidRDefault="003F124A">
      <w:pPr>
        <w:spacing w:line="240" w:lineRule="auto"/>
      </w:pPr>
      <w:r>
        <w:separator/>
      </w:r>
    </w:p>
  </w:footnote>
  <w:footnote w:type="continuationSeparator" w:id="0">
    <w:p w14:paraId="327BADB0" w14:textId="77777777" w:rsidR="003F124A" w:rsidRDefault="003F12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E36C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95347988"/>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4B324D0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3"/>
    <w:multiLevelType w:val="singleLevel"/>
    <w:tmpl w:val="C4CEC52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intFractionalCharacterWidth/>
  <w:embedSystemFonts/>
  <w:bordersDoNotSurroundHeader/>
  <w:bordersDoNotSurroundFooter/>
  <w:proofState w:spelling="clean" w:grammar="clean"/>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1"/>
  </w:docVars>
  <w:rsids>
    <w:rsidRoot w:val="0049754A"/>
    <w:rsid w:val="000019D2"/>
    <w:rsid w:val="00002906"/>
    <w:rsid w:val="00002E19"/>
    <w:rsid w:val="000037BC"/>
    <w:rsid w:val="00005A73"/>
    <w:rsid w:val="00013478"/>
    <w:rsid w:val="00014C98"/>
    <w:rsid w:val="00015BF3"/>
    <w:rsid w:val="000228C5"/>
    <w:rsid w:val="00030A2B"/>
    <w:rsid w:val="00035940"/>
    <w:rsid w:val="00037DB2"/>
    <w:rsid w:val="0004792F"/>
    <w:rsid w:val="00051914"/>
    <w:rsid w:val="0005729F"/>
    <w:rsid w:val="00062F73"/>
    <w:rsid w:val="000636E9"/>
    <w:rsid w:val="0006667C"/>
    <w:rsid w:val="00087EDA"/>
    <w:rsid w:val="0009563A"/>
    <w:rsid w:val="000A19C7"/>
    <w:rsid w:val="000A4136"/>
    <w:rsid w:val="000A64CA"/>
    <w:rsid w:val="000A6CE1"/>
    <w:rsid w:val="000B2E3E"/>
    <w:rsid w:val="000C25C6"/>
    <w:rsid w:val="000C3586"/>
    <w:rsid w:val="000C572E"/>
    <w:rsid w:val="000C5CFC"/>
    <w:rsid w:val="000C6A1D"/>
    <w:rsid w:val="00106103"/>
    <w:rsid w:val="00115073"/>
    <w:rsid w:val="0011637F"/>
    <w:rsid w:val="00126046"/>
    <w:rsid w:val="00127A18"/>
    <w:rsid w:val="00155F89"/>
    <w:rsid w:val="00162DB0"/>
    <w:rsid w:val="001678F8"/>
    <w:rsid w:val="0017092D"/>
    <w:rsid w:val="00173CDF"/>
    <w:rsid w:val="00174C23"/>
    <w:rsid w:val="001753F7"/>
    <w:rsid w:val="00175DF4"/>
    <w:rsid w:val="00191F27"/>
    <w:rsid w:val="00192CC2"/>
    <w:rsid w:val="001E1579"/>
    <w:rsid w:val="001E3898"/>
    <w:rsid w:val="0022094F"/>
    <w:rsid w:val="00245ACC"/>
    <w:rsid w:val="00267302"/>
    <w:rsid w:val="00277C69"/>
    <w:rsid w:val="00277F1B"/>
    <w:rsid w:val="002A1D99"/>
    <w:rsid w:val="002C2C42"/>
    <w:rsid w:val="002E59E6"/>
    <w:rsid w:val="002F4652"/>
    <w:rsid w:val="0030521A"/>
    <w:rsid w:val="003112FF"/>
    <w:rsid w:val="003147BF"/>
    <w:rsid w:val="003169BB"/>
    <w:rsid w:val="00316A12"/>
    <w:rsid w:val="003337AA"/>
    <w:rsid w:val="0033683C"/>
    <w:rsid w:val="00350358"/>
    <w:rsid w:val="003669F2"/>
    <w:rsid w:val="00367E18"/>
    <w:rsid w:val="0038148E"/>
    <w:rsid w:val="0038201C"/>
    <w:rsid w:val="00385355"/>
    <w:rsid w:val="003921CF"/>
    <w:rsid w:val="003A7F59"/>
    <w:rsid w:val="003B51D0"/>
    <w:rsid w:val="003B6A68"/>
    <w:rsid w:val="003C13CB"/>
    <w:rsid w:val="003C238D"/>
    <w:rsid w:val="003C74B4"/>
    <w:rsid w:val="003F124A"/>
    <w:rsid w:val="003F6032"/>
    <w:rsid w:val="003F6FC2"/>
    <w:rsid w:val="00404CE5"/>
    <w:rsid w:val="00420F84"/>
    <w:rsid w:val="00422B29"/>
    <w:rsid w:val="00425E52"/>
    <w:rsid w:val="00426516"/>
    <w:rsid w:val="0043366C"/>
    <w:rsid w:val="004372F9"/>
    <w:rsid w:val="00441365"/>
    <w:rsid w:val="00450165"/>
    <w:rsid w:val="004729B3"/>
    <w:rsid w:val="00482598"/>
    <w:rsid w:val="00494EC5"/>
    <w:rsid w:val="0049754A"/>
    <w:rsid w:val="004A04F6"/>
    <w:rsid w:val="004B1EF9"/>
    <w:rsid w:val="004B28E0"/>
    <w:rsid w:val="004B324B"/>
    <w:rsid w:val="004B3DD8"/>
    <w:rsid w:val="004B6471"/>
    <w:rsid w:val="004C6005"/>
    <w:rsid w:val="004C62E9"/>
    <w:rsid w:val="004C7A12"/>
    <w:rsid w:val="004E5D5A"/>
    <w:rsid w:val="004F18C9"/>
    <w:rsid w:val="004F2C50"/>
    <w:rsid w:val="0050703C"/>
    <w:rsid w:val="00517311"/>
    <w:rsid w:val="005239DC"/>
    <w:rsid w:val="00523D8B"/>
    <w:rsid w:val="00524164"/>
    <w:rsid w:val="0054527C"/>
    <w:rsid w:val="00547CA9"/>
    <w:rsid w:val="00550208"/>
    <w:rsid w:val="00554309"/>
    <w:rsid w:val="005544CD"/>
    <w:rsid w:val="00555A73"/>
    <w:rsid w:val="00564D33"/>
    <w:rsid w:val="00571D44"/>
    <w:rsid w:val="00573287"/>
    <w:rsid w:val="005753A7"/>
    <w:rsid w:val="00575BD8"/>
    <w:rsid w:val="00582079"/>
    <w:rsid w:val="00583ED3"/>
    <w:rsid w:val="005935E7"/>
    <w:rsid w:val="005A7EF3"/>
    <w:rsid w:val="005B08DB"/>
    <w:rsid w:val="005C07B3"/>
    <w:rsid w:val="005C3974"/>
    <w:rsid w:val="005D3EE1"/>
    <w:rsid w:val="005E0903"/>
    <w:rsid w:val="005F0E66"/>
    <w:rsid w:val="005F6D4D"/>
    <w:rsid w:val="005F7D87"/>
    <w:rsid w:val="00605680"/>
    <w:rsid w:val="0060630C"/>
    <w:rsid w:val="00606BBF"/>
    <w:rsid w:val="006160C5"/>
    <w:rsid w:val="00622DA1"/>
    <w:rsid w:val="0062433D"/>
    <w:rsid w:val="00633EF9"/>
    <w:rsid w:val="0063504E"/>
    <w:rsid w:val="00636B0D"/>
    <w:rsid w:val="0065381A"/>
    <w:rsid w:val="00682640"/>
    <w:rsid w:val="00683C25"/>
    <w:rsid w:val="006840F6"/>
    <w:rsid w:val="00694968"/>
    <w:rsid w:val="00696E9A"/>
    <w:rsid w:val="006A0F24"/>
    <w:rsid w:val="006B29E2"/>
    <w:rsid w:val="006B5022"/>
    <w:rsid w:val="006B6B1C"/>
    <w:rsid w:val="006C54DC"/>
    <w:rsid w:val="006D7657"/>
    <w:rsid w:val="006E05BA"/>
    <w:rsid w:val="006F32BC"/>
    <w:rsid w:val="006F35AC"/>
    <w:rsid w:val="006F4EB9"/>
    <w:rsid w:val="00700136"/>
    <w:rsid w:val="007005F5"/>
    <w:rsid w:val="00700D8A"/>
    <w:rsid w:val="007059C2"/>
    <w:rsid w:val="0070754F"/>
    <w:rsid w:val="00714BD8"/>
    <w:rsid w:val="00720915"/>
    <w:rsid w:val="00725318"/>
    <w:rsid w:val="007372CE"/>
    <w:rsid w:val="00746A57"/>
    <w:rsid w:val="00747BF5"/>
    <w:rsid w:val="007545B5"/>
    <w:rsid w:val="00760844"/>
    <w:rsid w:val="007617F4"/>
    <w:rsid w:val="007816F3"/>
    <w:rsid w:val="007821C3"/>
    <w:rsid w:val="007A1F8C"/>
    <w:rsid w:val="007A36DB"/>
    <w:rsid w:val="007C17E6"/>
    <w:rsid w:val="007D35E8"/>
    <w:rsid w:val="007D7CE9"/>
    <w:rsid w:val="007E5E46"/>
    <w:rsid w:val="007E6CFD"/>
    <w:rsid w:val="007F099D"/>
    <w:rsid w:val="007F26CA"/>
    <w:rsid w:val="007F4A83"/>
    <w:rsid w:val="007F6F3E"/>
    <w:rsid w:val="007F7D33"/>
    <w:rsid w:val="0080059D"/>
    <w:rsid w:val="008032C9"/>
    <w:rsid w:val="00805417"/>
    <w:rsid w:val="00847151"/>
    <w:rsid w:val="008477C9"/>
    <w:rsid w:val="00851522"/>
    <w:rsid w:val="00860875"/>
    <w:rsid w:val="00872654"/>
    <w:rsid w:val="008772AF"/>
    <w:rsid w:val="008772B1"/>
    <w:rsid w:val="0088485D"/>
    <w:rsid w:val="008923F3"/>
    <w:rsid w:val="00895C55"/>
    <w:rsid w:val="008A2538"/>
    <w:rsid w:val="008A69F9"/>
    <w:rsid w:val="008B1C7B"/>
    <w:rsid w:val="008B54FA"/>
    <w:rsid w:val="008B68C8"/>
    <w:rsid w:val="008C0731"/>
    <w:rsid w:val="008C63B6"/>
    <w:rsid w:val="008C7CB5"/>
    <w:rsid w:val="008D4F48"/>
    <w:rsid w:val="008E0CF7"/>
    <w:rsid w:val="008E1CDA"/>
    <w:rsid w:val="008F4247"/>
    <w:rsid w:val="00900559"/>
    <w:rsid w:val="009114F3"/>
    <w:rsid w:val="0091178B"/>
    <w:rsid w:val="00913F3D"/>
    <w:rsid w:val="009221F6"/>
    <w:rsid w:val="00924130"/>
    <w:rsid w:val="0093005C"/>
    <w:rsid w:val="00936536"/>
    <w:rsid w:val="009419B1"/>
    <w:rsid w:val="00941E07"/>
    <w:rsid w:val="009471AC"/>
    <w:rsid w:val="00951853"/>
    <w:rsid w:val="009537D7"/>
    <w:rsid w:val="009744C8"/>
    <w:rsid w:val="00975B67"/>
    <w:rsid w:val="00980A35"/>
    <w:rsid w:val="00991942"/>
    <w:rsid w:val="009A34F0"/>
    <w:rsid w:val="009A577A"/>
    <w:rsid w:val="009B7EC2"/>
    <w:rsid w:val="009C6E49"/>
    <w:rsid w:val="009D351B"/>
    <w:rsid w:val="00A131E4"/>
    <w:rsid w:val="00A23245"/>
    <w:rsid w:val="00A24EFD"/>
    <w:rsid w:val="00A308C4"/>
    <w:rsid w:val="00A35050"/>
    <w:rsid w:val="00A569C8"/>
    <w:rsid w:val="00A57EAA"/>
    <w:rsid w:val="00A83586"/>
    <w:rsid w:val="00A9534F"/>
    <w:rsid w:val="00AB0D8A"/>
    <w:rsid w:val="00AB368A"/>
    <w:rsid w:val="00AB5963"/>
    <w:rsid w:val="00AC062E"/>
    <w:rsid w:val="00AC15E7"/>
    <w:rsid w:val="00AD1B9E"/>
    <w:rsid w:val="00AD4BEB"/>
    <w:rsid w:val="00AE2081"/>
    <w:rsid w:val="00AF300B"/>
    <w:rsid w:val="00AF489E"/>
    <w:rsid w:val="00B012E4"/>
    <w:rsid w:val="00B16D1D"/>
    <w:rsid w:val="00B21B17"/>
    <w:rsid w:val="00B33195"/>
    <w:rsid w:val="00B33F28"/>
    <w:rsid w:val="00B35A06"/>
    <w:rsid w:val="00B35C47"/>
    <w:rsid w:val="00B36ECC"/>
    <w:rsid w:val="00B42AF1"/>
    <w:rsid w:val="00B532CC"/>
    <w:rsid w:val="00B57E40"/>
    <w:rsid w:val="00B60911"/>
    <w:rsid w:val="00B7001A"/>
    <w:rsid w:val="00B829C7"/>
    <w:rsid w:val="00B86BC1"/>
    <w:rsid w:val="00BA3F22"/>
    <w:rsid w:val="00BA5C55"/>
    <w:rsid w:val="00BC087E"/>
    <w:rsid w:val="00BD1D5A"/>
    <w:rsid w:val="00BD4D5F"/>
    <w:rsid w:val="00BD6E65"/>
    <w:rsid w:val="00BF4E25"/>
    <w:rsid w:val="00C02030"/>
    <w:rsid w:val="00C10622"/>
    <w:rsid w:val="00C14B3F"/>
    <w:rsid w:val="00C14FC6"/>
    <w:rsid w:val="00C31354"/>
    <w:rsid w:val="00C45D41"/>
    <w:rsid w:val="00C502EB"/>
    <w:rsid w:val="00C5243B"/>
    <w:rsid w:val="00C6303B"/>
    <w:rsid w:val="00C76382"/>
    <w:rsid w:val="00C76F38"/>
    <w:rsid w:val="00C80F98"/>
    <w:rsid w:val="00C84683"/>
    <w:rsid w:val="00C90967"/>
    <w:rsid w:val="00C9307F"/>
    <w:rsid w:val="00CA452B"/>
    <w:rsid w:val="00CA73F6"/>
    <w:rsid w:val="00CB0039"/>
    <w:rsid w:val="00CB03E4"/>
    <w:rsid w:val="00CB1B5D"/>
    <w:rsid w:val="00CC714B"/>
    <w:rsid w:val="00CE6143"/>
    <w:rsid w:val="00D0071A"/>
    <w:rsid w:val="00D25C64"/>
    <w:rsid w:val="00D375CC"/>
    <w:rsid w:val="00D37FEB"/>
    <w:rsid w:val="00D42818"/>
    <w:rsid w:val="00D449AB"/>
    <w:rsid w:val="00D53F04"/>
    <w:rsid w:val="00D56AA0"/>
    <w:rsid w:val="00D600FD"/>
    <w:rsid w:val="00D657D8"/>
    <w:rsid w:val="00D65887"/>
    <w:rsid w:val="00D71CAC"/>
    <w:rsid w:val="00D812D2"/>
    <w:rsid w:val="00D8653A"/>
    <w:rsid w:val="00DA2B11"/>
    <w:rsid w:val="00DB00F1"/>
    <w:rsid w:val="00DB6598"/>
    <w:rsid w:val="00DC3286"/>
    <w:rsid w:val="00DC3D9E"/>
    <w:rsid w:val="00DD2C19"/>
    <w:rsid w:val="00DF623D"/>
    <w:rsid w:val="00E07AF6"/>
    <w:rsid w:val="00E27A7F"/>
    <w:rsid w:val="00E31F0D"/>
    <w:rsid w:val="00E35005"/>
    <w:rsid w:val="00E417DD"/>
    <w:rsid w:val="00E44C77"/>
    <w:rsid w:val="00E46168"/>
    <w:rsid w:val="00E46D5F"/>
    <w:rsid w:val="00E640A8"/>
    <w:rsid w:val="00E6548E"/>
    <w:rsid w:val="00E71E38"/>
    <w:rsid w:val="00E76B25"/>
    <w:rsid w:val="00E85596"/>
    <w:rsid w:val="00E96539"/>
    <w:rsid w:val="00E97363"/>
    <w:rsid w:val="00EA15BF"/>
    <w:rsid w:val="00EA6340"/>
    <w:rsid w:val="00EB2A55"/>
    <w:rsid w:val="00EB5960"/>
    <w:rsid w:val="00EC7ECD"/>
    <w:rsid w:val="00ED294F"/>
    <w:rsid w:val="00EE5B73"/>
    <w:rsid w:val="00EE7C76"/>
    <w:rsid w:val="00EF0D05"/>
    <w:rsid w:val="00EF4F11"/>
    <w:rsid w:val="00EF68E9"/>
    <w:rsid w:val="00EF6C1C"/>
    <w:rsid w:val="00F00E67"/>
    <w:rsid w:val="00F04CE8"/>
    <w:rsid w:val="00F15BB0"/>
    <w:rsid w:val="00F16E5D"/>
    <w:rsid w:val="00F23EED"/>
    <w:rsid w:val="00F26391"/>
    <w:rsid w:val="00F32005"/>
    <w:rsid w:val="00F32C00"/>
    <w:rsid w:val="00F4180A"/>
    <w:rsid w:val="00F5006A"/>
    <w:rsid w:val="00F75032"/>
    <w:rsid w:val="00F762C3"/>
    <w:rsid w:val="00F811DF"/>
    <w:rsid w:val="00F83B7F"/>
    <w:rsid w:val="00FA4721"/>
    <w:rsid w:val="00FB29E0"/>
    <w:rsid w:val="00FB7DCB"/>
    <w:rsid w:val="00FC5E63"/>
    <w:rsid w:val="00FC6EE6"/>
    <w:rsid w:val="00FD1BE6"/>
    <w:rsid w:val="00FD2141"/>
    <w:rsid w:val="00FD582B"/>
    <w:rsid w:val="00FE3547"/>
    <w:rsid w:val="00FE7C37"/>
    <w:rsid w:val="00FF46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495D31"/>
  <w15:docId w15:val="{A6C3185A-CC7A-7B43-9BCD-1BF1E731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pPr>
      <w:spacing w:line="280" w:lineRule="exact"/>
    </w:pPr>
    <w:rPr>
      <w:rFonts w:ascii="Times" w:hAnsi="Times"/>
      <w:sz w:val="24"/>
    </w:rPr>
  </w:style>
  <w:style w:type="paragraph" w:styleId="Heading1">
    <w:name w:val="heading 1"/>
    <w:aliases w:val="h1"/>
    <w:basedOn w:val="Normal"/>
    <w:next w:val="Normal"/>
    <w:qFormat/>
    <w:pPr>
      <w:keepNext/>
      <w:keepLines/>
      <w:spacing w:before="360"/>
      <w:ind w:left="1800" w:right="1267" w:hanging="1080"/>
      <w:jc w:val="both"/>
      <w:outlineLvl w:val="0"/>
    </w:pPr>
    <w:rPr>
      <w:b/>
      <w:smallCaps/>
    </w:rPr>
  </w:style>
  <w:style w:type="paragraph" w:styleId="Heading2">
    <w:name w:val="heading 2"/>
    <w:aliases w:val="h2"/>
    <w:basedOn w:val="Heading1"/>
    <w:next w:val="Normal"/>
    <w:qFormat/>
    <w:pPr>
      <w:numPr>
        <w:ilvl w:val="1"/>
        <w:numId w:val="9"/>
      </w:numPr>
      <w:outlineLvl w:val="1"/>
    </w:pPr>
    <w:rPr>
      <w:smallCaps w:val="0"/>
    </w:rPr>
  </w:style>
  <w:style w:type="paragraph" w:styleId="Heading3">
    <w:name w:val="heading 3"/>
    <w:aliases w:val="h3"/>
    <w:basedOn w:val="Heading1"/>
    <w:next w:val="Normal"/>
    <w:qFormat/>
    <w:pPr>
      <w:numPr>
        <w:ilvl w:val="2"/>
        <w:numId w:val="10"/>
      </w:numPr>
      <w:outlineLvl w:val="2"/>
    </w:pPr>
    <w:rPr>
      <w:smallCaps w:val="0"/>
    </w:rPr>
  </w:style>
  <w:style w:type="paragraph" w:styleId="Heading4">
    <w:name w:val="heading 4"/>
    <w:aliases w:val="h4"/>
    <w:basedOn w:val="Heading1"/>
    <w:next w:val="Normal"/>
    <w:qFormat/>
    <w:pPr>
      <w:numPr>
        <w:ilvl w:val="3"/>
        <w:numId w:val="11"/>
      </w:numPr>
      <w:outlineLvl w:val="3"/>
    </w:pPr>
    <w:rPr>
      <w:smallCaps w:val="0"/>
    </w:rPr>
  </w:style>
  <w:style w:type="paragraph" w:styleId="Heading5">
    <w:name w:val="heading 5"/>
    <w:basedOn w:val="Normal"/>
    <w:next w:val="Normal"/>
    <w:qFormat/>
    <w:pPr>
      <w:numPr>
        <w:ilvl w:val="4"/>
        <w:numId w:val="12"/>
      </w:numPr>
      <w:outlineLvl w:val="4"/>
    </w:pPr>
    <w:rPr>
      <w:b/>
    </w:rPr>
  </w:style>
  <w:style w:type="paragraph" w:styleId="Heading6">
    <w:name w:val="heading 6"/>
    <w:basedOn w:val="Normal"/>
    <w:next w:val="Normal"/>
    <w:qFormat/>
    <w:pPr>
      <w:numPr>
        <w:ilvl w:val="5"/>
        <w:numId w:val="13"/>
      </w:numPr>
      <w:outlineLvl w:val="5"/>
    </w:pPr>
  </w:style>
  <w:style w:type="paragraph" w:styleId="Heading7">
    <w:name w:val="heading 7"/>
    <w:basedOn w:val="Normal"/>
    <w:next w:val="Normal"/>
    <w:qFormat/>
    <w:pPr>
      <w:numPr>
        <w:ilvl w:val="6"/>
        <w:numId w:val="14"/>
      </w:numPr>
      <w:outlineLvl w:val="6"/>
    </w:pPr>
    <w:rPr>
      <w:i/>
    </w:rPr>
  </w:style>
  <w:style w:type="paragraph" w:styleId="Heading8">
    <w:name w:val="heading 8"/>
    <w:basedOn w:val="Normal"/>
    <w:next w:val="Normal"/>
    <w:qFormat/>
    <w:pPr>
      <w:numPr>
        <w:ilvl w:val="7"/>
        <w:numId w:val="15"/>
      </w:numPr>
      <w:outlineLvl w:val="7"/>
    </w:pPr>
    <w:rPr>
      <w:i/>
    </w:rPr>
  </w:style>
  <w:style w:type="paragraph" w:styleId="Heading9">
    <w:name w:val="heading 9"/>
    <w:basedOn w:val="Normal"/>
    <w:next w:val="Normal"/>
    <w:qFormat/>
    <w:pPr>
      <w:numPr>
        <w:ilvl w:val="8"/>
        <w:numId w:val="16"/>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after="120"/>
    </w:pPr>
  </w:style>
  <w:style w:type="paragraph" w:styleId="BodyTextIndent3">
    <w:name w:val="Body Text Indent 3"/>
    <w:basedOn w:val="Normal"/>
    <w:pPr>
      <w:spacing w:after="120"/>
      <w:ind w:left="360"/>
    </w:pPr>
  </w:style>
  <w:style w:type="paragraph" w:styleId="TOC8">
    <w:name w:val="toc 8"/>
    <w:aliases w:val="t8"/>
    <w:basedOn w:val="TOC1"/>
    <w:next w:val="Normal"/>
    <w:pPr>
      <w:tabs>
        <w:tab w:val="clear" w:pos="2160"/>
      </w:tabs>
      <w:spacing w:before="0" w:after="0"/>
      <w:ind w:left="0" w:firstLine="0"/>
    </w:pPr>
    <w:rPr>
      <w:smallCaps w:val="0"/>
    </w:rPr>
  </w:style>
  <w:style w:type="paragraph" w:styleId="TOC7">
    <w:name w:val="toc 7"/>
    <w:aliases w:val="t7"/>
    <w:basedOn w:val="TOC1"/>
    <w:next w:val="Normal"/>
    <w:pPr>
      <w:tabs>
        <w:tab w:val="clear" w:pos="2160"/>
      </w:tabs>
      <w:spacing w:before="0" w:after="0"/>
      <w:ind w:left="0" w:firstLine="0"/>
    </w:pPr>
    <w:rPr>
      <w:smallCaps w:val="0"/>
    </w:rPr>
  </w:style>
  <w:style w:type="paragraph" w:styleId="TOC6">
    <w:name w:val="toc 6"/>
    <w:aliases w:val="t6"/>
    <w:basedOn w:val="TOC1"/>
    <w:next w:val="Normal"/>
    <w:pPr>
      <w:tabs>
        <w:tab w:val="clear" w:pos="2160"/>
      </w:tabs>
      <w:spacing w:before="0" w:after="0"/>
      <w:ind w:left="0" w:firstLine="0"/>
    </w:pPr>
    <w:rPr>
      <w:smallCaps w:val="0"/>
    </w:rPr>
  </w:style>
  <w:style w:type="paragraph" w:styleId="TOC5">
    <w:name w:val="toc 5"/>
    <w:aliases w:val="t5"/>
    <w:basedOn w:val="TOC1"/>
    <w:next w:val="Normal"/>
    <w:pPr>
      <w:tabs>
        <w:tab w:val="left" w:pos="1440"/>
      </w:tabs>
      <w:spacing w:before="0" w:after="0"/>
    </w:pPr>
    <w:rPr>
      <w:smallCaps w:val="0"/>
    </w:rPr>
  </w:style>
  <w:style w:type="paragraph" w:styleId="TOC4">
    <w:name w:val="toc 4"/>
    <w:aliases w:val="t4"/>
    <w:basedOn w:val="TOC1"/>
    <w:next w:val="Normal"/>
    <w:pPr>
      <w:tabs>
        <w:tab w:val="clear" w:pos="2160"/>
      </w:tabs>
      <w:spacing w:after="0"/>
      <w:ind w:left="0" w:firstLine="0"/>
    </w:pPr>
    <w:rPr>
      <w:smallCaps w:val="0"/>
    </w:rPr>
  </w:style>
  <w:style w:type="paragraph" w:styleId="TOC3">
    <w:name w:val="toc 3"/>
    <w:aliases w:val="t3"/>
    <w:basedOn w:val="TOC1"/>
    <w:next w:val="Normal"/>
    <w:pPr>
      <w:tabs>
        <w:tab w:val="clear" w:pos="2160"/>
        <w:tab w:val="left" w:pos="2520"/>
      </w:tabs>
      <w:spacing w:before="0" w:after="0"/>
      <w:ind w:left="2520" w:hanging="1080"/>
    </w:pPr>
    <w:rPr>
      <w:smallCaps w:val="0"/>
    </w:rPr>
  </w:style>
  <w:style w:type="paragraph" w:styleId="TOC2">
    <w:name w:val="toc 2"/>
    <w:aliases w:val="t2"/>
    <w:basedOn w:val="TOC1"/>
    <w:next w:val="Normal"/>
    <w:pPr>
      <w:tabs>
        <w:tab w:val="clear" w:pos="2160"/>
        <w:tab w:val="left" w:pos="2520"/>
      </w:tabs>
      <w:spacing w:before="0" w:after="0"/>
      <w:ind w:left="2520" w:hanging="1980"/>
    </w:pPr>
    <w:rPr>
      <w:smallCaps w:val="0"/>
    </w:rPr>
  </w:style>
  <w:style w:type="paragraph" w:styleId="TOC1">
    <w:name w:val="toc 1"/>
    <w:aliases w:val="t1"/>
    <w:basedOn w:val="Normal"/>
    <w:next w:val="Normal"/>
    <w:pPr>
      <w:tabs>
        <w:tab w:val="left" w:pos="2160"/>
        <w:tab w:val="right" w:leader="dot" w:pos="9360"/>
      </w:tabs>
      <w:spacing w:before="280" w:after="120"/>
      <w:ind w:left="2160" w:right="1267" w:hanging="2160"/>
    </w:pPr>
    <w:rPr>
      <w:smallCaps/>
    </w:rPr>
  </w:style>
  <w:style w:type="character" w:styleId="CommentReference">
    <w:name w:val="annotation reference"/>
    <w:rPr>
      <w:rFonts w:ascii="Times" w:hAnsi="Times"/>
      <w:sz w:val="24"/>
    </w:rPr>
  </w:style>
  <w:style w:type="paragraph" w:styleId="CommentText">
    <w:name w:val="annotation text"/>
    <w:basedOn w:val="Normal"/>
  </w:style>
  <w:style w:type="character" w:styleId="Emphasis">
    <w:name w:val="Emphasis"/>
    <w:qFormat/>
    <w:rPr>
      <w:rFonts w:ascii="Times" w:hAnsi="Times"/>
    </w:rPr>
  </w:style>
  <w:style w:type="character" w:styleId="EndnoteReference">
    <w:name w:val="endnote reference"/>
    <w:rPr>
      <w:rFonts w:ascii="Times" w:hAnsi="Times"/>
      <w:position w:val="6"/>
      <w:vertAlign w:val="baseline"/>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Index1">
    <w:name w:val="index 1"/>
    <w:basedOn w:val="Normal"/>
    <w:next w:val="Normal"/>
    <w:pPr>
      <w:ind w:left="240" w:hanging="240"/>
    </w:pPr>
  </w:style>
  <w:style w:type="character" w:styleId="LineNumber">
    <w:name w:val="line number"/>
    <w:rPr>
      <w:rFonts w:ascii="Times" w:hAnsi="Times"/>
      <w:sz w:val="24"/>
    </w:rPr>
  </w:style>
  <w:style w:type="paragraph" w:styleId="IndexHeading">
    <w:name w:val="index heading"/>
    <w:basedOn w:val="Normal"/>
    <w:next w:val="Index1"/>
    <w:rPr>
      <w:b/>
    </w:rPr>
  </w:style>
  <w:style w:type="paragraph" w:styleId="Footer">
    <w:name w:val="footer"/>
    <w:aliases w:val="f"/>
    <w:basedOn w:val="Normal"/>
    <w:pPr>
      <w:tabs>
        <w:tab w:val="center" w:pos="4680"/>
        <w:tab w:val="right" w:pos="9360"/>
      </w:tabs>
    </w:pPr>
    <w:rPr>
      <w:sz w:val="18"/>
    </w:rPr>
  </w:style>
  <w:style w:type="paragraph" w:styleId="Header">
    <w:name w:val="header"/>
    <w:aliases w:val="h"/>
    <w:basedOn w:val="Normal"/>
    <w:pPr>
      <w:tabs>
        <w:tab w:val="center" w:pos="4680"/>
        <w:tab w:val="right" w:pos="9360"/>
      </w:tabs>
    </w:pPr>
  </w:style>
  <w:style w:type="character" w:styleId="FootnoteReference">
    <w:name w:val="footnote reference"/>
    <w:aliases w:val="fr"/>
    <w:rPr>
      <w:rFonts w:ascii="Times" w:hAnsi="Times"/>
      <w:position w:val="6"/>
      <w:sz w:val="20"/>
      <w:vertAlign w:val="baseline"/>
    </w:rPr>
  </w:style>
  <w:style w:type="paragraph" w:styleId="FootnoteText">
    <w:name w:val="footnote text"/>
    <w:aliases w:val="ft"/>
    <w:basedOn w:val="Normal"/>
    <w:pPr>
      <w:spacing w:after="240" w:line="240" w:lineRule="exact"/>
      <w:ind w:left="720" w:hanging="720"/>
      <w:jc w:val="both"/>
    </w:pPr>
    <w:rPr>
      <w:sz w:val="20"/>
    </w:rPr>
  </w:style>
  <w:style w:type="character" w:customStyle="1" w:styleId="Style1">
    <w:name w:val="Style1"/>
    <w:basedOn w:val="DefaultParagraphFont"/>
  </w:style>
  <w:style w:type="paragraph" w:styleId="TOC9">
    <w:name w:val="toc 9"/>
    <w:aliases w:val="t9"/>
    <w:basedOn w:val="TOC1"/>
    <w:next w:val="Normal"/>
    <w:pPr>
      <w:tabs>
        <w:tab w:val="clear" w:pos="2160"/>
      </w:tabs>
      <w:spacing w:before="0" w:after="0"/>
      <w:ind w:left="0" w:firstLine="0"/>
    </w:pPr>
    <w:rPr>
      <w:smallCaps w:val="0"/>
    </w:rPr>
  </w:style>
  <w:style w:type="character" w:styleId="PageNumber">
    <w:name w:val="page number"/>
    <w:rPr>
      <w:rFonts w:ascii="Times" w:hAnsi="Times"/>
      <w:sz w:val="24"/>
    </w:rPr>
  </w:style>
  <w:style w:type="paragraph" w:styleId="Subtitle">
    <w:name w:val="Subtitle"/>
    <w:basedOn w:val="Normal"/>
    <w:qFormat/>
    <w:pPr>
      <w:spacing w:after="60"/>
      <w:jc w:val="center"/>
      <w:outlineLvl w:val="1"/>
    </w:pPr>
  </w:style>
  <w:style w:type="paragraph" w:styleId="Title">
    <w:name w:val="Title"/>
    <w:basedOn w:val="Normal"/>
    <w:qFormat/>
    <w:pPr>
      <w:spacing w:after="280"/>
      <w:jc w:val="center"/>
      <w:outlineLvl w:val="0"/>
    </w:pPr>
  </w:style>
  <w:style w:type="paragraph" w:customStyle="1" w:styleId="relineborder">
    <w:name w:val="reline border"/>
    <w:aliases w:val="rlb"/>
    <w:basedOn w:val="Normal"/>
    <w:pPr>
      <w:pBdr>
        <w:top w:val="single" w:sz="2" w:space="1" w:color="000000"/>
      </w:pBdr>
      <w:ind w:left="1800" w:right="1440"/>
    </w:pPr>
  </w:style>
  <w:style w:type="paragraph" w:customStyle="1" w:styleId="SubParaLevel0">
    <w:name w:val="SubParaLevel0"/>
    <w:aliases w:val="s0"/>
    <w:basedOn w:val="SubParaLevel1"/>
    <w:pPr>
      <w:ind w:firstLine="720"/>
    </w:pPr>
  </w:style>
  <w:style w:type="paragraph" w:customStyle="1" w:styleId="re">
    <w:name w:val="re"/>
    <w:basedOn w:val="Normal"/>
    <w:next w:val="Normal"/>
    <w:pPr>
      <w:tabs>
        <w:tab w:val="center" w:pos="4680"/>
      </w:tabs>
      <w:spacing w:before="400"/>
      <w:ind w:left="720" w:right="720"/>
    </w:pPr>
  </w:style>
  <w:style w:type="paragraph" w:customStyle="1" w:styleId="hangingindent">
    <w:name w:val="hanging indent"/>
    <w:aliases w:val="hang"/>
    <w:basedOn w:val="ParaNORMAL"/>
    <w:pPr>
      <w:ind w:left="720" w:hanging="720"/>
    </w:pPr>
  </w:style>
  <w:style w:type="paragraph" w:styleId="Date">
    <w:name w:val="Date"/>
    <w:basedOn w:val="Normal"/>
    <w:next w:val="Normal"/>
    <w:pPr>
      <w:spacing w:after="640"/>
      <w:jc w:val="center"/>
    </w:pPr>
  </w:style>
  <w:style w:type="paragraph" w:customStyle="1" w:styleId="Signature1">
    <w:name w:val="Signature1"/>
    <w:aliases w:val="sig,s"/>
    <w:basedOn w:val="Normal"/>
    <w:pPr>
      <w:keepNext/>
      <w:tabs>
        <w:tab w:val="decimal" w:leader="underscore" w:pos="9360"/>
      </w:tabs>
      <w:ind w:left="4910" w:hanging="230"/>
    </w:pPr>
  </w:style>
  <w:style w:type="paragraph" w:customStyle="1" w:styleId="NormalCenterBold">
    <w:name w:val="NormalCenterBold"/>
    <w:aliases w:val="ncb"/>
    <w:basedOn w:val="TitleCenterBold"/>
    <w:next w:val="ParaNORMAL"/>
    <w:pPr>
      <w:spacing w:before="0"/>
    </w:pPr>
  </w:style>
  <w:style w:type="paragraph" w:customStyle="1" w:styleId="TitleCenterBold">
    <w:name w:val="TitleCenterBold"/>
    <w:aliases w:val="tcb"/>
    <w:basedOn w:val="Normal"/>
    <w:next w:val="ParaNORMAL"/>
    <w:pPr>
      <w:keepNext/>
      <w:spacing w:before="360"/>
      <w:jc w:val="center"/>
    </w:pPr>
    <w:rPr>
      <w:b/>
      <w:smallCaps/>
    </w:rPr>
  </w:style>
  <w:style w:type="paragraph" w:customStyle="1" w:styleId="TitleLeft">
    <w:name w:val="TitleLeft"/>
    <w:aliases w:val="tl"/>
    <w:basedOn w:val="TitleCenterBold"/>
    <w:next w:val="Normal"/>
    <w:pPr>
      <w:tabs>
        <w:tab w:val="left" w:pos="1699"/>
      </w:tabs>
      <w:spacing w:before="320"/>
      <w:ind w:left="1699" w:hanging="1699"/>
      <w:jc w:val="left"/>
    </w:pPr>
    <w:rPr>
      <w:b w:val="0"/>
    </w:rPr>
  </w:style>
  <w:style w:type="paragraph" w:customStyle="1" w:styleId="Signature2">
    <w:name w:val="Signature2"/>
    <w:aliases w:val="sig2"/>
    <w:basedOn w:val="Signature1"/>
    <w:pPr>
      <w:tabs>
        <w:tab w:val="left" w:pos="4680"/>
      </w:tabs>
      <w:ind w:left="4950" w:hanging="4950"/>
    </w:pPr>
  </w:style>
  <w:style w:type="paragraph" w:customStyle="1" w:styleId="ParaNORMAL">
    <w:name w:val="ParaNORMAL"/>
    <w:aliases w:val="p,i,party,ParaFLUSH2,ohhar,RG Quick Para,ParaNtcbORMAL,paragraph,OHHpara,P"/>
    <w:basedOn w:val="Normal"/>
    <w:pPr>
      <w:spacing w:before="280"/>
      <w:ind w:firstLine="720"/>
      <w:jc w:val="both"/>
    </w:pPr>
  </w:style>
  <w:style w:type="paragraph" w:customStyle="1" w:styleId="ParaNUMBERED">
    <w:name w:val="ParaNUMBERED"/>
    <w:aliases w:val="pn"/>
    <w:basedOn w:val="ParaNORMAL"/>
    <w:pPr>
      <w:tabs>
        <w:tab w:val="right" w:pos="936"/>
        <w:tab w:val="left" w:pos="1238"/>
      </w:tabs>
      <w:ind w:firstLine="0"/>
    </w:pPr>
  </w:style>
  <w:style w:type="paragraph" w:customStyle="1" w:styleId="SubParaLevel1">
    <w:name w:val="SubParaLevel1"/>
    <w:aliases w:val="s1,S1"/>
    <w:basedOn w:val="ParaNORMAL"/>
    <w:pPr>
      <w:tabs>
        <w:tab w:val="right" w:pos="1800"/>
        <w:tab w:val="left" w:pos="2160"/>
      </w:tabs>
      <w:ind w:left="720" w:firstLine="0"/>
    </w:pPr>
  </w:style>
  <w:style w:type="paragraph" w:customStyle="1" w:styleId="ParaSECTION">
    <w:name w:val="ParaSECTION"/>
    <w:aliases w:val="ps"/>
    <w:basedOn w:val="ParaNORMAL"/>
    <w:pPr>
      <w:tabs>
        <w:tab w:val="right" w:pos="1699"/>
        <w:tab w:val="left" w:pos="2016"/>
      </w:tabs>
      <w:ind w:firstLine="0"/>
    </w:pPr>
  </w:style>
  <w:style w:type="paragraph" w:customStyle="1" w:styleId="SubParaLevel2">
    <w:name w:val="SubParaLevel2"/>
    <w:aliases w:val="s2"/>
    <w:basedOn w:val="SubParaLevel1"/>
    <w:pPr>
      <w:tabs>
        <w:tab w:val="clear" w:pos="1800"/>
        <w:tab w:val="clear" w:pos="2160"/>
        <w:tab w:val="right" w:pos="2520"/>
        <w:tab w:val="left" w:pos="2880"/>
      </w:tabs>
      <w:ind w:left="1440"/>
    </w:pPr>
  </w:style>
  <w:style w:type="paragraph" w:customStyle="1" w:styleId="QuotedText">
    <w:name w:val="QuotedText"/>
    <w:aliases w:val="qt"/>
    <w:basedOn w:val="ParaNORMAL"/>
    <w:pPr>
      <w:ind w:left="1440" w:right="1440" w:firstLine="0"/>
    </w:pPr>
  </w:style>
  <w:style w:type="paragraph" w:customStyle="1" w:styleId="SubParaLevel3">
    <w:name w:val="SubParaLevel3"/>
    <w:aliases w:val="s3"/>
    <w:basedOn w:val="SubParaLevel1"/>
    <w:pPr>
      <w:tabs>
        <w:tab w:val="clear" w:pos="1800"/>
        <w:tab w:val="clear" w:pos="2160"/>
        <w:tab w:val="right" w:pos="3240"/>
        <w:tab w:val="left" w:pos="3600"/>
      </w:tabs>
      <w:ind w:left="2160"/>
    </w:pPr>
  </w:style>
  <w:style w:type="paragraph" w:customStyle="1" w:styleId="SubParaLevel4">
    <w:name w:val="SubParaLevel4"/>
    <w:aliases w:val="s4"/>
    <w:basedOn w:val="SubParaLevel1"/>
    <w:pPr>
      <w:tabs>
        <w:tab w:val="clear" w:pos="1800"/>
        <w:tab w:val="clear" w:pos="2160"/>
        <w:tab w:val="right" w:pos="3960"/>
        <w:tab w:val="left" w:pos="4320"/>
      </w:tabs>
      <w:ind w:left="2880"/>
    </w:pPr>
  </w:style>
  <w:style w:type="paragraph" w:customStyle="1" w:styleId="ParaFLUSH">
    <w:name w:val="ParaFLUSH"/>
    <w:aliases w:val="pf"/>
    <w:basedOn w:val="ParaNORMAL"/>
    <w:pPr>
      <w:ind w:firstLine="0"/>
    </w:pPr>
  </w:style>
  <w:style w:type="paragraph" w:customStyle="1" w:styleId="DoubleLine">
    <w:name w:val="DoubleLine"/>
    <w:aliases w:val="d"/>
    <w:basedOn w:val="Normal"/>
    <w:next w:val="Normal"/>
    <w:pPr>
      <w:pBdr>
        <w:bottom w:val="double" w:sz="6" w:space="0" w:color="auto"/>
      </w:pBdr>
      <w:spacing w:line="240" w:lineRule="auto"/>
    </w:pPr>
  </w:style>
  <w:style w:type="paragraph" w:customStyle="1" w:styleId="CoverCenter">
    <w:name w:val="CoverCenter"/>
    <w:aliases w:val="c"/>
    <w:basedOn w:val="TitleCenterBold"/>
    <w:pPr>
      <w:spacing w:before="0"/>
    </w:pPr>
    <w:rPr>
      <w:b w:val="0"/>
    </w:rPr>
  </w:style>
  <w:style w:type="paragraph" w:customStyle="1" w:styleId="re1">
    <w:name w:val="re1"/>
    <w:basedOn w:val="Normal"/>
    <w:pPr>
      <w:tabs>
        <w:tab w:val="center" w:pos="4680"/>
      </w:tabs>
      <w:ind w:left="720" w:right="720"/>
      <w:jc w:val="center"/>
    </w:pPr>
  </w:style>
  <w:style w:type="paragraph" w:styleId="TOAHeading">
    <w:name w:val="toa heading"/>
    <w:basedOn w:val="Normal"/>
    <w:next w:val="Normal"/>
    <w:pPr>
      <w:spacing w:before="120"/>
    </w:pPr>
    <w:rPr>
      <w:b/>
    </w:rPr>
  </w:style>
  <w:style w:type="paragraph" w:customStyle="1" w:styleId="ParaNORMALDS">
    <w:name w:val="ParaNORMALDS"/>
    <w:aliases w:val="pds"/>
    <w:basedOn w:val="Normal"/>
    <w:rsid w:val="008D4F48"/>
    <w:pPr>
      <w:spacing w:line="520" w:lineRule="exact"/>
      <w:ind w:firstLine="720"/>
      <w:jc w:val="both"/>
    </w:pPr>
  </w:style>
  <w:style w:type="paragraph" w:styleId="Signature">
    <w:name w:val="Signature"/>
    <w:aliases w:val="Signature1"/>
    <w:basedOn w:val="Normal"/>
    <w:link w:val="SignatureChar"/>
    <w:rsid w:val="00CB0039"/>
    <w:pPr>
      <w:keepNext/>
      <w:tabs>
        <w:tab w:val="decimal" w:leader="underscore" w:pos="9360"/>
      </w:tabs>
      <w:ind w:left="4968" w:hanging="288"/>
    </w:pPr>
  </w:style>
  <w:style w:type="character" w:customStyle="1" w:styleId="SignatureChar">
    <w:name w:val="Signature Char"/>
    <w:aliases w:val="Signature1 Char"/>
    <w:link w:val="Signature"/>
    <w:rsid w:val="00CB0039"/>
    <w:rPr>
      <w:rFonts w:ascii="Times" w:hAnsi="Times"/>
      <w:sz w:val="24"/>
    </w:rPr>
  </w:style>
  <w:style w:type="paragraph" w:styleId="BalloonText">
    <w:name w:val="Balloon Text"/>
    <w:basedOn w:val="Normal"/>
    <w:link w:val="BalloonTextChar"/>
    <w:semiHidden/>
    <w:unhideWhenUsed/>
    <w:rsid w:val="007D35E8"/>
    <w:pPr>
      <w:spacing w:line="240" w:lineRule="auto"/>
    </w:pPr>
    <w:rPr>
      <w:rFonts w:ascii="Arial" w:hAnsi="Arial" w:cs="Arial"/>
      <w:sz w:val="16"/>
      <w:szCs w:val="16"/>
    </w:rPr>
  </w:style>
  <w:style w:type="character" w:customStyle="1" w:styleId="BalloonTextChar">
    <w:name w:val="Balloon Text Char"/>
    <w:basedOn w:val="DefaultParagraphFont"/>
    <w:link w:val="BalloonText"/>
    <w:semiHidden/>
    <w:rsid w:val="007D35E8"/>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54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Brandon Johnson</cp:lastModifiedBy>
  <cp:revision>5</cp:revision>
  <cp:lastPrinted>2018-08-23T22:32:00Z</cp:lastPrinted>
  <dcterms:created xsi:type="dcterms:W3CDTF">2021-10-19T17:15:00Z</dcterms:created>
  <dcterms:modified xsi:type="dcterms:W3CDTF">2021-10-19T17:28:00Z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ME1 25488449v.1</vt:lpwstr>
  </property>
</Properties>
</file>