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02C05" w14:textId="77777777" w:rsidR="00F378CA" w:rsidRDefault="00D30BE0">
      <w:pPr>
        <w:pStyle w:val="BodyText"/>
        <w:spacing w:before="1"/>
        <w:ind w:left="100"/>
      </w:pPr>
      <w:r>
        <w:rPr>
          <w:u w:val="single"/>
        </w:rPr>
        <w:t>When</w:t>
      </w:r>
      <w:r>
        <w:rPr>
          <w:spacing w:val="-1"/>
          <w:u w:val="single"/>
        </w:rPr>
        <w:t xml:space="preserve"> </w:t>
      </w:r>
      <w:r>
        <w:rPr>
          <w:u w:val="single"/>
        </w:rPr>
        <w:t>Recorded,</w:t>
      </w:r>
      <w:r>
        <w:rPr>
          <w:spacing w:val="-2"/>
          <w:u w:val="single"/>
        </w:rPr>
        <w:t xml:space="preserve"> </w:t>
      </w:r>
      <w:r>
        <w:rPr>
          <w:u w:val="single"/>
        </w:rPr>
        <w:t>Mail</w:t>
      </w:r>
      <w:r>
        <w:rPr>
          <w:spacing w:val="-2"/>
          <w:u w:val="single"/>
        </w:rPr>
        <w:t xml:space="preserve"> </w:t>
      </w:r>
      <w:r>
        <w:rPr>
          <w:u w:val="single"/>
        </w:rPr>
        <w:t>To</w:t>
      </w:r>
      <w:r>
        <w:t>:</w:t>
      </w:r>
    </w:p>
    <w:p w14:paraId="0505B282" w14:textId="77777777" w:rsidR="00F378CA" w:rsidRDefault="00F378CA">
      <w:pPr>
        <w:pStyle w:val="BodyText"/>
        <w:spacing w:before="1"/>
        <w:rPr>
          <w:sz w:val="14"/>
        </w:rPr>
      </w:pPr>
    </w:p>
    <w:p w14:paraId="469DCDEA" w14:textId="77777777" w:rsidR="00F378CA" w:rsidRDefault="00D30BE0">
      <w:pPr>
        <w:pStyle w:val="BodyText"/>
        <w:spacing w:before="92" w:line="252" w:lineRule="exact"/>
        <w:ind w:left="100"/>
      </w:pPr>
      <w:r>
        <w:t>Heath</w:t>
      </w:r>
      <w:r>
        <w:rPr>
          <w:spacing w:val="-1"/>
        </w:rPr>
        <w:t xml:space="preserve"> </w:t>
      </w:r>
      <w:r>
        <w:t>H.</w:t>
      </w:r>
      <w:r>
        <w:rPr>
          <w:spacing w:val="-1"/>
        </w:rPr>
        <w:t xml:space="preserve"> </w:t>
      </w:r>
      <w:r>
        <w:t>Snow,</w:t>
      </w:r>
      <w:r>
        <w:rPr>
          <w:spacing w:val="-1"/>
        </w:rPr>
        <w:t xml:space="preserve"> </w:t>
      </w:r>
      <w:r>
        <w:t>Esq.</w:t>
      </w:r>
    </w:p>
    <w:p w14:paraId="2EF155B0" w14:textId="77777777" w:rsidR="00F378CA" w:rsidRDefault="00D30BE0">
      <w:pPr>
        <w:pStyle w:val="BodyText"/>
        <w:ind w:left="100" w:right="6157"/>
      </w:pPr>
      <w:r>
        <w:t>Bingham</w:t>
      </w:r>
      <w:r>
        <w:rPr>
          <w:spacing w:val="11"/>
        </w:rPr>
        <w:t xml:space="preserve"> </w:t>
      </w:r>
      <w:r>
        <w:t>Snow</w:t>
      </w:r>
      <w:r>
        <w:rPr>
          <w:spacing w:val="13"/>
        </w:rPr>
        <w:t xml:space="preserve"> </w:t>
      </w:r>
      <w:r>
        <w:t>&amp;</w:t>
      </w:r>
      <w:r>
        <w:rPr>
          <w:spacing w:val="14"/>
        </w:rPr>
        <w:t xml:space="preserve"> </w:t>
      </w:r>
      <w:r>
        <w:t>Caldwell,</w:t>
      </w:r>
      <w:r>
        <w:rPr>
          <w:spacing w:val="15"/>
        </w:rPr>
        <w:t xml:space="preserve"> </w:t>
      </w:r>
      <w:r>
        <w:t>LLP</w:t>
      </w:r>
      <w:r>
        <w:rPr>
          <w:spacing w:val="1"/>
        </w:rPr>
        <w:t xml:space="preserve"> </w:t>
      </w:r>
      <w:r>
        <w:t>253 West St. George Blvd., Suite 100</w:t>
      </w:r>
      <w:r>
        <w:rPr>
          <w:spacing w:val="-52"/>
        </w:rPr>
        <w:t xml:space="preserve"> </w:t>
      </w:r>
      <w:r>
        <w:t>St. George,</w:t>
      </w:r>
      <w:r>
        <w:rPr>
          <w:spacing w:val="-1"/>
        </w:rPr>
        <w:t xml:space="preserve"> </w:t>
      </w:r>
      <w:r>
        <w:t>Utah 84770</w:t>
      </w:r>
    </w:p>
    <w:p w14:paraId="7B7105F1" w14:textId="77777777" w:rsidR="00F378CA" w:rsidRDefault="00F378CA">
      <w:pPr>
        <w:pStyle w:val="BodyText"/>
        <w:spacing w:before="1"/>
        <w:rPr>
          <w:sz w:val="14"/>
        </w:rPr>
      </w:pPr>
    </w:p>
    <w:p w14:paraId="39FDF9EB" w14:textId="77777777" w:rsidR="00F378CA" w:rsidRDefault="00F378CA">
      <w:pPr>
        <w:rPr>
          <w:sz w:val="14"/>
        </w:rPr>
        <w:sectPr w:rsidR="00F378CA">
          <w:headerReference w:type="default" r:id="rId7"/>
          <w:footerReference w:type="default" r:id="rId8"/>
          <w:type w:val="continuous"/>
          <w:pgSz w:w="12240" w:h="15840"/>
          <w:pgMar w:top="1200" w:right="1320" w:bottom="600" w:left="1340" w:header="727" w:footer="412" w:gutter="0"/>
          <w:pgNumType w:start="1"/>
          <w:cols w:space="720"/>
        </w:sectPr>
      </w:pPr>
    </w:p>
    <w:p w14:paraId="5F698084" w14:textId="77777777" w:rsidR="00F378CA" w:rsidRDefault="00D30BE0">
      <w:pPr>
        <w:pStyle w:val="BodyText"/>
        <w:spacing w:before="91"/>
        <w:ind w:left="100"/>
      </w:pPr>
      <w:r>
        <w:rPr>
          <w:u w:val="single"/>
        </w:rPr>
        <w:t>Affects</w:t>
      </w:r>
      <w:r>
        <w:rPr>
          <w:spacing w:val="-3"/>
          <w:u w:val="single"/>
        </w:rPr>
        <w:t xml:space="preserve"> </w:t>
      </w:r>
      <w:r>
        <w:rPr>
          <w:u w:val="single"/>
        </w:rPr>
        <w:t>Parcel</w:t>
      </w:r>
      <w:r>
        <w:rPr>
          <w:spacing w:val="-1"/>
          <w:u w:val="single"/>
        </w:rPr>
        <w:t xml:space="preserve"> </w:t>
      </w:r>
      <w:r>
        <w:rPr>
          <w:u w:val="single"/>
        </w:rPr>
        <w:t>Nos</w:t>
      </w:r>
      <w:r>
        <w:t>.:</w:t>
      </w:r>
    </w:p>
    <w:p w14:paraId="6D74211E" w14:textId="77777777" w:rsidR="00F378CA" w:rsidRDefault="00D30BE0">
      <w:pPr>
        <w:spacing w:before="3"/>
        <w:rPr>
          <w:sz w:val="52"/>
        </w:rPr>
      </w:pPr>
      <w:r>
        <w:br w:type="column"/>
      </w:r>
    </w:p>
    <w:p w14:paraId="1B275B96" w14:textId="77777777" w:rsidR="00F378CA" w:rsidRDefault="00D30BE0">
      <w:pPr>
        <w:ind w:left="82" w:right="3054"/>
        <w:jc w:val="center"/>
        <w:rPr>
          <w:b/>
          <w:i/>
          <w:sz w:val="36"/>
        </w:rPr>
      </w:pPr>
      <w:r>
        <w:rPr>
          <w:b/>
          <w:i/>
          <w:sz w:val="36"/>
        </w:rPr>
        <w:t>TOQUERVILLE</w:t>
      </w:r>
      <w:r>
        <w:rPr>
          <w:b/>
          <w:i/>
          <w:spacing w:val="-2"/>
          <w:sz w:val="36"/>
        </w:rPr>
        <w:t xml:space="preserve"> </w:t>
      </w:r>
      <w:r>
        <w:rPr>
          <w:b/>
          <w:i/>
          <w:sz w:val="36"/>
        </w:rPr>
        <w:t>CITY</w:t>
      </w:r>
    </w:p>
    <w:p w14:paraId="4FF13B52" w14:textId="77777777" w:rsidR="00F378CA" w:rsidRDefault="00D30BE0">
      <w:pPr>
        <w:spacing w:before="1"/>
        <w:ind w:left="80" w:right="3054"/>
        <w:jc w:val="center"/>
        <w:rPr>
          <w:b/>
          <w:sz w:val="24"/>
        </w:rPr>
      </w:pPr>
      <w:r>
        <w:rPr>
          <w:b/>
          <w:sz w:val="24"/>
        </w:rPr>
        <w:t>ORDINANCE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2021-</w:t>
      </w:r>
    </w:p>
    <w:p w14:paraId="747D8A9C" w14:textId="77777777" w:rsidR="00F378CA" w:rsidRDefault="00F378CA">
      <w:pPr>
        <w:jc w:val="center"/>
        <w:rPr>
          <w:sz w:val="24"/>
        </w:rPr>
        <w:sectPr w:rsidR="00F378CA">
          <w:type w:val="continuous"/>
          <w:pgSz w:w="12240" w:h="15840"/>
          <w:pgMar w:top="1200" w:right="1320" w:bottom="600" w:left="1340" w:header="727" w:footer="412" w:gutter="0"/>
          <w:cols w:num="2" w:space="720" w:equalWidth="0">
            <w:col w:w="1921" w:space="1034"/>
            <w:col w:w="6625"/>
          </w:cols>
        </w:sectPr>
      </w:pPr>
    </w:p>
    <w:p w14:paraId="0F3B6A00" w14:textId="77777777" w:rsidR="00F378CA" w:rsidRDefault="00D30BE0">
      <w:pPr>
        <w:pStyle w:val="BodyText"/>
        <w:spacing w:before="7"/>
        <w:rPr>
          <w:b/>
          <w:sz w:val="11"/>
        </w:rPr>
      </w:pPr>
      <w:r>
        <w:pict w14:anchorId="7A0EDC9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6" type="#_x0000_t136" style="position:absolute;margin-left:58.4pt;margin-top:323.4pt;width:499.85pt;height:150pt;rotation:315;z-index:15728640;mso-position-horizontal-relative:page;mso-position-vertical-relative:page" fillcolor="#bfbfbf" stroked="f">
            <v:fill opacity="21588f"/>
            <o:extrusion v:ext="view" autorotationcenter="t"/>
            <v:textpath style="font-family:&quot;Arial&quot;;font-size:150pt;v-text-kern:t;mso-text-shadow:auto" string="DRAFT"/>
            <w10:wrap anchorx="page" anchory="page"/>
          </v:shape>
        </w:pict>
      </w:r>
    </w:p>
    <w:p w14:paraId="755E480E" w14:textId="77777777" w:rsidR="00F378CA" w:rsidRDefault="00D30BE0">
      <w:pPr>
        <w:pStyle w:val="BodyText"/>
        <w:spacing w:before="92"/>
        <w:ind w:left="820" w:right="837"/>
        <w:jc w:val="both"/>
      </w:pPr>
      <w:r>
        <w:t>AN</w:t>
      </w:r>
      <w:r>
        <w:rPr>
          <w:spacing w:val="1"/>
        </w:rPr>
        <w:t xml:space="preserve"> </w:t>
      </w:r>
      <w:r>
        <w:t>ORDINANCE</w:t>
      </w:r>
      <w:r>
        <w:rPr>
          <w:spacing w:val="1"/>
        </w:rPr>
        <w:t xml:space="preserve"> </w:t>
      </w:r>
      <w:r>
        <w:t>VACATING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PORTION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RIM</w:t>
      </w:r>
      <w:r>
        <w:rPr>
          <w:spacing w:val="1"/>
        </w:rPr>
        <w:t xml:space="preserve"> </w:t>
      </w:r>
      <w:r>
        <w:t>VIEW</w:t>
      </w:r>
      <w:r>
        <w:rPr>
          <w:spacing w:val="1"/>
        </w:rPr>
        <w:t xml:space="preserve"> </w:t>
      </w:r>
      <w:r>
        <w:t>DRIVE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AUTHORIZING</w:t>
      </w:r>
      <w:r>
        <w:rPr>
          <w:spacing w:val="1"/>
        </w:rPr>
        <w:t xml:space="preserve"> </w:t>
      </w:r>
      <w:r>
        <w:t>DISPOSITION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SAME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ADJACENT</w:t>
      </w:r>
      <w:r>
        <w:rPr>
          <w:spacing w:val="1"/>
        </w:rPr>
        <w:t xml:space="preserve"> </w:t>
      </w:r>
      <w:r>
        <w:t>PROPERTY</w:t>
      </w:r>
      <w:r>
        <w:rPr>
          <w:spacing w:val="-52"/>
        </w:rPr>
        <w:t xml:space="preserve"> </w:t>
      </w:r>
      <w:r>
        <w:t>OWNER.</w:t>
      </w:r>
    </w:p>
    <w:p w14:paraId="3CFF3AEB" w14:textId="77777777" w:rsidR="00F378CA" w:rsidRDefault="00F378CA">
      <w:pPr>
        <w:pStyle w:val="BodyText"/>
        <w:spacing w:before="10"/>
        <w:rPr>
          <w:sz w:val="21"/>
        </w:rPr>
      </w:pPr>
    </w:p>
    <w:p w14:paraId="268430B3" w14:textId="77777777" w:rsidR="00F378CA" w:rsidRDefault="00D30BE0">
      <w:pPr>
        <w:pStyle w:val="BodyText"/>
        <w:ind w:left="4113" w:right="4128"/>
        <w:jc w:val="center"/>
      </w:pPr>
      <w:r>
        <w:rPr>
          <w:u w:val="single"/>
        </w:rPr>
        <w:t>RECITALS</w:t>
      </w:r>
    </w:p>
    <w:p w14:paraId="384D0903" w14:textId="77777777" w:rsidR="00F378CA" w:rsidRDefault="00F378CA">
      <w:pPr>
        <w:pStyle w:val="BodyText"/>
        <w:spacing w:before="1"/>
        <w:rPr>
          <w:sz w:val="14"/>
        </w:rPr>
      </w:pPr>
    </w:p>
    <w:p w14:paraId="7E5F8497" w14:textId="77777777" w:rsidR="00F378CA" w:rsidRDefault="00D30BE0">
      <w:pPr>
        <w:pStyle w:val="BodyText"/>
        <w:spacing w:before="91"/>
        <w:ind w:left="100" w:right="114" w:firstLine="719"/>
        <w:jc w:val="both"/>
      </w:pPr>
      <w:r>
        <w:t>WHEREAS, Toquerville City (“</w:t>
      </w:r>
      <w:r>
        <w:rPr>
          <w:b/>
          <w:i/>
        </w:rPr>
        <w:t>City</w:t>
      </w:r>
      <w:r>
        <w:t>”) is an incorporated municipality duly organized under the</w:t>
      </w:r>
      <w:r>
        <w:rPr>
          <w:spacing w:val="1"/>
        </w:rPr>
        <w:t xml:space="preserve"> </w:t>
      </w:r>
      <w:r>
        <w:t>laws</w:t>
      </w:r>
      <w:r>
        <w:rPr>
          <w:spacing w:val="-1"/>
        </w:rPr>
        <w:t xml:space="preserve"> </w:t>
      </w:r>
      <w:r>
        <w:t>of the State of</w:t>
      </w:r>
      <w:r>
        <w:rPr>
          <w:spacing w:val="1"/>
        </w:rPr>
        <w:t xml:space="preserve"> </w:t>
      </w:r>
      <w:r>
        <w:t>Utah;</w:t>
      </w:r>
    </w:p>
    <w:p w14:paraId="316E8027" w14:textId="77777777" w:rsidR="00F378CA" w:rsidRDefault="00F378CA">
      <w:pPr>
        <w:pStyle w:val="BodyText"/>
      </w:pPr>
    </w:p>
    <w:p w14:paraId="77373633" w14:textId="77777777" w:rsidR="00F378CA" w:rsidRDefault="00D30BE0">
      <w:pPr>
        <w:pStyle w:val="BodyText"/>
        <w:ind w:left="100" w:right="116" w:firstLine="719"/>
        <w:jc w:val="both"/>
      </w:pPr>
      <w:r>
        <w:t>WHEREAS,</w:t>
      </w:r>
      <w:r>
        <w:rPr>
          <w:spacing w:val="1"/>
        </w:rPr>
        <w:t xml:space="preserve"> </w:t>
      </w:r>
      <w:r>
        <w:t>Utah</w:t>
      </w:r>
      <w:r>
        <w:rPr>
          <w:spacing w:val="1"/>
        </w:rPr>
        <w:t xml:space="preserve"> </w:t>
      </w:r>
      <w:r>
        <w:t>Code</w:t>
      </w:r>
      <w:r>
        <w:rPr>
          <w:spacing w:val="1"/>
        </w:rPr>
        <w:t xml:space="preserve"> </w:t>
      </w:r>
      <w:r>
        <w:t>Annotated,</w:t>
      </w:r>
      <w:r>
        <w:rPr>
          <w:spacing w:val="1"/>
        </w:rPr>
        <w:t xml:space="preserve"> </w:t>
      </w:r>
      <w:r>
        <w:t>Title</w:t>
      </w:r>
      <w:r>
        <w:rPr>
          <w:spacing w:val="1"/>
        </w:rPr>
        <w:t xml:space="preserve"> </w:t>
      </w:r>
      <w:r>
        <w:t>10,</w:t>
      </w:r>
      <w:r>
        <w:rPr>
          <w:spacing w:val="1"/>
        </w:rPr>
        <w:t xml:space="preserve"> </w:t>
      </w:r>
      <w:r>
        <w:t>Chapter</w:t>
      </w:r>
      <w:r>
        <w:rPr>
          <w:spacing w:val="1"/>
        </w:rPr>
        <w:t xml:space="preserve"> </w:t>
      </w:r>
      <w:r>
        <w:t>9a,</w:t>
      </w:r>
      <w:r>
        <w:rPr>
          <w:spacing w:val="1"/>
        </w:rPr>
        <w:t xml:space="preserve"> </w:t>
      </w:r>
      <w:r>
        <w:t>Subsection</w:t>
      </w:r>
      <w:r>
        <w:rPr>
          <w:spacing w:val="1"/>
        </w:rPr>
        <w:t xml:space="preserve"> </w:t>
      </w:r>
      <w:r>
        <w:t>102(2)</w:t>
      </w:r>
      <w:r>
        <w:rPr>
          <w:spacing w:val="1"/>
        </w:rPr>
        <w:t xml:space="preserve"> </w:t>
      </w:r>
      <w:r>
        <w:t>states</w:t>
      </w:r>
      <w:r>
        <w:rPr>
          <w:spacing w:val="1"/>
        </w:rPr>
        <w:t xml:space="preserve"> </w:t>
      </w:r>
      <w:r>
        <w:t>"...</w:t>
      </w:r>
      <w:r>
        <w:rPr>
          <w:spacing w:val="1"/>
        </w:rPr>
        <w:t xml:space="preserve"> </w:t>
      </w:r>
      <w:r>
        <w:t>municipalities my enact all ordinances, resolutions, a</w:t>
      </w:r>
      <w:r>
        <w:t>nd rules and may enter into other forms of land use</w:t>
      </w:r>
      <w:r>
        <w:rPr>
          <w:spacing w:val="1"/>
        </w:rPr>
        <w:t xml:space="preserve"> </w:t>
      </w:r>
      <w:r>
        <w:t>controls ...";</w:t>
      </w:r>
    </w:p>
    <w:p w14:paraId="1C274129" w14:textId="77777777" w:rsidR="00F378CA" w:rsidRDefault="00F378CA">
      <w:pPr>
        <w:pStyle w:val="BodyText"/>
        <w:spacing w:before="1"/>
      </w:pPr>
    </w:p>
    <w:p w14:paraId="28FB7479" w14:textId="77777777" w:rsidR="00F378CA" w:rsidRDefault="00D30BE0">
      <w:pPr>
        <w:pStyle w:val="BodyText"/>
        <w:ind w:left="100" w:right="113" w:firstLine="719"/>
        <w:jc w:val="both"/>
      </w:pPr>
      <w:r>
        <w:t>WHEREAS, pursuant to Utah Code Annotated § 10-3b-301, the Toquerville City Council (“</w:t>
      </w:r>
      <w:r>
        <w:rPr>
          <w:b/>
          <w:i/>
        </w:rPr>
        <w:t>City</w:t>
      </w:r>
      <w:r>
        <w:rPr>
          <w:b/>
          <w:i/>
          <w:spacing w:val="1"/>
        </w:rPr>
        <w:t xml:space="preserve"> </w:t>
      </w:r>
      <w:r>
        <w:rPr>
          <w:b/>
          <w:i/>
        </w:rPr>
        <w:t>Council</w:t>
      </w:r>
      <w:r>
        <w:t>”) is designated as the governing body of the City and the “land use authority” with regard</w:t>
      </w:r>
      <w:r>
        <w:t>s to the</w:t>
      </w:r>
      <w:r>
        <w:rPr>
          <w:spacing w:val="1"/>
        </w:rPr>
        <w:t xml:space="preserve"> </w:t>
      </w:r>
      <w:r>
        <w:t>approval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regulation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roads,</w:t>
      </w:r>
      <w:r>
        <w:rPr>
          <w:spacing w:val="-1"/>
        </w:rPr>
        <w:t xml:space="preserve"> </w:t>
      </w:r>
      <w:r>
        <w:t>utilities,</w:t>
      </w:r>
      <w:r>
        <w:rPr>
          <w:spacing w:val="-2"/>
        </w:rPr>
        <w:t xml:space="preserve"> </w:t>
      </w:r>
      <w:r>
        <w:t>subdivisions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land uses within the</w:t>
      </w:r>
      <w:r>
        <w:rPr>
          <w:spacing w:val="-1"/>
        </w:rPr>
        <w:t xml:space="preserve"> </w:t>
      </w:r>
      <w:r>
        <w:t>City;</w:t>
      </w:r>
    </w:p>
    <w:p w14:paraId="51B010BC" w14:textId="77777777" w:rsidR="00F378CA" w:rsidRDefault="00F378CA">
      <w:pPr>
        <w:pStyle w:val="BodyText"/>
        <w:spacing w:before="1"/>
      </w:pPr>
    </w:p>
    <w:p w14:paraId="6A7EE0C6" w14:textId="77777777" w:rsidR="00F378CA" w:rsidRDefault="00D30BE0">
      <w:pPr>
        <w:pStyle w:val="BodyText"/>
        <w:ind w:left="100" w:right="114" w:firstLine="719"/>
        <w:jc w:val="both"/>
      </w:pPr>
      <w:r>
        <w:t>WHEREAS, pursuant to Utah Code Annotated § 10-9a-609.5 the City Council, may pass an</w:t>
      </w:r>
      <w:r>
        <w:rPr>
          <w:spacing w:val="1"/>
        </w:rPr>
        <w:t xml:space="preserve"> </w:t>
      </w:r>
      <w:r>
        <w:t>ordinance to vacate, narrow, or modify public streets and utility easements within the City or otherwise</w:t>
      </w:r>
      <w:r>
        <w:rPr>
          <w:spacing w:val="1"/>
        </w:rPr>
        <w:t xml:space="preserve"> </w:t>
      </w:r>
      <w:r>
        <w:t>manage</w:t>
      </w:r>
      <w:r>
        <w:rPr>
          <w:spacing w:val="-1"/>
        </w:rPr>
        <w:t xml:space="preserve"> </w:t>
      </w:r>
      <w:r>
        <w:t>or dispose of</w:t>
      </w:r>
      <w:r>
        <w:rPr>
          <w:spacing w:val="-1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property;</w:t>
      </w:r>
    </w:p>
    <w:p w14:paraId="2081FC06" w14:textId="77777777" w:rsidR="00F378CA" w:rsidRDefault="00F378CA">
      <w:pPr>
        <w:pStyle w:val="BodyText"/>
        <w:spacing w:before="10"/>
        <w:rPr>
          <w:sz w:val="21"/>
        </w:rPr>
      </w:pPr>
    </w:p>
    <w:p w14:paraId="35AE41D4" w14:textId="77777777" w:rsidR="00F378CA" w:rsidRDefault="00D30BE0">
      <w:pPr>
        <w:pStyle w:val="BodyText"/>
        <w:ind w:left="100" w:right="111" w:firstLine="719"/>
        <w:jc w:val="both"/>
      </w:pPr>
      <w:r>
        <w:t>WHEREAS, at the confluence of</w:t>
      </w:r>
      <w:r>
        <w:t xml:space="preserve"> Rim View Drive, Chaparell Drive and Ash Creek Drive within</w:t>
      </w:r>
      <w:r>
        <w:rPr>
          <w:spacing w:val="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Toquerville</w:t>
      </w:r>
      <w:r>
        <w:rPr>
          <w:spacing w:val="-9"/>
        </w:rPr>
        <w:t xml:space="preserve"> </w:t>
      </w:r>
      <w:r>
        <w:t>Estates</w:t>
      </w:r>
      <w:r>
        <w:rPr>
          <w:spacing w:val="-8"/>
        </w:rPr>
        <w:t xml:space="preserve"> </w:t>
      </w:r>
      <w:r>
        <w:t>Subdivision</w:t>
      </w:r>
      <w:r>
        <w:rPr>
          <w:spacing w:val="-10"/>
        </w:rPr>
        <w:t xml:space="preserve"> </w:t>
      </w:r>
      <w:r>
        <w:t>there</w:t>
      </w:r>
      <w:r>
        <w:rPr>
          <w:spacing w:val="-11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section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Rim</w:t>
      </w:r>
      <w:r>
        <w:rPr>
          <w:spacing w:val="-13"/>
        </w:rPr>
        <w:t xml:space="preserve"> </w:t>
      </w:r>
      <w:r>
        <w:t>View</w:t>
      </w:r>
      <w:r>
        <w:rPr>
          <w:spacing w:val="-9"/>
        </w:rPr>
        <w:t xml:space="preserve"> </w:t>
      </w:r>
      <w:r>
        <w:t>Drive</w:t>
      </w:r>
      <w:r>
        <w:rPr>
          <w:spacing w:val="-9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been</w:t>
      </w:r>
      <w:r>
        <w:rPr>
          <w:spacing w:val="-10"/>
        </w:rPr>
        <w:t xml:space="preserve"> </w:t>
      </w:r>
      <w:r>
        <w:t>dedicated</w:t>
      </w:r>
      <w:r>
        <w:rPr>
          <w:spacing w:val="-8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City</w:t>
      </w:r>
      <w:r>
        <w:rPr>
          <w:spacing w:val="-53"/>
        </w:rPr>
        <w:t xml:space="preserve"> </w:t>
      </w:r>
      <w:r>
        <w:t>as part of the Amended Final Plat for said subdivision recorded on June 30, 1972 as Ins</w:t>
      </w:r>
      <w:r>
        <w:t>trument 00149598</w:t>
      </w:r>
      <w:r>
        <w:rPr>
          <w:spacing w:val="1"/>
        </w:rPr>
        <w:t xml:space="preserve"> </w:t>
      </w:r>
      <w:r>
        <w:t>in the Official Records on file in the Office of the Recorder of Washington County, State of Utah, yet said</w:t>
      </w:r>
      <w:r>
        <w:rPr>
          <w:spacing w:val="-52"/>
        </w:rPr>
        <w:t xml:space="preserve"> </w:t>
      </w:r>
      <w:r>
        <w:t>section of Rim View Drive was never improved as it would dead end into private land that was yet to be</w:t>
      </w:r>
      <w:r>
        <w:rPr>
          <w:spacing w:val="1"/>
        </w:rPr>
        <w:t xml:space="preserve"> </w:t>
      </w:r>
      <w:r>
        <w:t>developed</w:t>
      </w:r>
      <w:r>
        <w:rPr>
          <w:spacing w:val="-3"/>
        </w:rPr>
        <w:t xml:space="preserve"> </w:t>
      </w:r>
      <w:r>
        <w:t>(“Rim</w:t>
      </w:r>
      <w:r>
        <w:rPr>
          <w:spacing w:val="-4"/>
        </w:rPr>
        <w:t xml:space="preserve"> </w:t>
      </w:r>
      <w:r>
        <w:t>View Drive E</w:t>
      </w:r>
      <w:r>
        <w:t>xtension”);</w:t>
      </w:r>
    </w:p>
    <w:p w14:paraId="79203F13" w14:textId="77777777" w:rsidR="00F378CA" w:rsidRDefault="00F378CA">
      <w:pPr>
        <w:pStyle w:val="BodyText"/>
        <w:spacing w:before="1"/>
      </w:pPr>
    </w:p>
    <w:p w14:paraId="6520ACAB" w14:textId="77777777" w:rsidR="00F378CA" w:rsidRDefault="00D30BE0">
      <w:pPr>
        <w:pStyle w:val="BodyText"/>
        <w:ind w:left="100" w:right="114" w:firstLine="719"/>
        <w:jc w:val="both"/>
      </w:pPr>
      <w:r>
        <w:t>WHEREAS, to this date, the Rim View Drive Extension has yet to be improved and the City has</w:t>
      </w:r>
      <w:r>
        <w:rPr>
          <w:spacing w:val="1"/>
        </w:rPr>
        <w:t xml:space="preserve"> </w:t>
      </w:r>
      <w:r>
        <w:t>acquired land, and made plans to construction a limited access by-pass road to be known as Toquerville</w:t>
      </w:r>
      <w:r>
        <w:rPr>
          <w:spacing w:val="1"/>
        </w:rPr>
        <w:t xml:space="preserve"> </w:t>
      </w:r>
      <w:r>
        <w:t>Parkway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eventually</w:t>
      </w:r>
      <w:r>
        <w:rPr>
          <w:spacing w:val="-9"/>
        </w:rPr>
        <w:t xml:space="preserve"> </w:t>
      </w:r>
      <w:r>
        <w:t>transition</w:t>
      </w:r>
      <w:r>
        <w:rPr>
          <w:spacing w:val="-10"/>
        </w:rPr>
        <w:t xml:space="preserve"> </w:t>
      </w:r>
      <w:r>
        <w:t>into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re-aligned</w:t>
      </w:r>
      <w:r>
        <w:rPr>
          <w:spacing w:val="-7"/>
        </w:rPr>
        <w:t xml:space="preserve"> </w:t>
      </w:r>
      <w:r>
        <w:t>Utah</w:t>
      </w:r>
      <w:r>
        <w:rPr>
          <w:spacing w:val="-6"/>
        </w:rPr>
        <w:t xml:space="preserve"> </w:t>
      </w:r>
      <w:r>
        <w:t>SR-17</w:t>
      </w:r>
      <w:r>
        <w:rPr>
          <w:spacing w:val="-7"/>
        </w:rPr>
        <w:t xml:space="preserve"> </w:t>
      </w:r>
      <w:r>
        <w:t>directly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North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Toquerville</w:t>
      </w:r>
      <w:r>
        <w:rPr>
          <w:spacing w:val="-4"/>
        </w:rPr>
        <w:t xml:space="preserve"> </w:t>
      </w:r>
      <w:r>
        <w:t>Estates</w:t>
      </w:r>
      <w:r>
        <w:rPr>
          <w:spacing w:val="-53"/>
        </w:rPr>
        <w:t xml:space="preserve"> </w:t>
      </w:r>
      <w:r>
        <w:t>Subdivision</w:t>
      </w:r>
      <w:r>
        <w:rPr>
          <w:spacing w:val="-1"/>
        </w:rPr>
        <w:t xml:space="preserve"> </w:t>
      </w:r>
      <w:r>
        <w:t>and the Rim</w:t>
      </w:r>
      <w:r>
        <w:rPr>
          <w:spacing w:val="-4"/>
        </w:rPr>
        <w:t xml:space="preserve"> </w:t>
      </w:r>
      <w:r>
        <w:t>View Drive Extension;</w:t>
      </w:r>
    </w:p>
    <w:p w14:paraId="318D0433" w14:textId="77777777" w:rsidR="00F378CA" w:rsidRDefault="00F378CA">
      <w:pPr>
        <w:pStyle w:val="BodyText"/>
      </w:pPr>
    </w:p>
    <w:p w14:paraId="09E6D779" w14:textId="77777777" w:rsidR="00F378CA" w:rsidRDefault="00D30BE0">
      <w:pPr>
        <w:pStyle w:val="BodyText"/>
        <w:ind w:left="100" w:right="115" w:firstLine="719"/>
        <w:jc w:val="both"/>
      </w:pPr>
      <w:r>
        <w:t>WHEREAS, except for a northernmost section of the unimproved Rim View Drive Extension</w:t>
      </w:r>
      <w:r>
        <w:rPr>
          <w:spacing w:val="1"/>
        </w:rPr>
        <w:t xml:space="preserve"> </w:t>
      </w:r>
      <w:r>
        <w:t xml:space="preserve">comprising of approximately 0.04 acres that will become </w:t>
      </w:r>
      <w:r>
        <w:t>part of Toquerville Parkway, the remaining</w:t>
      </w:r>
      <w:r>
        <w:rPr>
          <w:spacing w:val="1"/>
        </w:rPr>
        <w:t xml:space="preserve"> </w:t>
      </w:r>
      <w:r>
        <w:t xml:space="preserve">portion of the Rim View Drive Extension described and depicted in </w:t>
      </w:r>
      <w:r>
        <w:rPr>
          <w:b/>
          <w:i/>
        </w:rPr>
        <w:t xml:space="preserve">Exhibit “A” </w:t>
      </w:r>
      <w:r>
        <w:t>which is attached hereto</w:t>
      </w:r>
      <w:r>
        <w:rPr>
          <w:spacing w:val="1"/>
        </w:rPr>
        <w:t xml:space="preserve"> </w:t>
      </w:r>
      <w:r>
        <w:t>and incorporated herein by this reference (“Vacation Parcel”) is no longer needed as a roadway for traffic</w:t>
      </w:r>
      <w:r>
        <w:rPr>
          <w:spacing w:val="1"/>
        </w:rPr>
        <w:t xml:space="preserve"> </w:t>
      </w:r>
      <w:r>
        <w:t>cir</w:t>
      </w:r>
      <w:r>
        <w:t>culation</w:t>
      </w:r>
      <w:r>
        <w:rPr>
          <w:spacing w:val="-1"/>
        </w:rPr>
        <w:t xml:space="preserve"> </w:t>
      </w:r>
      <w:r>
        <w:t>purposes</w:t>
      </w:r>
      <w:r>
        <w:rPr>
          <w:spacing w:val="-2"/>
        </w:rPr>
        <w:t xml:space="preserve"> </w:t>
      </w:r>
      <w:r>
        <w:t>and does</w:t>
      </w:r>
      <w:r>
        <w:rPr>
          <w:spacing w:val="-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contain</w:t>
      </w:r>
      <w:r>
        <w:rPr>
          <w:spacing w:val="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existing</w:t>
      </w:r>
      <w:r>
        <w:rPr>
          <w:spacing w:val="-2"/>
        </w:rPr>
        <w:t xml:space="preserve"> </w:t>
      </w:r>
      <w:r>
        <w:t>utilities or</w:t>
      </w:r>
      <w:r>
        <w:rPr>
          <w:spacing w:val="-1"/>
        </w:rPr>
        <w:t xml:space="preserve"> </w:t>
      </w:r>
      <w:r>
        <w:t>utility</w:t>
      </w:r>
      <w:r>
        <w:rPr>
          <w:spacing w:val="-3"/>
        </w:rPr>
        <w:t xml:space="preserve"> </w:t>
      </w:r>
      <w:r>
        <w:t>easements;</w:t>
      </w:r>
    </w:p>
    <w:p w14:paraId="77E4E03F" w14:textId="77777777" w:rsidR="00F378CA" w:rsidRDefault="00F378CA">
      <w:pPr>
        <w:pStyle w:val="BodyText"/>
        <w:spacing w:before="1"/>
      </w:pPr>
    </w:p>
    <w:p w14:paraId="227BBFEF" w14:textId="77777777" w:rsidR="00F378CA" w:rsidRDefault="00D30BE0">
      <w:pPr>
        <w:pStyle w:val="BodyText"/>
        <w:spacing w:before="1"/>
        <w:ind w:left="100" w:right="113" w:firstLine="719"/>
        <w:jc w:val="both"/>
      </w:pPr>
      <w:r>
        <w:t>WHEREAS,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City</w:t>
      </w:r>
      <w:r>
        <w:rPr>
          <w:spacing w:val="1"/>
        </w:rPr>
        <w:t xml:space="preserve"> </w:t>
      </w:r>
      <w:r>
        <w:t>Council</w:t>
      </w:r>
      <w:r>
        <w:rPr>
          <w:spacing w:val="1"/>
        </w:rPr>
        <w:t xml:space="preserve"> </w:t>
      </w:r>
      <w:r>
        <w:t>finds,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determined,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conformance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Utah</w:t>
      </w:r>
      <w:r>
        <w:rPr>
          <w:spacing w:val="1"/>
        </w:rPr>
        <w:t xml:space="preserve"> </w:t>
      </w:r>
      <w:r>
        <w:t>Code</w:t>
      </w:r>
      <w:r>
        <w:rPr>
          <w:spacing w:val="1"/>
        </w:rPr>
        <w:t xml:space="preserve"> </w:t>
      </w:r>
      <w:r>
        <w:t>Annotated § 10-9a-609.5(7)(b), that:</w:t>
      </w:r>
      <w:r>
        <w:rPr>
          <w:spacing w:val="1"/>
        </w:rPr>
        <w:t xml:space="preserve"> </w:t>
      </w:r>
      <w:r>
        <w:t>a) there is good cause for vacating the Vacation Parcel as described</w:t>
      </w:r>
      <w:r>
        <w:rPr>
          <w:spacing w:val="1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depicted,</w:t>
      </w:r>
      <w:r>
        <w:rPr>
          <w:spacing w:val="7"/>
        </w:rPr>
        <w:t xml:space="preserve"> </w:t>
      </w:r>
      <w:r>
        <w:t>b)</w:t>
      </w:r>
      <w:r>
        <w:rPr>
          <w:spacing w:val="6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vacating</w:t>
      </w:r>
      <w:r>
        <w:rPr>
          <w:spacing w:val="6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Vacation</w:t>
      </w:r>
      <w:r>
        <w:rPr>
          <w:spacing w:val="7"/>
        </w:rPr>
        <w:t xml:space="preserve"> </w:t>
      </w:r>
      <w:r>
        <w:t>Parcel</w:t>
      </w:r>
      <w:r>
        <w:rPr>
          <w:spacing w:val="5"/>
        </w:rPr>
        <w:t xml:space="preserve"> </w:t>
      </w:r>
      <w:r>
        <w:t>will</w:t>
      </w:r>
      <w:r>
        <w:rPr>
          <w:spacing w:val="6"/>
        </w:rPr>
        <w:t xml:space="preserve"> </w:t>
      </w:r>
      <w:r>
        <w:t>not</w:t>
      </w:r>
      <w:r>
        <w:rPr>
          <w:spacing w:val="8"/>
        </w:rPr>
        <w:t xml:space="preserve"> </w:t>
      </w:r>
      <w:r>
        <w:t>be</w:t>
      </w:r>
      <w:r>
        <w:rPr>
          <w:spacing w:val="7"/>
        </w:rPr>
        <w:t xml:space="preserve"> </w:t>
      </w:r>
      <w:r>
        <w:t>detrimental</w:t>
      </w:r>
      <w:r>
        <w:rPr>
          <w:spacing w:val="6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public</w:t>
      </w:r>
      <w:r>
        <w:rPr>
          <w:spacing w:val="5"/>
        </w:rPr>
        <w:t xml:space="preserve"> </w:t>
      </w:r>
      <w:r>
        <w:t>interest</w:t>
      </w:r>
      <w:r>
        <w:rPr>
          <w:spacing w:val="8"/>
        </w:rPr>
        <w:t xml:space="preserve"> </w:t>
      </w:r>
      <w:r>
        <w:t>nor</w:t>
      </w:r>
      <w:r>
        <w:rPr>
          <w:spacing w:val="8"/>
        </w:rPr>
        <w:t xml:space="preserve"> </w:t>
      </w:r>
      <w:r>
        <w:t>will</w:t>
      </w:r>
    </w:p>
    <w:p w14:paraId="007EEECC" w14:textId="77777777" w:rsidR="00F378CA" w:rsidRDefault="00F378CA">
      <w:pPr>
        <w:jc w:val="both"/>
        <w:sectPr w:rsidR="00F378CA">
          <w:type w:val="continuous"/>
          <w:pgSz w:w="12240" w:h="15840"/>
          <w:pgMar w:top="1200" w:right="1320" w:bottom="600" w:left="1340" w:header="727" w:footer="412" w:gutter="0"/>
          <w:cols w:space="720"/>
        </w:sectPr>
      </w:pPr>
    </w:p>
    <w:p w14:paraId="209BB9B7" w14:textId="77777777" w:rsidR="00F378CA" w:rsidRDefault="00D30BE0">
      <w:pPr>
        <w:pStyle w:val="BodyText"/>
        <w:spacing w:before="1"/>
        <w:ind w:left="100"/>
      </w:pPr>
      <w:r>
        <w:lastRenderedPageBreak/>
        <w:pict w14:anchorId="27324A54">
          <v:shape id="_x0000_s2055" type="#_x0000_t136" style="position:absolute;left:0;text-align:left;margin-left:58.4pt;margin-top:323.4pt;width:499.85pt;height:150pt;rotation:315;z-index:15729152;mso-position-horizontal-relative:page;mso-position-vertical-relative:page" fillcolor="#bfbfbf" stroked="f">
            <v:fill opacity="21588f"/>
            <o:extrusion v:ext="view" autorotationcenter="t"/>
            <v:textpath style="font-family:&quot;Arial&quot;;font-size:150pt;v-text-kern:t;mso-text-shadow:auto" string="DRAFT"/>
            <w10:wrap anchorx="page" anchory="page"/>
          </v:shape>
        </w:pict>
      </w:r>
      <w:r>
        <w:t>any</w:t>
      </w:r>
      <w:r>
        <w:rPr>
          <w:spacing w:val="6"/>
        </w:rPr>
        <w:t xml:space="preserve"> </w:t>
      </w:r>
      <w:r>
        <w:t>person</w:t>
      </w:r>
      <w:r>
        <w:rPr>
          <w:spacing w:val="7"/>
        </w:rPr>
        <w:t xml:space="preserve"> </w:t>
      </w:r>
      <w:r>
        <w:t>be</w:t>
      </w:r>
      <w:r>
        <w:rPr>
          <w:spacing w:val="9"/>
        </w:rPr>
        <w:t xml:space="preserve"> </w:t>
      </w:r>
      <w:r>
        <w:t>materially</w:t>
      </w:r>
      <w:r>
        <w:rPr>
          <w:spacing w:val="6"/>
        </w:rPr>
        <w:t xml:space="preserve"> </w:t>
      </w:r>
      <w:r>
        <w:t>injured</w:t>
      </w:r>
      <w:r>
        <w:rPr>
          <w:spacing w:val="9"/>
        </w:rPr>
        <w:t xml:space="preserve"> </w:t>
      </w:r>
      <w:r>
        <w:t>by</w:t>
      </w:r>
      <w:r>
        <w:rPr>
          <w:spacing w:val="7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vacation,</w:t>
      </w:r>
      <w:r>
        <w:rPr>
          <w:spacing w:val="9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c)</w:t>
      </w:r>
      <w:r>
        <w:rPr>
          <w:spacing w:val="10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Vacation</w:t>
      </w:r>
      <w:r>
        <w:rPr>
          <w:spacing w:val="9"/>
        </w:rPr>
        <w:t xml:space="preserve"> </w:t>
      </w:r>
      <w:r>
        <w:t>Parcel</w:t>
      </w:r>
      <w:r>
        <w:rPr>
          <w:spacing w:val="10"/>
        </w:rPr>
        <w:t xml:space="preserve"> </w:t>
      </w:r>
      <w:r>
        <w:t>does</w:t>
      </w:r>
      <w:r>
        <w:rPr>
          <w:spacing w:val="6"/>
        </w:rPr>
        <w:t xml:space="preserve"> </w:t>
      </w:r>
      <w:r>
        <w:t>not</w:t>
      </w:r>
      <w:r>
        <w:rPr>
          <w:spacing w:val="8"/>
        </w:rPr>
        <w:t xml:space="preserve"> </w:t>
      </w:r>
      <w:r>
        <w:t>include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protected</w:t>
      </w:r>
      <w:r>
        <w:rPr>
          <w:spacing w:val="-52"/>
        </w:rPr>
        <w:t xml:space="preserve"> </w:t>
      </w:r>
      <w:r>
        <w:t>utility</w:t>
      </w:r>
      <w:r>
        <w:rPr>
          <w:spacing w:val="-4"/>
        </w:rPr>
        <w:t xml:space="preserve"> </w:t>
      </w:r>
      <w:r>
        <w:t>easement</w:t>
      </w:r>
      <w:r>
        <w:rPr>
          <w:spacing w:val="1"/>
        </w:rPr>
        <w:t xml:space="preserve"> </w:t>
      </w:r>
      <w:r>
        <w:t>as defined</w:t>
      </w:r>
      <w:r>
        <w:rPr>
          <w:spacing w:val="-2"/>
        </w:rPr>
        <w:t xml:space="preserve"> </w:t>
      </w:r>
      <w:r>
        <w:t>in Utah Code Annotated</w:t>
      </w:r>
      <w:r>
        <w:rPr>
          <w:spacing w:val="-3"/>
        </w:rPr>
        <w:t xml:space="preserve"> </w:t>
      </w:r>
      <w:r>
        <w:t>§</w:t>
      </w:r>
      <w:r>
        <w:rPr>
          <w:spacing w:val="-3"/>
        </w:rPr>
        <w:t xml:space="preserve"> </w:t>
      </w:r>
      <w:r>
        <w:t>54-3-27;</w:t>
      </w:r>
    </w:p>
    <w:p w14:paraId="11305E67" w14:textId="77777777" w:rsidR="00F378CA" w:rsidRDefault="00F378CA">
      <w:pPr>
        <w:pStyle w:val="BodyText"/>
      </w:pPr>
    </w:p>
    <w:p w14:paraId="07A247E3" w14:textId="77777777" w:rsidR="00F378CA" w:rsidRDefault="00D30BE0">
      <w:pPr>
        <w:pStyle w:val="BodyText"/>
        <w:tabs>
          <w:tab w:val="left" w:pos="1570"/>
          <w:tab w:val="left" w:pos="3700"/>
        </w:tabs>
        <w:ind w:left="100" w:right="111" w:firstLine="719"/>
        <w:jc w:val="both"/>
      </w:pPr>
      <w:r>
        <w:t>WHEREAS, the City Council finds that in conformance with Utah Code Annotated § 10-9a-</w:t>
      </w:r>
      <w:r>
        <w:rPr>
          <w:spacing w:val="1"/>
        </w:rPr>
        <w:t xml:space="preserve"> </w:t>
      </w:r>
      <w:r>
        <w:t>609.5(7)(b), that notice of the intention of the City Council to vacate the portion of the Rim View Drive</w:t>
      </w:r>
      <w:r>
        <w:rPr>
          <w:spacing w:val="1"/>
        </w:rPr>
        <w:t xml:space="preserve"> </w:t>
      </w:r>
      <w:r>
        <w:rPr>
          <w:spacing w:val="-1"/>
        </w:rPr>
        <w:t>Extension</w:t>
      </w:r>
      <w:r>
        <w:rPr>
          <w:spacing w:val="-15"/>
        </w:rPr>
        <w:t xml:space="preserve"> </w:t>
      </w:r>
      <w:r>
        <w:rPr>
          <w:spacing w:val="-1"/>
        </w:rPr>
        <w:t>known</w:t>
      </w:r>
      <w:r>
        <w:rPr>
          <w:spacing w:val="-12"/>
        </w:rPr>
        <w:t xml:space="preserve"> </w:t>
      </w:r>
      <w:r>
        <w:rPr>
          <w:spacing w:val="-1"/>
        </w:rPr>
        <w:t>as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Vacation</w:t>
      </w:r>
      <w:r>
        <w:rPr>
          <w:spacing w:val="-12"/>
        </w:rPr>
        <w:t xml:space="preserve"> </w:t>
      </w:r>
      <w:r>
        <w:t>Parcel</w:t>
      </w:r>
      <w:r>
        <w:rPr>
          <w:spacing w:val="-11"/>
        </w:rPr>
        <w:t xml:space="preserve"> </w:t>
      </w:r>
      <w:r>
        <w:t>was</w:t>
      </w:r>
      <w:r>
        <w:rPr>
          <w:spacing w:val="-14"/>
        </w:rPr>
        <w:t xml:space="preserve"> </w:t>
      </w:r>
      <w:r>
        <w:t>issued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public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public</w:t>
      </w:r>
      <w:r>
        <w:rPr>
          <w:spacing w:val="-12"/>
        </w:rPr>
        <w:t xml:space="preserve"> </w:t>
      </w:r>
      <w:r>
        <w:t>hearing</w:t>
      </w:r>
      <w:r>
        <w:rPr>
          <w:spacing w:val="-15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matter</w:t>
      </w:r>
      <w:r>
        <w:rPr>
          <w:spacing w:val="-8"/>
        </w:rPr>
        <w:t xml:space="preserve"> </w:t>
      </w:r>
      <w:r>
        <w:t>occurred</w:t>
      </w:r>
      <w:r>
        <w:rPr>
          <w:spacing w:val="-5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this</w:t>
      </w:r>
      <w:r>
        <w:rPr>
          <w:u w:val="single"/>
        </w:rPr>
        <w:tab/>
      </w:r>
      <w:r>
        <w:t>day</w:t>
      </w:r>
      <w:r>
        <w:rPr>
          <w:spacing w:val="-2"/>
        </w:rPr>
        <w:t xml:space="preserve"> </w:t>
      </w:r>
      <w:r>
        <w:t>of</w:t>
      </w:r>
      <w:r>
        <w:rPr>
          <w:u w:val="single"/>
        </w:rPr>
        <w:tab/>
      </w:r>
      <w:r>
        <w:t>,</w:t>
      </w:r>
      <w:r>
        <w:rPr>
          <w:spacing w:val="15"/>
        </w:rPr>
        <w:t xml:space="preserve"> </w:t>
      </w:r>
      <w:r>
        <w:t>2021</w:t>
      </w:r>
      <w:r>
        <w:rPr>
          <w:spacing w:val="13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thus</w:t>
      </w:r>
      <w:r>
        <w:rPr>
          <w:spacing w:val="15"/>
        </w:rPr>
        <w:t xml:space="preserve"> </w:t>
      </w:r>
      <w:r>
        <w:t>all</w:t>
      </w:r>
      <w:r>
        <w:rPr>
          <w:spacing w:val="14"/>
        </w:rPr>
        <w:t xml:space="preserve"> </w:t>
      </w:r>
      <w:r>
        <w:t>other</w:t>
      </w:r>
      <w:r>
        <w:rPr>
          <w:spacing w:val="14"/>
        </w:rPr>
        <w:t xml:space="preserve"> </w:t>
      </w:r>
      <w:r>
        <w:t>applicable</w:t>
      </w:r>
      <w:r>
        <w:rPr>
          <w:spacing w:val="13"/>
        </w:rPr>
        <w:t xml:space="preserve"> </w:t>
      </w:r>
      <w:r>
        <w:t>noticing</w:t>
      </w:r>
      <w:r>
        <w:rPr>
          <w:spacing w:val="13"/>
        </w:rPr>
        <w:t xml:space="preserve"> </w:t>
      </w:r>
      <w:r>
        <w:t>requirements</w:t>
      </w:r>
      <w:r>
        <w:rPr>
          <w:spacing w:val="15"/>
        </w:rPr>
        <w:t xml:space="preserve"> </w:t>
      </w:r>
      <w:r>
        <w:t>as</w:t>
      </w:r>
      <w:r>
        <w:rPr>
          <w:spacing w:val="14"/>
        </w:rPr>
        <w:t xml:space="preserve"> </w:t>
      </w:r>
      <w:r>
        <w:t>set</w:t>
      </w:r>
      <w:r>
        <w:rPr>
          <w:spacing w:val="-52"/>
        </w:rPr>
        <w:t xml:space="preserve"> </w:t>
      </w:r>
      <w:r>
        <w:t>forth in Utah Code Annotated § 10-9a-208 and elsewhere in the Utah Municipal Code (Utah Code</w:t>
      </w:r>
      <w:r>
        <w:rPr>
          <w:spacing w:val="1"/>
        </w:rPr>
        <w:t xml:space="preserve"> </w:t>
      </w:r>
      <w:r>
        <w:t>Annotated Title 10, Chapter 9a) as wel</w:t>
      </w:r>
      <w:r>
        <w:t>l as Section 10-1-8-5 of the Toquerville City Code have been</w:t>
      </w:r>
      <w:r>
        <w:rPr>
          <w:spacing w:val="1"/>
        </w:rPr>
        <w:t xml:space="preserve"> </w:t>
      </w:r>
      <w:r>
        <w:t>satisfied;</w:t>
      </w:r>
    </w:p>
    <w:p w14:paraId="77AC7C9B" w14:textId="77777777" w:rsidR="00F378CA" w:rsidRDefault="00F378CA">
      <w:pPr>
        <w:pStyle w:val="BodyText"/>
        <w:spacing w:before="10"/>
        <w:rPr>
          <w:sz w:val="21"/>
        </w:rPr>
      </w:pPr>
    </w:p>
    <w:p w14:paraId="2F354427" w14:textId="77777777" w:rsidR="00F378CA" w:rsidRDefault="00D30BE0">
      <w:pPr>
        <w:pStyle w:val="BodyText"/>
        <w:spacing w:before="1"/>
        <w:ind w:left="100" w:right="115" w:firstLine="719"/>
        <w:jc w:val="both"/>
        <w:rPr>
          <w:i/>
        </w:rPr>
      </w:pPr>
      <w:r>
        <w:t>WHEREAS,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City</w:t>
      </w:r>
      <w:r>
        <w:rPr>
          <w:spacing w:val="-13"/>
        </w:rPr>
        <w:t xml:space="preserve"> </w:t>
      </w:r>
      <w:r>
        <w:t>Council</w:t>
      </w:r>
      <w:r>
        <w:rPr>
          <w:spacing w:val="-12"/>
        </w:rPr>
        <w:t xml:space="preserve"> </w:t>
      </w:r>
      <w:r>
        <w:t>finds</w:t>
      </w:r>
      <w:r>
        <w:rPr>
          <w:spacing w:val="-9"/>
        </w:rPr>
        <w:t xml:space="preserve"> </w:t>
      </w:r>
      <w:r>
        <w:t>that,</w:t>
      </w:r>
      <w:r>
        <w:rPr>
          <w:spacing w:val="-13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conformance</w:t>
      </w:r>
      <w:r>
        <w:rPr>
          <w:spacing w:val="-10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Utah</w:t>
      </w:r>
      <w:r>
        <w:rPr>
          <w:spacing w:val="-10"/>
        </w:rPr>
        <w:t xml:space="preserve"> </w:t>
      </w:r>
      <w:r>
        <w:t>Code</w:t>
      </w:r>
      <w:r>
        <w:rPr>
          <w:spacing w:val="-11"/>
        </w:rPr>
        <w:t xml:space="preserve"> </w:t>
      </w:r>
      <w:r>
        <w:t>Annotated</w:t>
      </w:r>
      <w:r>
        <w:rPr>
          <w:spacing w:val="-11"/>
        </w:rPr>
        <w:t xml:space="preserve"> </w:t>
      </w:r>
      <w:r>
        <w:t>§</w:t>
      </w:r>
      <w:r>
        <w:rPr>
          <w:spacing w:val="-11"/>
        </w:rPr>
        <w:t xml:space="preserve"> </w:t>
      </w:r>
      <w:r>
        <w:t>10-9a-609.5,</w:t>
      </w:r>
      <w:r>
        <w:rPr>
          <w:spacing w:val="-5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published</w:t>
      </w:r>
      <w:r>
        <w:rPr>
          <w:spacing w:val="-8"/>
        </w:rPr>
        <w:t xml:space="preserve"> </w:t>
      </w:r>
      <w:r>
        <w:t>notice</w:t>
      </w:r>
      <w:r>
        <w:rPr>
          <w:spacing w:val="-7"/>
        </w:rPr>
        <w:t xml:space="preserve"> </w:t>
      </w:r>
      <w:r>
        <w:t>required</w:t>
      </w:r>
      <w:r>
        <w:rPr>
          <w:spacing w:val="-9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action</w:t>
      </w:r>
      <w:r>
        <w:rPr>
          <w:spacing w:val="-9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been</w:t>
      </w:r>
      <w:r>
        <w:rPr>
          <w:spacing w:val="-8"/>
        </w:rPr>
        <w:t xml:space="preserve"> </w:t>
      </w:r>
      <w:r>
        <w:t>properly</w:t>
      </w:r>
      <w:r>
        <w:rPr>
          <w:spacing w:val="-8"/>
        </w:rPr>
        <w:t xml:space="preserve"> </w:t>
      </w:r>
      <w:r>
        <w:t>given</w:t>
      </w:r>
      <w:r>
        <w:rPr>
          <w:spacing w:val="-8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publishing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same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newspaper</w:t>
      </w:r>
      <w:r>
        <w:rPr>
          <w:spacing w:val="-5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general circulation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City,</w:t>
      </w:r>
      <w:r>
        <w:rPr>
          <w:spacing w:val="-1"/>
        </w:rPr>
        <w:t xml:space="preserve"> </w:t>
      </w:r>
      <w:r>
        <w:t>i.e.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i/>
        </w:rPr>
        <w:t>Spectrum</w:t>
      </w:r>
      <w:r>
        <w:rPr>
          <w:i/>
          <w:spacing w:val="-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thru its</w:t>
      </w:r>
      <w:r>
        <w:rPr>
          <w:spacing w:val="-1"/>
        </w:rPr>
        <w:t xml:space="preserve"> </w:t>
      </w:r>
      <w:r>
        <w:t>posting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 xml:space="preserve">the </w:t>
      </w:r>
      <w:hyperlink r:id="rId9">
        <w:r>
          <w:rPr>
            <w:color w:val="0562C1"/>
            <w:u w:val="single" w:color="0562C1"/>
          </w:rPr>
          <w:t>www.utahlegals.com</w:t>
        </w:r>
      </w:hyperlink>
      <w:r>
        <w:rPr>
          <w:i/>
        </w:rPr>
        <w:t>;</w:t>
      </w:r>
    </w:p>
    <w:p w14:paraId="29845560" w14:textId="77777777" w:rsidR="00F378CA" w:rsidRDefault="00F378CA">
      <w:pPr>
        <w:pStyle w:val="BodyText"/>
        <w:spacing w:before="2"/>
        <w:rPr>
          <w:i/>
          <w:sz w:val="14"/>
        </w:rPr>
      </w:pPr>
    </w:p>
    <w:p w14:paraId="54CC091C" w14:textId="77777777" w:rsidR="00F378CA" w:rsidRDefault="00D30BE0">
      <w:pPr>
        <w:pStyle w:val="BodyText"/>
        <w:spacing w:before="91"/>
        <w:ind w:left="100" w:right="118" w:firstLine="719"/>
        <w:jc w:val="both"/>
      </w:pPr>
      <w:r>
        <w:t>WHEREAS, the adjacent property who owns Lot 17 of the Toquerville Estates Subdivision has</w:t>
      </w:r>
      <w:r>
        <w:rPr>
          <w:spacing w:val="1"/>
        </w:rPr>
        <w:t xml:space="preserve"> </w:t>
      </w:r>
      <w:r>
        <w:t>expressed</w:t>
      </w:r>
      <w:r>
        <w:rPr>
          <w:spacing w:val="-9"/>
        </w:rPr>
        <w:t xml:space="preserve"> </w:t>
      </w:r>
      <w:r>
        <w:t>his</w:t>
      </w:r>
      <w:r>
        <w:rPr>
          <w:spacing w:val="-10"/>
        </w:rPr>
        <w:t xml:space="preserve"> </w:t>
      </w:r>
      <w:r>
        <w:t>interest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willingness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purchase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Vacation</w:t>
      </w:r>
      <w:r>
        <w:rPr>
          <w:spacing w:val="-9"/>
        </w:rPr>
        <w:t xml:space="preserve"> </w:t>
      </w:r>
      <w:r>
        <w:t>Parcel</w:t>
      </w:r>
      <w:r>
        <w:rPr>
          <w:spacing w:val="-9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City</w:t>
      </w:r>
      <w:r>
        <w:rPr>
          <w:spacing w:val="-1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exchange</w:t>
      </w:r>
      <w:r>
        <w:rPr>
          <w:spacing w:val="-8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certain</w:t>
      </w:r>
      <w:r>
        <w:rPr>
          <w:spacing w:val="-53"/>
        </w:rPr>
        <w:t xml:space="preserve"> </w:t>
      </w:r>
      <w:r>
        <w:t xml:space="preserve">cash consideration and the conveyance of a small portion </w:t>
      </w:r>
      <w:r>
        <w:t>of his Lot 17 that needs to be included in the</w:t>
      </w:r>
      <w:r>
        <w:rPr>
          <w:spacing w:val="1"/>
        </w:rPr>
        <w:t xml:space="preserve"> </w:t>
      </w:r>
      <w:r>
        <w:t>roadway</w:t>
      </w:r>
      <w:r>
        <w:rPr>
          <w:spacing w:val="-3"/>
        </w:rPr>
        <w:t xml:space="preserve"> </w:t>
      </w:r>
      <w:r>
        <w:t>dedicatory</w:t>
      </w:r>
      <w:r>
        <w:rPr>
          <w:spacing w:val="-3"/>
        </w:rPr>
        <w:t xml:space="preserve"> </w:t>
      </w:r>
      <w:r>
        <w:t>plat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Toquerville</w:t>
      </w:r>
      <w:r>
        <w:rPr>
          <w:spacing w:val="-1"/>
        </w:rPr>
        <w:t xml:space="preserve"> </w:t>
      </w:r>
      <w:r>
        <w:t>Parkway which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acceptable</w:t>
      </w:r>
      <w:r>
        <w:rPr>
          <w:spacing w:val="-2"/>
        </w:rPr>
        <w:t xml:space="preserve"> </w:t>
      </w:r>
      <w:r>
        <w:t>and desirable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City;</w:t>
      </w:r>
    </w:p>
    <w:p w14:paraId="32864AB8" w14:textId="77777777" w:rsidR="00F378CA" w:rsidRDefault="00F378CA">
      <w:pPr>
        <w:pStyle w:val="BodyText"/>
      </w:pPr>
    </w:p>
    <w:p w14:paraId="64ED3CA0" w14:textId="77777777" w:rsidR="00F378CA" w:rsidRDefault="00D30BE0">
      <w:pPr>
        <w:pStyle w:val="BodyText"/>
        <w:ind w:left="100" w:right="114" w:firstLine="719"/>
        <w:jc w:val="both"/>
      </w:pPr>
      <w:r>
        <w:t>WHEREAS, in order to fully effectuate the purposes and intent set forth above, the City Council</w:t>
      </w:r>
      <w:r>
        <w:rPr>
          <w:spacing w:val="1"/>
        </w:rPr>
        <w:t xml:space="preserve"> </w:t>
      </w:r>
      <w:r>
        <w:t>now</w:t>
      </w:r>
      <w:r>
        <w:rPr>
          <w:spacing w:val="-2"/>
        </w:rPr>
        <w:t xml:space="preserve"> </w:t>
      </w:r>
      <w:r>
        <w:t>desires to</w:t>
      </w:r>
      <w:r>
        <w:rPr>
          <w:spacing w:val="-3"/>
        </w:rPr>
        <w:t xml:space="preserve"> </w:t>
      </w:r>
      <w:r>
        <w:t>adopt</w:t>
      </w:r>
      <w:r>
        <w:rPr>
          <w:spacing w:val="1"/>
        </w:rPr>
        <w:t xml:space="preserve"> </w:t>
      </w:r>
      <w:r>
        <w:t>the following</w:t>
      </w:r>
      <w:r>
        <w:rPr>
          <w:spacing w:val="-3"/>
        </w:rPr>
        <w:t xml:space="preserve"> </w:t>
      </w:r>
      <w:r>
        <w:t>Ordinance.</w:t>
      </w:r>
    </w:p>
    <w:p w14:paraId="7C3BA069" w14:textId="77777777" w:rsidR="00F378CA" w:rsidRDefault="00F378CA">
      <w:pPr>
        <w:pStyle w:val="BodyText"/>
        <w:spacing w:before="11"/>
        <w:rPr>
          <w:sz w:val="21"/>
        </w:rPr>
      </w:pPr>
    </w:p>
    <w:p w14:paraId="1685D7A1" w14:textId="77777777" w:rsidR="00F378CA" w:rsidRDefault="00D30BE0">
      <w:pPr>
        <w:pStyle w:val="BodyText"/>
        <w:ind w:left="4113" w:right="4131"/>
        <w:jc w:val="center"/>
      </w:pPr>
      <w:r>
        <w:rPr>
          <w:u w:val="single"/>
        </w:rPr>
        <w:t>ORDINANCE</w:t>
      </w:r>
    </w:p>
    <w:p w14:paraId="27ADFC27" w14:textId="77777777" w:rsidR="00F378CA" w:rsidRDefault="00F378CA">
      <w:pPr>
        <w:pStyle w:val="BodyText"/>
        <w:spacing w:before="1"/>
        <w:rPr>
          <w:sz w:val="14"/>
        </w:rPr>
      </w:pPr>
    </w:p>
    <w:p w14:paraId="58AF34A4" w14:textId="77777777" w:rsidR="00F378CA" w:rsidRDefault="00D30BE0">
      <w:pPr>
        <w:pStyle w:val="BodyText"/>
        <w:spacing w:before="92"/>
        <w:ind w:left="100" w:firstLine="719"/>
      </w:pPr>
      <w:r>
        <w:t>NOW</w:t>
      </w:r>
      <w:r>
        <w:rPr>
          <w:spacing w:val="-9"/>
        </w:rPr>
        <w:t xml:space="preserve"> </w:t>
      </w:r>
      <w:r>
        <w:t>THEREFORE,</w:t>
      </w:r>
      <w:r>
        <w:rPr>
          <w:spacing w:val="-9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HEREBY</w:t>
      </w:r>
      <w:r>
        <w:rPr>
          <w:spacing w:val="-10"/>
        </w:rPr>
        <w:t xml:space="preserve"> </w:t>
      </w:r>
      <w:r>
        <w:t>ORDAINED</w:t>
      </w:r>
      <w:r>
        <w:rPr>
          <w:spacing w:val="-10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City</w:t>
      </w:r>
      <w:r>
        <w:rPr>
          <w:spacing w:val="-12"/>
        </w:rPr>
        <w:t xml:space="preserve"> </w:t>
      </w:r>
      <w:r>
        <w:t>Council</w:t>
      </w:r>
      <w:r>
        <w:rPr>
          <w:spacing w:val="-8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Toquerville</w:t>
      </w:r>
      <w:r>
        <w:rPr>
          <w:spacing w:val="-8"/>
        </w:rPr>
        <w:t xml:space="preserve"> </w:t>
      </w:r>
      <w:r>
        <w:t>City,</w:t>
      </w:r>
      <w:r>
        <w:rPr>
          <w:spacing w:val="-10"/>
        </w:rPr>
        <w:t xml:space="preserve"> </w:t>
      </w:r>
      <w:r>
        <w:t>State</w:t>
      </w:r>
      <w:r>
        <w:rPr>
          <w:spacing w:val="-5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Utah, as</w:t>
      </w:r>
      <w:r>
        <w:rPr>
          <w:spacing w:val="-2"/>
        </w:rPr>
        <w:t xml:space="preserve"> </w:t>
      </w:r>
      <w:r>
        <w:t>follows:</w:t>
      </w:r>
    </w:p>
    <w:p w14:paraId="54835490" w14:textId="77777777" w:rsidR="00F378CA" w:rsidRDefault="00F378CA">
      <w:pPr>
        <w:pStyle w:val="BodyText"/>
        <w:spacing w:before="2"/>
      </w:pPr>
    </w:p>
    <w:p w14:paraId="4D50021C" w14:textId="77777777" w:rsidR="00F378CA" w:rsidRDefault="00D30BE0">
      <w:pPr>
        <w:pStyle w:val="ListParagraph"/>
        <w:numPr>
          <w:ilvl w:val="0"/>
          <w:numId w:val="1"/>
        </w:numPr>
        <w:tabs>
          <w:tab w:val="left" w:pos="1541"/>
        </w:tabs>
        <w:spacing w:line="237" w:lineRule="auto"/>
        <w:ind w:right="114" w:firstLine="719"/>
        <w:jc w:val="both"/>
      </w:pPr>
      <w:r>
        <w:t>FINDINGS.</w:t>
      </w:r>
      <w:r>
        <w:rPr>
          <w:spacing w:val="1"/>
        </w:rPr>
        <w:t xml:space="preserve"> </w:t>
      </w:r>
      <w:r>
        <w:t>The City Council finds that the process for approval of the vacature and</w:t>
      </w:r>
      <w:r>
        <w:rPr>
          <w:spacing w:val="1"/>
        </w:rPr>
        <w:t xml:space="preserve"> </w:t>
      </w:r>
      <w:r>
        <w:t>disposal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Vacation</w:t>
      </w:r>
      <w:r>
        <w:rPr>
          <w:spacing w:val="-9"/>
        </w:rPr>
        <w:t xml:space="preserve"> </w:t>
      </w:r>
      <w:r>
        <w:t>Parcel</w:t>
      </w:r>
      <w:r>
        <w:rPr>
          <w:spacing w:val="-7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prescribed</w:t>
      </w:r>
      <w:r>
        <w:rPr>
          <w:spacing w:val="-11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Utah</w:t>
      </w:r>
      <w:r>
        <w:rPr>
          <w:spacing w:val="-11"/>
        </w:rPr>
        <w:t xml:space="preserve"> </w:t>
      </w:r>
      <w:r>
        <w:t>law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Toquerville</w:t>
      </w:r>
      <w:r>
        <w:rPr>
          <w:spacing w:val="-11"/>
        </w:rPr>
        <w:t xml:space="preserve"> </w:t>
      </w:r>
      <w:r>
        <w:t>City</w:t>
      </w:r>
      <w:r>
        <w:rPr>
          <w:spacing w:val="-11"/>
        </w:rPr>
        <w:t xml:space="preserve"> </w:t>
      </w:r>
      <w:r>
        <w:t>Code</w:t>
      </w:r>
      <w:r>
        <w:rPr>
          <w:spacing w:val="-5"/>
        </w:rPr>
        <w:t xml:space="preserve"> </w:t>
      </w:r>
      <w:r>
        <w:t>has</w:t>
      </w:r>
      <w:r>
        <w:rPr>
          <w:spacing w:val="-9"/>
        </w:rPr>
        <w:t xml:space="preserve"> </w:t>
      </w:r>
      <w:r>
        <w:t>been</w:t>
      </w:r>
      <w:r>
        <w:rPr>
          <w:spacing w:val="-11"/>
        </w:rPr>
        <w:t xml:space="preserve"> </w:t>
      </w:r>
      <w:r>
        <w:t>complied</w:t>
      </w:r>
      <w:r>
        <w:rPr>
          <w:spacing w:val="-5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and that</w:t>
      </w:r>
      <w:r>
        <w:rPr>
          <w:spacing w:val="1"/>
        </w:rPr>
        <w:t xml:space="preserve"> </w:t>
      </w:r>
      <w:r>
        <w:t>good cause</w:t>
      </w:r>
      <w:r>
        <w:rPr>
          <w:spacing w:val="-1"/>
        </w:rPr>
        <w:t xml:space="preserve"> </w:t>
      </w:r>
      <w:r>
        <w:t>exists</w:t>
      </w:r>
      <w:r>
        <w:rPr>
          <w:spacing w:val="2"/>
        </w:rPr>
        <w:t xml:space="preserve"> </w:t>
      </w:r>
      <w:r>
        <w:t>– as set forth in the Recitals</w:t>
      </w:r>
      <w:r>
        <w:rPr>
          <w:spacing w:val="-3"/>
        </w:rPr>
        <w:t xml:space="preserve"> </w:t>
      </w:r>
      <w:r>
        <w:t>above.</w:t>
      </w:r>
    </w:p>
    <w:p w14:paraId="116DD84C" w14:textId="77777777" w:rsidR="00F378CA" w:rsidRDefault="00F378CA">
      <w:pPr>
        <w:pStyle w:val="BodyText"/>
        <w:spacing w:before="5"/>
      </w:pPr>
    </w:p>
    <w:p w14:paraId="3E0F9335" w14:textId="77777777" w:rsidR="00F378CA" w:rsidRDefault="00D30BE0">
      <w:pPr>
        <w:pStyle w:val="ListParagraph"/>
        <w:numPr>
          <w:ilvl w:val="0"/>
          <w:numId w:val="1"/>
        </w:numPr>
        <w:tabs>
          <w:tab w:val="left" w:pos="1541"/>
        </w:tabs>
        <w:spacing w:line="237" w:lineRule="auto"/>
        <w:ind w:right="110" w:firstLine="719"/>
        <w:jc w:val="both"/>
      </w:pPr>
      <w:r>
        <w:t>VACATURE OF THE VACATION PARCEL.</w:t>
      </w:r>
      <w:r>
        <w:rPr>
          <w:spacing w:val="1"/>
        </w:rPr>
        <w:t xml:space="preserve"> </w:t>
      </w:r>
      <w:r>
        <w:t>The portion of the Rim View Drive</w:t>
      </w:r>
      <w:r>
        <w:rPr>
          <w:spacing w:val="1"/>
        </w:rPr>
        <w:t xml:space="preserve"> </w:t>
      </w:r>
      <w:r>
        <w:t xml:space="preserve">Extension described herein as the Vacation Parcel and described/depicted more fully in </w:t>
      </w:r>
      <w:r>
        <w:rPr>
          <w:b/>
          <w:i/>
        </w:rPr>
        <w:t>Exhibit “A”</w:t>
      </w:r>
      <w:r>
        <w:rPr>
          <w:b/>
          <w:i/>
          <w:spacing w:val="1"/>
        </w:rPr>
        <w:t xml:space="preserve"> </w:t>
      </w:r>
      <w:r>
        <w:t>attached</w:t>
      </w:r>
      <w:r>
        <w:rPr>
          <w:spacing w:val="-1"/>
        </w:rPr>
        <w:t xml:space="preserve"> </w:t>
      </w:r>
      <w:r>
        <w:t>hereby</w:t>
      </w:r>
      <w:r>
        <w:rPr>
          <w:spacing w:val="-2"/>
        </w:rPr>
        <w:t xml:space="preserve"> </w:t>
      </w:r>
      <w:r>
        <w:t>vacated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 public</w:t>
      </w:r>
      <w:r>
        <w:rPr>
          <w:spacing w:val="-2"/>
        </w:rPr>
        <w:t xml:space="preserve"> </w:t>
      </w:r>
      <w:r>
        <w:t>street</w:t>
      </w:r>
      <w:r>
        <w:rPr>
          <w:spacing w:val="1"/>
        </w:rPr>
        <w:t xml:space="preserve"> </w:t>
      </w:r>
      <w:r>
        <w:t>pursuant</w:t>
      </w:r>
      <w:r>
        <w:rPr>
          <w:spacing w:val="1"/>
        </w:rPr>
        <w:t xml:space="preserve"> </w:t>
      </w:r>
      <w:r>
        <w:t>Utah Code Ann. §</w:t>
      </w:r>
      <w:r>
        <w:rPr>
          <w:spacing w:val="-3"/>
        </w:rPr>
        <w:t xml:space="preserve"> </w:t>
      </w:r>
      <w:r>
        <w:t>10-9a-609.5.</w:t>
      </w:r>
    </w:p>
    <w:p w14:paraId="768F298C" w14:textId="77777777" w:rsidR="00F378CA" w:rsidRDefault="00F378CA">
      <w:pPr>
        <w:pStyle w:val="BodyText"/>
      </w:pPr>
    </w:p>
    <w:p w14:paraId="6D39E322" w14:textId="77777777" w:rsidR="00F378CA" w:rsidRDefault="00D30BE0">
      <w:pPr>
        <w:pStyle w:val="ListParagraph"/>
        <w:numPr>
          <w:ilvl w:val="0"/>
          <w:numId w:val="1"/>
        </w:numPr>
        <w:tabs>
          <w:tab w:val="left" w:pos="1541"/>
        </w:tabs>
        <w:ind w:firstLine="719"/>
        <w:jc w:val="both"/>
      </w:pPr>
      <w:r>
        <w:t>AUTHORIZATION TO DISPOSE OF THE VACATION PARCEL.</w:t>
      </w:r>
      <w:r>
        <w:rPr>
          <w:spacing w:val="1"/>
        </w:rPr>
        <w:t xml:space="preserve"> </w:t>
      </w:r>
      <w:r>
        <w:t>The City Council</w:t>
      </w:r>
      <w:r>
        <w:rPr>
          <w:spacing w:val="1"/>
        </w:rPr>
        <w:t xml:space="preserve"> </w:t>
      </w:r>
      <w:r>
        <w:t>hereby</w:t>
      </w:r>
      <w:r>
        <w:rPr>
          <w:spacing w:val="-6"/>
        </w:rPr>
        <w:t xml:space="preserve"> </w:t>
      </w:r>
      <w:r>
        <w:t>authorizes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City,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Mayor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enter</w:t>
      </w:r>
      <w:r>
        <w:rPr>
          <w:spacing w:val="-2"/>
        </w:rPr>
        <w:t xml:space="preserve"> </w:t>
      </w:r>
      <w:r>
        <w:t>into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land</w:t>
      </w:r>
      <w:r>
        <w:rPr>
          <w:spacing w:val="-6"/>
        </w:rPr>
        <w:t xml:space="preserve"> </w:t>
      </w:r>
      <w:r>
        <w:t>exchange</w:t>
      </w:r>
      <w:r>
        <w:rPr>
          <w:spacing w:val="-3"/>
        </w:rPr>
        <w:t xml:space="preserve"> </w:t>
      </w:r>
      <w:r>
        <w:t>agreement</w:t>
      </w:r>
      <w:r>
        <w:rPr>
          <w:spacing w:val="-5"/>
        </w:rPr>
        <w:t xml:space="preserve"> </w:t>
      </w:r>
      <w:r>
        <w:t>whereby</w:t>
      </w:r>
      <w:r>
        <w:rPr>
          <w:spacing w:val="-6"/>
        </w:rPr>
        <w:t xml:space="preserve"> </w:t>
      </w:r>
      <w:r>
        <w:t>the</w:t>
      </w:r>
      <w:r>
        <w:rPr>
          <w:spacing w:val="-53"/>
        </w:rPr>
        <w:t xml:space="preserve"> </w:t>
      </w:r>
      <w:r>
        <w:t>City agrees to convey the Vacation Parcel to the adjacent property owner in exchange for said property</w:t>
      </w:r>
      <w:r>
        <w:rPr>
          <w:spacing w:val="1"/>
        </w:rPr>
        <w:t xml:space="preserve"> </w:t>
      </w:r>
      <w:r>
        <w:t>owner conveying a portion of his lot to the City for dedication as part of the Toquerville Parkway and his</w:t>
      </w:r>
      <w:r>
        <w:rPr>
          <w:spacing w:val="1"/>
        </w:rPr>
        <w:t xml:space="preserve"> </w:t>
      </w:r>
      <w:r>
        <w:t>payment of certain cash consideration in an am</w:t>
      </w:r>
      <w:r>
        <w:t>ount to be set forth in the land exchange agreement and</w:t>
      </w:r>
      <w:r>
        <w:rPr>
          <w:spacing w:val="1"/>
        </w:rPr>
        <w:t xml:space="preserve"> </w:t>
      </w:r>
      <w:r>
        <w:t>previously</w:t>
      </w:r>
      <w:r>
        <w:rPr>
          <w:spacing w:val="-3"/>
        </w:rPr>
        <w:t xml:space="preserve"> </w:t>
      </w:r>
      <w:r>
        <w:t>agreed to by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Council.</w:t>
      </w:r>
    </w:p>
    <w:p w14:paraId="60CB722E" w14:textId="77777777" w:rsidR="00F378CA" w:rsidRDefault="00F378CA">
      <w:pPr>
        <w:pStyle w:val="BodyText"/>
        <w:spacing w:before="11"/>
        <w:rPr>
          <w:sz w:val="21"/>
        </w:rPr>
      </w:pPr>
    </w:p>
    <w:p w14:paraId="77E83F06" w14:textId="77777777" w:rsidR="00F378CA" w:rsidRDefault="00D30BE0">
      <w:pPr>
        <w:pStyle w:val="ListParagraph"/>
        <w:numPr>
          <w:ilvl w:val="0"/>
          <w:numId w:val="1"/>
        </w:numPr>
        <w:tabs>
          <w:tab w:val="left" w:pos="1541"/>
        </w:tabs>
        <w:spacing w:line="237" w:lineRule="auto"/>
        <w:ind w:right="113" w:firstLine="719"/>
        <w:jc w:val="both"/>
      </w:pPr>
      <w:r>
        <w:rPr>
          <w:spacing w:val="-1"/>
        </w:rPr>
        <w:t>RECORDING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ORDINANCE.</w:t>
      </w:r>
      <w:r>
        <w:rPr>
          <w:spacing w:val="30"/>
        </w:rPr>
        <w:t xml:space="preserve"> </w:t>
      </w:r>
      <w:r>
        <w:rPr>
          <w:spacing w:val="-1"/>
        </w:rPr>
        <w:t>Upon</w:t>
      </w:r>
      <w:r>
        <w:rPr>
          <w:spacing w:val="-12"/>
        </w:rPr>
        <w:t xml:space="preserve"> </w:t>
      </w:r>
      <w:r>
        <w:t>approval,</w:t>
      </w:r>
      <w:r>
        <w:rPr>
          <w:spacing w:val="-12"/>
        </w:rPr>
        <w:t xml:space="preserve"> </w:t>
      </w:r>
      <w:r>
        <w:t>execution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official</w:t>
      </w:r>
      <w:r>
        <w:rPr>
          <w:spacing w:val="-11"/>
        </w:rPr>
        <w:t xml:space="preserve"> </w:t>
      </w:r>
      <w:r>
        <w:t>attestation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this</w:t>
      </w:r>
      <w:r>
        <w:rPr>
          <w:spacing w:val="-53"/>
        </w:rPr>
        <w:t xml:space="preserve"> </w:t>
      </w:r>
      <w:r>
        <w:t>Ordinance, the original shall be recorded in the Official Records on file in the Office of the Recorder of</w:t>
      </w:r>
      <w:r>
        <w:rPr>
          <w:spacing w:val="1"/>
        </w:rPr>
        <w:t xml:space="preserve"> </w:t>
      </w:r>
      <w:r>
        <w:t>Washington County, State of Utah, the effect of which being to vacate the portion of the Rim View Drive</w:t>
      </w:r>
      <w:r>
        <w:rPr>
          <w:spacing w:val="1"/>
        </w:rPr>
        <w:t xml:space="preserve"> </w:t>
      </w:r>
      <w:r>
        <w:t>Extension</w:t>
      </w:r>
      <w:r>
        <w:rPr>
          <w:spacing w:val="-6"/>
        </w:rPr>
        <w:t xml:space="preserve"> </w:t>
      </w:r>
      <w:r>
        <w:t>described</w:t>
      </w:r>
      <w:r>
        <w:rPr>
          <w:spacing w:val="-6"/>
        </w:rPr>
        <w:t xml:space="preserve"> </w:t>
      </w:r>
      <w:r>
        <w:t>herein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Vacatio</w:t>
      </w:r>
      <w:r>
        <w:t>n</w:t>
      </w:r>
      <w:r>
        <w:rPr>
          <w:spacing w:val="-6"/>
        </w:rPr>
        <w:t xml:space="preserve"> </w:t>
      </w:r>
      <w:r>
        <w:t>Parcel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described/depicted</w:t>
      </w:r>
      <w:r>
        <w:rPr>
          <w:spacing w:val="-6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fully</w:t>
      </w:r>
      <w:r>
        <w:rPr>
          <w:spacing w:val="-9"/>
        </w:rPr>
        <w:t xml:space="preserve"> </w:t>
      </w:r>
      <w:r>
        <w:t>in</w:t>
      </w:r>
      <w:r>
        <w:rPr>
          <w:spacing w:val="1"/>
        </w:rPr>
        <w:t xml:space="preserve"> </w:t>
      </w:r>
      <w:r>
        <w:rPr>
          <w:b/>
          <w:i/>
        </w:rPr>
        <w:t>Exhibit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“A”</w:t>
      </w:r>
      <w:r>
        <w:rPr>
          <w:b/>
          <w:i/>
          <w:spacing w:val="-6"/>
        </w:rPr>
        <w:t xml:space="preserve"> </w:t>
      </w:r>
      <w:r>
        <w:t>in</w:t>
      </w:r>
      <w:r>
        <w:rPr>
          <w:spacing w:val="-53"/>
        </w:rPr>
        <w:t xml:space="preserve"> </w:t>
      </w:r>
      <w:r>
        <w:t>conformance</w:t>
      </w:r>
      <w:r>
        <w:rPr>
          <w:spacing w:val="-1"/>
        </w:rPr>
        <w:t xml:space="preserve"> </w:t>
      </w:r>
      <w:r>
        <w:t>with Utah Code Annotated §</w:t>
      </w:r>
      <w:r>
        <w:rPr>
          <w:spacing w:val="1"/>
        </w:rPr>
        <w:t xml:space="preserve"> </w:t>
      </w:r>
      <w:r>
        <w:t>10-9a-609.5.</w:t>
      </w:r>
    </w:p>
    <w:p w14:paraId="23C6D419" w14:textId="77777777" w:rsidR="00F378CA" w:rsidRDefault="00F378CA">
      <w:pPr>
        <w:pStyle w:val="BodyText"/>
        <w:spacing w:before="11"/>
      </w:pPr>
    </w:p>
    <w:p w14:paraId="1DC393EF" w14:textId="77777777" w:rsidR="00F378CA" w:rsidRDefault="00D30BE0">
      <w:pPr>
        <w:pStyle w:val="ListParagraph"/>
        <w:numPr>
          <w:ilvl w:val="0"/>
          <w:numId w:val="1"/>
        </w:numPr>
        <w:tabs>
          <w:tab w:val="left" w:pos="1541"/>
        </w:tabs>
        <w:spacing w:line="235" w:lineRule="auto"/>
        <w:ind w:right="121" w:firstLine="719"/>
        <w:jc w:val="both"/>
      </w:pPr>
      <w:r>
        <w:t>REPEALER.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Ordinance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repeal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supersede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prior</w:t>
      </w:r>
      <w:r>
        <w:rPr>
          <w:spacing w:val="1"/>
        </w:rPr>
        <w:t xml:space="preserve"> </w:t>
      </w:r>
      <w:r>
        <w:t>ordinances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resolutions</w:t>
      </w:r>
      <w:r>
        <w:rPr>
          <w:spacing w:val="-1"/>
        </w:rPr>
        <w:t xml:space="preserve"> </w:t>
      </w:r>
      <w:r>
        <w:t>governing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same.</w:t>
      </w:r>
    </w:p>
    <w:p w14:paraId="730EEAEC" w14:textId="77777777" w:rsidR="00F378CA" w:rsidRDefault="00F378CA">
      <w:pPr>
        <w:pStyle w:val="BodyText"/>
        <w:spacing w:before="6"/>
      </w:pPr>
    </w:p>
    <w:p w14:paraId="1E575B4B" w14:textId="77777777" w:rsidR="00F378CA" w:rsidRDefault="00D30BE0">
      <w:pPr>
        <w:pStyle w:val="ListParagraph"/>
        <w:numPr>
          <w:ilvl w:val="0"/>
          <w:numId w:val="1"/>
        </w:numPr>
        <w:tabs>
          <w:tab w:val="left" w:pos="1541"/>
        </w:tabs>
        <w:spacing w:line="235" w:lineRule="auto"/>
        <w:ind w:firstLine="719"/>
        <w:jc w:val="both"/>
      </w:pPr>
      <w:r>
        <w:rPr>
          <w:spacing w:val="-1"/>
        </w:rPr>
        <w:t>SAVINGS</w:t>
      </w:r>
      <w:r>
        <w:rPr>
          <w:spacing w:val="-10"/>
        </w:rPr>
        <w:t xml:space="preserve"> </w:t>
      </w:r>
      <w:r>
        <w:rPr>
          <w:spacing w:val="-1"/>
        </w:rPr>
        <w:t>CLAUSE.</w:t>
      </w:r>
      <w:r>
        <w:rPr>
          <w:spacing w:val="-10"/>
        </w:rPr>
        <w:t xml:space="preserve"> </w:t>
      </w:r>
      <w:r>
        <w:rPr>
          <w:spacing w:val="-1"/>
        </w:rPr>
        <w:t>If</w:t>
      </w:r>
      <w:r>
        <w:rPr>
          <w:spacing w:val="-9"/>
        </w:rPr>
        <w:t xml:space="preserve"> </w:t>
      </w:r>
      <w:r>
        <w:rPr>
          <w:spacing w:val="-1"/>
        </w:rPr>
        <w:t>any</w:t>
      </w:r>
      <w:r>
        <w:rPr>
          <w:spacing w:val="-14"/>
        </w:rPr>
        <w:t xml:space="preserve"> </w:t>
      </w:r>
      <w:r>
        <w:t>provision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clause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this</w:t>
      </w:r>
      <w:r>
        <w:rPr>
          <w:spacing w:val="-14"/>
        </w:rPr>
        <w:t xml:space="preserve"> </w:t>
      </w:r>
      <w:r>
        <w:t>Ordinance</w:t>
      </w:r>
      <w:r>
        <w:rPr>
          <w:spacing w:val="-12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application</w:t>
      </w:r>
      <w:r>
        <w:rPr>
          <w:spacing w:val="-12"/>
        </w:rPr>
        <w:t xml:space="preserve"> </w:t>
      </w:r>
      <w:r>
        <w:t>thereof</w:t>
      </w:r>
      <w:r>
        <w:rPr>
          <w:spacing w:val="-53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any</w:t>
      </w:r>
      <w:r>
        <w:rPr>
          <w:spacing w:val="4"/>
        </w:rPr>
        <w:t xml:space="preserve"> </w:t>
      </w:r>
      <w:r>
        <w:t>person</w:t>
      </w:r>
      <w:r>
        <w:rPr>
          <w:spacing w:val="4"/>
        </w:rPr>
        <w:t xml:space="preserve"> </w:t>
      </w:r>
      <w:r>
        <w:t>or</w:t>
      </w:r>
      <w:r>
        <w:rPr>
          <w:spacing w:val="4"/>
        </w:rPr>
        <w:t xml:space="preserve"> </w:t>
      </w:r>
      <w:r>
        <w:t>entity</w:t>
      </w:r>
      <w:r>
        <w:rPr>
          <w:spacing w:val="3"/>
        </w:rPr>
        <w:t xml:space="preserve"> </w:t>
      </w:r>
      <w:r>
        <w:t>or</w:t>
      </w:r>
      <w:r>
        <w:rPr>
          <w:spacing w:val="6"/>
        </w:rPr>
        <w:t xml:space="preserve"> </w:t>
      </w:r>
      <w:r>
        <w:t>circumstance</w:t>
      </w:r>
      <w:r>
        <w:rPr>
          <w:spacing w:val="4"/>
        </w:rPr>
        <w:t xml:space="preserve"> </w:t>
      </w:r>
      <w:r>
        <w:t>is</w:t>
      </w:r>
      <w:r>
        <w:rPr>
          <w:spacing w:val="4"/>
        </w:rPr>
        <w:t xml:space="preserve"> </w:t>
      </w:r>
      <w:r>
        <w:t>held</w:t>
      </w:r>
      <w:r>
        <w:rPr>
          <w:spacing w:val="6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be</w:t>
      </w:r>
      <w:r>
        <w:rPr>
          <w:spacing w:val="4"/>
        </w:rPr>
        <w:t xml:space="preserve"> </w:t>
      </w:r>
      <w:r>
        <w:t>unconstitutional</w:t>
      </w:r>
      <w:r>
        <w:rPr>
          <w:spacing w:val="5"/>
        </w:rPr>
        <w:t xml:space="preserve"> </w:t>
      </w:r>
      <w:r>
        <w:t>or</w:t>
      </w:r>
      <w:r>
        <w:rPr>
          <w:spacing w:val="6"/>
        </w:rPr>
        <w:t xml:space="preserve"> </w:t>
      </w:r>
      <w:r>
        <w:t>otherwise</w:t>
      </w:r>
      <w:r>
        <w:rPr>
          <w:spacing w:val="6"/>
        </w:rPr>
        <w:t xml:space="preserve"> </w:t>
      </w:r>
      <w:r>
        <w:t>invalid</w:t>
      </w:r>
      <w:r>
        <w:rPr>
          <w:spacing w:val="6"/>
        </w:rPr>
        <w:t xml:space="preserve"> </w:t>
      </w:r>
      <w:r>
        <w:t>by</w:t>
      </w:r>
      <w:r>
        <w:rPr>
          <w:spacing w:val="3"/>
        </w:rPr>
        <w:t xml:space="preserve"> </w:t>
      </w:r>
      <w:r>
        <w:t>any</w:t>
      </w:r>
      <w:r>
        <w:rPr>
          <w:spacing w:val="4"/>
        </w:rPr>
        <w:t xml:space="preserve"> </w:t>
      </w:r>
      <w:r>
        <w:t>court</w:t>
      </w:r>
      <w:r>
        <w:rPr>
          <w:spacing w:val="4"/>
        </w:rPr>
        <w:t xml:space="preserve"> </w:t>
      </w:r>
      <w:r>
        <w:t>of</w:t>
      </w:r>
    </w:p>
    <w:p w14:paraId="185613F5" w14:textId="77777777" w:rsidR="00F378CA" w:rsidRDefault="00F378CA">
      <w:pPr>
        <w:spacing w:line="235" w:lineRule="auto"/>
        <w:jc w:val="both"/>
        <w:sectPr w:rsidR="00F378CA">
          <w:pgSz w:w="12240" w:h="15840"/>
          <w:pgMar w:top="1200" w:right="1320" w:bottom="600" w:left="1340" w:header="727" w:footer="412" w:gutter="0"/>
          <w:cols w:space="720"/>
        </w:sectPr>
      </w:pPr>
    </w:p>
    <w:p w14:paraId="39484AF6" w14:textId="77777777" w:rsidR="00F378CA" w:rsidRDefault="00D30BE0">
      <w:pPr>
        <w:pStyle w:val="BodyText"/>
        <w:spacing w:before="1"/>
        <w:ind w:left="100" w:right="123"/>
        <w:jc w:val="both"/>
      </w:pPr>
      <w:r>
        <w:lastRenderedPageBreak/>
        <w:pict w14:anchorId="4F5A4385">
          <v:shape id="_x0000_s2054" type="#_x0000_t136" style="position:absolute;left:0;text-align:left;margin-left:58.4pt;margin-top:323.4pt;width:499.85pt;height:150pt;rotation:315;z-index:15730688;mso-position-horizontal-relative:page;mso-position-vertical-relative:page" fillcolor="#bfbfbf" stroked="f">
            <v:fill opacity="21588f"/>
            <o:extrusion v:ext="view" autorotationcenter="t"/>
            <v:textpath style="font-family:&quot;Arial&quot;;font-size:150pt;v-text-kern:t;mso-text-shadow:auto" string="DRAFT"/>
            <w10:wrap anchorx="page" anchory="page"/>
          </v:shape>
        </w:pict>
      </w:r>
      <w:r>
        <w:t>competent jurisdiction, such invalidity shall not affect other sections, provisions, clauses, or applications</w:t>
      </w:r>
      <w:r>
        <w:rPr>
          <w:spacing w:val="1"/>
        </w:rPr>
        <w:t xml:space="preserve"> </w:t>
      </w:r>
      <w:r>
        <w:t>hereof which can be implemented without the invalid provision, clause, or application hereof, and to this</w:t>
      </w:r>
      <w:r>
        <w:rPr>
          <w:spacing w:val="1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the provisions and</w:t>
      </w:r>
      <w:r>
        <w:rPr>
          <w:spacing w:val="-1"/>
        </w:rPr>
        <w:t xml:space="preserve"> </w:t>
      </w:r>
      <w:r>
        <w:t>clauses of this O</w:t>
      </w:r>
      <w:r>
        <w:t>rdinance</w:t>
      </w:r>
      <w:r>
        <w:rPr>
          <w:spacing w:val="-1"/>
        </w:rPr>
        <w:t xml:space="preserve"> </w:t>
      </w:r>
      <w:r>
        <w:t>are declared</w:t>
      </w:r>
      <w:r>
        <w:rPr>
          <w:spacing w:val="-2"/>
        </w:rPr>
        <w:t xml:space="preserve"> </w:t>
      </w:r>
      <w:r>
        <w:t>to be</w:t>
      </w:r>
      <w:r>
        <w:rPr>
          <w:spacing w:val="-3"/>
        </w:rPr>
        <w:t xml:space="preserve"> </w:t>
      </w:r>
      <w:r>
        <w:t>severable.</w:t>
      </w:r>
    </w:p>
    <w:p w14:paraId="2570989C" w14:textId="77777777" w:rsidR="00F378CA" w:rsidRDefault="00F378CA">
      <w:pPr>
        <w:pStyle w:val="BodyText"/>
        <w:spacing w:before="1"/>
      </w:pPr>
    </w:p>
    <w:p w14:paraId="6B9B58F5" w14:textId="77777777" w:rsidR="00F378CA" w:rsidRDefault="00D30BE0">
      <w:pPr>
        <w:pStyle w:val="ListParagraph"/>
        <w:numPr>
          <w:ilvl w:val="0"/>
          <w:numId w:val="1"/>
        </w:numPr>
        <w:tabs>
          <w:tab w:val="left" w:pos="1540"/>
          <w:tab w:val="left" w:pos="1541"/>
        </w:tabs>
        <w:spacing w:before="1" w:line="237" w:lineRule="auto"/>
        <w:ind w:right="116" w:firstLine="719"/>
      </w:pPr>
      <w:r>
        <w:t>EFFECTIVE</w:t>
      </w:r>
      <w:r>
        <w:rPr>
          <w:spacing w:val="5"/>
        </w:rPr>
        <w:t xml:space="preserve"> </w:t>
      </w:r>
      <w:r>
        <w:t>DATE.</w:t>
      </w:r>
      <w:r>
        <w:rPr>
          <w:spacing w:val="3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Ordinance</w:t>
      </w:r>
      <w:r>
        <w:rPr>
          <w:spacing w:val="4"/>
        </w:rPr>
        <w:t xml:space="preserve"> </w:t>
      </w:r>
      <w:r>
        <w:t>shall</w:t>
      </w:r>
      <w:r>
        <w:rPr>
          <w:spacing w:val="5"/>
        </w:rPr>
        <w:t xml:space="preserve"> </w:t>
      </w:r>
      <w:r>
        <w:t>take</w:t>
      </w:r>
      <w:r>
        <w:rPr>
          <w:spacing w:val="6"/>
        </w:rPr>
        <w:t xml:space="preserve"> </w:t>
      </w:r>
      <w:r>
        <w:t>effect</w:t>
      </w:r>
      <w:r>
        <w:rPr>
          <w:spacing w:val="2"/>
        </w:rPr>
        <w:t xml:space="preserve"> </w:t>
      </w:r>
      <w:r>
        <w:t>immediately</w:t>
      </w:r>
      <w:r>
        <w:rPr>
          <w:spacing w:val="3"/>
        </w:rPr>
        <w:t xml:space="preserve"> </w:t>
      </w:r>
      <w:r>
        <w:t>upon</w:t>
      </w:r>
      <w:r>
        <w:rPr>
          <w:spacing w:val="7"/>
        </w:rPr>
        <w:t xml:space="preserve"> </w:t>
      </w:r>
      <w:r>
        <w:t>approved</w:t>
      </w:r>
      <w:r>
        <w:rPr>
          <w:spacing w:val="6"/>
        </w:rPr>
        <w:t xml:space="preserve"> </w:t>
      </w:r>
      <w:r>
        <w:t>by</w:t>
      </w:r>
      <w:r>
        <w:rPr>
          <w:spacing w:val="11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Council.</w:t>
      </w:r>
    </w:p>
    <w:p w14:paraId="41B0A95D" w14:textId="77777777" w:rsidR="00F378CA" w:rsidRDefault="00F378CA">
      <w:pPr>
        <w:pStyle w:val="BodyText"/>
        <w:spacing w:before="9"/>
        <w:rPr>
          <w:sz w:val="21"/>
        </w:rPr>
      </w:pPr>
    </w:p>
    <w:p w14:paraId="315E2017" w14:textId="77777777" w:rsidR="00F378CA" w:rsidRDefault="00D30BE0">
      <w:pPr>
        <w:pStyle w:val="BodyText"/>
        <w:tabs>
          <w:tab w:val="left" w:pos="4471"/>
        </w:tabs>
        <w:ind w:left="100"/>
        <w:jc w:val="both"/>
      </w:pPr>
      <w:r>
        <w:t>PASSED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APPROVED</w:t>
      </w:r>
      <w:r>
        <w:rPr>
          <w:spacing w:val="-2"/>
        </w:rPr>
        <w:t xml:space="preserve"> </w:t>
      </w:r>
      <w:r>
        <w:t>THIS</w:t>
      </w:r>
      <w:r>
        <w:rPr>
          <w:u w:val="single"/>
        </w:rPr>
        <w:tab/>
      </w:r>
      <w:r>
        <w:t>DAY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November,</w:t>
      </w:r>
      <w:r>
        <w:rPr>
          <w:spacing w:val="-1"/>
        </w:rPr>
        <w:t xml:space="preserve"> </w:t>
      </w:r>
      <w:r>
        <w:t>2021.</w:t>
      </w:r>
    </w:p>
    <w:p w14:paraId="0301DAE4" w14:textId="77777777" w:rsidR="00F378CA" w:rsidRDefault="00F378CA">
      <w:pPr>
        <w:pStyle w:val="BodyText"/>
        <w:spacing w:before="5"/>
        <w:rPr>
          <w:sz w:val="18"/>
        </w:rPr>
      </w:pPr>
    </w:p>
    <w:tbl>
      <w:tblPr>
        <w:tblW w:w="0" w:type="auto"/>
        <w:tblInd w:w="1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5"/>
        <w:gridCol w:w="2743"/>
        <w:gridCol w:w="1316"/>
        <w:gridCol w:w="1282"/>
      </w:tblGrid>
      <w:tr w:rsidR="00F378CA" w14:paraId="7CFCD3E6" w14:textId="77777777">
        <w:trPr>
          <w:trHeight w:val="1438"/>
        </w:trPr>
        <w:tc>
          <w:tcPr>
            <w:tcW w:w="2765" w:type="dxa"/>
          </w:tcPr>
          <w:p w14:paraId="793709B5" w14:textId="77777777" w:rsidR="00F378CA" w:rsidRDefault="00F378CA">
            <w:pPr>
              <w:pStyle w:val="TableParagraph"/>
              <w:rPr>
                <w:sz w:val="24"/>
              </w:rPr>
            </w:pPr>
          </w:p>
        </w:tc>
        <w:tc>
          <w:tcPr>
            <w:tcW w:w="2743" w:type="dxa"/>
          </w:tcPr>
          <w:p w14:paraId="4F7C5D64" w14:textId="77777777" w:rsidR="00F378CA" w:rsidRDefault="00D30BE0">
            <w:pPr>
              <w:pStyle w:val="TableParagraph"/>
              <w:spacing w:before="41"/>
              <w:ind w:left="57" w:right="697"/>
            </w:pPr>
            <w:r>
              <w:t>John</w:t>
            </w:r>
            <w:r>
              <w:rPr>
                <w:spacing w:val="-7"/>
              </w:rPr>
              <w:t xml:space="preserve"> </w:t>
            </w:r>
            <w:r>
              <w:t>'Chuck'</w:t>
            </w:r>
            <w:r>
              <w:rPr>
                <w:spacing w:val="-10"/>
              </w:rPr>
              <w:t xml:space="preserve"> </w:t>
            </w:r>
            <w:r>
              <w:t>Williams</w:t>
            </w:r>
            <w:r>
              <w:rPr>
                <w:spacing w:val="-52"/>
              </w:rPr>
              <w:t xml:space="preserve"> </w:t>
            </w:r>
            <w:r>
              <w:t>Keen</w:t>
            </w:r>
            <w:r>
              <w:rPr>
                <w:spacing w:val="-1"/>
              </w:rPr>
              <w:t xml:space="preserve"> </w:t>
            </w:r>
            <w:r>
              <w:t>Ellsworth</w:t>
            </w:r>
          </w:p>
          <w:p w14:paraId="7117A0D0" w14:textId="77777777" w:rsidR="00F378CA" w:rsidRDefault="00D30BE0">
            <w:pPr>
              <w:pStyle w:val="TableParagraph"/>
              <w:spacing w:before="1"/>
              <w:ind w:left="57" w:right="1438"/>
            </w:pPr>
            <w:r>
              <w:t>Justin Sip</w:t>
            </w:r>
            <w:r>
              <w:rPr>
                <w:spacing w:val="1"/>
              </w:rPr>
              <w:t xml:space="preserve"> </w:t>
            </w:r>
            <w:r>
              <w:t>Gary Chaves</w:t>
            </w:r>
            <w:r>
              <w:rPr>
                <w:spacing w:val="1"/>
              </w:rPr>
              <w:t xml:space="preserve"> </w:t>
            </w:r>
            <w:r>
              <w:t>Ty</w:t>
            </w:r>
            <w:r>
              <w:rPr>
                <w:spacing w:val="-13"/>
              </w:rPr>
              <w:t xml:space="preserve"> </w:t>
            </w:r>
            <w:r>
              <w:t>Bringhurst</w:t>
            </w:r>
          </w:p>
        </w:tc>
        <w:tc>
          <w:tcPr>
            <w:tcW w:w="1316" w:type="dxa"/>
          </w:tcPr>
          <w:p w14:paraId="32814373" w14:textId="77777777" w:rsidR="00F378CA" w:rsidRDefault="00D30BE0">
            <w:pPr>
              <w:pStyle w:val="TableParagraph"/>
              <w:spacing w:before="41"/>
              <w:ind w:left="194" w:right="318"/>
              <w:jc w:val="both"/>
            </w:pPr>
            <w:r>
              <w:t>Aye</w:t>
            </w:r>
            <w:r>
              <w:rPr>
                <w:spacing w:val="16"/>
              </w:rPr>
              <w:t xml:space="preserve"> </w:t>
            </w:r>
            <w:proofErr w:type="spellStart"/>
            <w:r>
              <w:t>Aye</w:t>
            </w:r>
            <w:proofErr w:type="spellEnd"/>
            <w:r>
              <w:rPr>
                <w:spacing w:val="16"/>
              </w:rPr>
              <w:t xml:space="preserve"> </w:t>
            </w:r>
            <w:proofErr w:type="spellStart"/>
            <w:r>
              <w:t>Aye</w:t>
            </w:r>
            <w:proofErr w:type="spellEnd"/>
            <w:r>
              <w:rPr>
                <w:spacing w:val="16"/>
              </w:rPr>
              <w:t xml:space="preserve"> </w:t>
            </w:r>
            <w:proofErr w:type="spellStart"/>
            <w:r>
              <w:t>Aye</w:t>
            </w:r>
            <w:proofErr w:type="spellEnd"/>
            <w:r>
              <w:rPr>
                <w:spacing w:val="16"/>
              </w:rPr>
              <w:t xml:space="preserve"> </w:t>
            </w:r>
            <w:proofErr w:type="spellStart"/>
            <w:r>
              <w:t>Aye</w:t>
            </w:r>
            <w:proofErr w:type="spellEnd"/>
            <w: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    </w:t>
            </w:r>
            <w:r>
              <w:rPr>
                <w:spacing w:val="-4"/>
                <w:u w:val="single"/>
              </w:rPr>
              <w:t xml:space="preserve"> </w:t>
            </w:r>
          </w:p>
        </w:tc>
        <w:tc>
          <w:tcPr>
            <w:tcW w:w="1282" w:type="dxa"/>
          </w:tcPr>
          <w:p w14:paraId="24055E3B" w14:textId="052E2B55" w:rsidR="00F378CA" w:rsidRDefault="00D30BE0">
            <w:pPr>
              <w:pStyle w:val="TableParagraph"/>
              <w:spacing w:before="41"/>
              <w:ind w:left="319" w:right="48"/>
              <w:jc w:val="both"/>
            </w:pPr>
            <w:r>
              <w:t>Nay</w:t>
            </w:r>
            <w:r>
              <w:rPr>
                <w:u w:val="single"/>
              </w:rPr>
              <w:t xml:space="preserve">  </w:t>
            </w:r>
            <w:r>
              <w:rPr>
                <w:spacing w:val="17"/>
              </w:rPr>
              <w:t xml:space="preserve"> </w:t>
            </w:r>
            <w:proofErr w:type="spellStart"/>
            <w:r>
              <w:t>Nay</w:t>
            </w:r>
            <w:proofErr w:type="spellEnd"/>
            <w:r>
              <w:rPr>
                <w:u w:val="single"/>
              </w:rPr>
              <w:t xml:space="preserve">  </w:t>
            </w:r>
            <w:r>
              <w:rPr>
                <w:spacing w:val="17"/>
              </w:rPr>
              <w:t xml:space="preserve"> </w:t>
            </w:r>
            <w:proofErr w:type="spellStart"/>
            <w:r>
              <w:t>Nay</w:t>
            </w:r>
            <w:proofErr w:type="spellEnd"/>
            <w:r>
              <w:rPr>
                <w:u w:val="single"/>
              </w:rPr>
              <w:t xml:space="preserve">  </w:t>
            </w:r>
            <w:r>
              <w:rPr>
                <w:spacing w:val="17"/>
              </w:rPr>
              <w:t xml:space="preserve"> </w:t>
            </w:r>
            <w:proofErr w:type="spellStart"/>
            <w:r>
              <w:t>Nay</w:t>
            </w:r>
            <w:proofErr w:type="spellEnd"/>
            <w:r>
              <w:rPr>
                <w:u w:val="single"/>
              </w:rPr>
              <w:t xml:space="preserve">  </w:t>
            </w:r>
            <w:r>
              <w:rPr>
                <w:spacing w:val="17"/>
              </w:rPr>
              <w:t xml:space="preserve"> </w:t>
            </w:r>
            <w:proofErr w:type="spellStart"/>
            <w:r>
              <w:t>Nay</w:t>
            </w:r>
            <w:proofErr w:type="spellEnd"/>
            <w:r>
              <w:rPr>
                <w:spacing w:val="-2"/>
              </w:rPr>
              <w:t xml:space="preserve"> </w:t>
            </w:r>
          </w:p>
        </w:tc>
      </w:tr>
      <w:tr w:rsidR="00F378CA" w14:paraId="7F07B767" w14:textId="77777777">
        <w:trPr>
          <w:trHeight w:val="677"/>
        </w:trPr>
        <w:tc>
          <w:tcPr>
            <w:tcW w:w="2765" w:type="dxa"/>
          </w:tcPr>
          <w:p w14:paraId="0A5A0FED" w14:textId="77777777" w:rsidR="00F378CA" w:rsidRDefault="00D30BE0">
            <w:pPr>
              <w:pStyle w:val="TableParagraph"/>
              <w:spacing w:before="122" w:line="252" w:lineRule="exact"/>
              <w:ind w:left="50"/>
            </w:pPr>
            <w:r>
              <w:t>CITY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TOQUERVILLE</w:t>
            </w:r>
          </w:p>
          <w:p w14:paraId="3C21A3D5" w14:textId="77777777" w:rsidR="00F378CA" w:rsidRDefault="00D30BE0">
            <w:pPr>
              <w:pStyle w:val="TableParagraph"/>
              <w:spacing w:line="252" w:lineRule="exact"/>
              <w:ind w:left="50"/>
            </w:pPr>
            <w:r>
              <w:t>a</w:t>
            </w:r>
            <w:r>
              <w:rPr>
                <w:spacing w:val="-1"/>
              </w:rPr>
              <w:t xml:space="preserve"> </w:t>
            </w:r>
            <w:r>
              <w:t>Utah</w:t>
            </w:r>
            <w:r>
              <w:rPr>
                <w:spacing w:val="-4"/>
              </w:rPr>
              <w:t xml:space="preserve"> </w:t>
            </w:r>
            <w:r>
              <w:t>Municipal</w:t>
            </w:r>
            <w:r>
              <w:rPr>
                <w:spacing w:val="-2"/>
              </w:rPr>
              <w:t xml:space="preserve"> </w:t>
            </w:r>
            <w:r>
              <w:t>Corporation</w:t>
            </w:r>
          </w:p>
        </w:tc>
        <w:tc>
          <w:tcPr>
            <w:tcW w:w="2743" w:type="dxa"/>
          </w:tcPr>
          <w:p w14:paraId="7196E6B6" w14:textId="77777777" w:rsidR="00F378CA" w:rsidRDefault="00F378CA">
            <w:pPr>
              <w:pStyle w:val="TableParagraph"/>
              <w:spacing w:before="6"/>
              <w:rPr>
                <w:sz w:val="32"/>
              </w:rPr>
            </w:pPr>
          </w:p>
          <w:p w14:paraId="451DC722" w14:textId="77777777" w:rsidR="00F378CA" w:rsidRDefault="00D30BE0">
            <w:pPr>
              <w:pStyle w:val="TableParagraph"/>
              <w:ind w:right="193"/>
              <w:jc w:val="right"/>
            </w:pPr>
            <w:r>
              <w:t>Attest:</w:t>
            </w:r>
          </w:p>
        </w:tc>
        <w:tc>
          <w:tcPr>
            <w:tcW w:w="1316" w:type="dxa"/>
          </w:tcPr>
          <w:p w14:paraId="226D364D" w14:textId="77777777" w:rsidR="00F378CA" w:rsidRDefault="00F378CA">
            <w:pPr>
              <w:pStyle w:val="TableParagraph"/>
              <w:rPr>
                <w:sz w:val="24"/>
              </w:rPr>
            </w:pPr>
          </w:p>
        </w:tc>
        <w:tc>
          <w:tcPr>
            <w:tcW w:w="1282" w:type="dxa"/>
          </w:tcPr>
          <w:p w14:paraId="52C8DE5F" w14:textId="77777777" w:rsidR="00F378CA" w:rsidRDefault="00F378CA">
            <w:pPr>
              <w:pStyle w:val="TableParagraph"/>
              <w:rPr>
                <w:sz w:val="24"/>
              </w:rPr>
            </w:pPr>
          </w:p>
        </w:tc>
      </w:tr>
    </w:tbl>
    <w:p w14:paraId="6613E2E7" w14:textId="77777777" w:rsidR="00F378CA" w:rsidRDefault="00F378CA">
      <w:pPr>
        <w:pStyle w:val="BodyText"/>
        <w:rPr>
          <w:sz w:val="20"/>
        </w:rPr>
      </w:pPr>
    </w:p>
    <w:p w14:paraId="23F494C2" w14:textId="77777777" w:rsidR="00F378CA" w:rsidRDefault="00F378CA">
      <w:pPr>
        <w:pStyle w:val="BodyText"/>
        <w:rPr>
          <w:sz w:val="20"/>
        </w:rPr>
      </w:pPr>
    </w:p>
    <w:p w14:paraId="78FB8BF9" w14:textId="77777777" w:rsidR="00F378CA" w:rsidRDefault="00D30BE0">
      <w:pPr>
        <w:pStyle w:val="BodyText"/>
        <w:spacing w:before="6"/>
        <w:rPr>
          <w:sz w:val="17"/>
        </w:rPr>
      </w:pPr>
      <w:r>
        <w:pict w14:anchorId="54DD1856">
          <v:rect id="docshape3" o:spid="_x0000_s2053" style="position:absolute;margin-left:77.4pt;margin-top:11.3pt;width:216.05pt;height:.5pt;z-index:-15727616;mso-wrap-distance-left:0;mso-wrap-distance-right:0;mso-position-horizontal-relative:page" fillcolor="black" stroked="f">
            <w10:wrap type="topAndBottom" anchorx="page"/>
          </v:rect>
        </w:pict>
      </w:r>
      <w:r>
        <w:pict w14:anchorId="40FB7EF9">
          <v:rect id="docshape4" o:spid="_x0000_s2052" style="position:absolute;margin-left:311.25pt;margin-top:11.3pt;width:216.05pt;height:.5pt;z-index:-15727104;mso-wrap-distance-left:0;mso-wrap-distance-right:0;mso-position-horizontal-relative:page" fillcolor="black" stroked="f">
            <w10:wrap type="topAndBottom" anchorx="page"/>
          </v:rect>
        </w:pict>
      </w:r>
    </w:p>
    <w:p w14:paraId="6535C3D2" w14:textId="77777777" w:rsidR="00F378CA" w:rsidRDefault="00D30BE0">
      <w:pPr>
        <w:pStyle w:val="BodyText"/>
        <w:tabs>
          <w:tab w:val="left" w:pos="3808"/>
          <w:tab w:val="left" w:pos="4884"/>
        </w:tabs>
        <w:spacing w:before="15"/>
        <w:ind w:left="208"/>
      </w:pPr>
      <w:r>
        <w:t>Lynn</w:t>
      </w:r>
      <w:r>
        <w:rPr>
          <w:spacing w:val="-1"/>
        </w:rPr>
        <w:t xml:space="preserve"> </w:t>
      </w:r>
      <w:r>
        <w:t>Chamberlain,</w:t>
      </w:r>
      <w:r>
        <w:rPr>
          <w:spacing w:val="-3"/>
        </w:rPr>
        <w:t xml:space="preserve"> </w:t>
      </w:r>
      <w:r>
        <w:t>Mayor</w:t>
      </w:r>
      <w:r>
        <w:tab/>
        <w:t>Date</w:t>
      </w:r>
      <w:r>
        <w:tab/>
        <w:t>Ruth</w:t>
      </w:r>
      <w:r>
        <w:rPr>
          <w:spacing w:val="-1"/>
        </w:rPr>
        <w:t xml:space="preserve"> </w:t>
      </w:r>
      <w:r>
        <w:t>Evans, City</w:t>
      </w:r>
      <w:r>
        <w:rPr>
          <w:spacing w:val="-4"/>
        </w:rPr>
        <w:t xml:space="preserve"> </w:t>
      </w:r>
      <w:r>
        <w:t>Recorder</w:t>
      </w:r>
    </w:p>
    <w:p w14:paraId="5AA62C93" w14:textId="77777777" w:rsidR="00F378CA" w:rsidRDefault="00F378CA">
      <w:pPr>
        <w:sectPr w:rsidR="00F378CA">
          <w:pgSz w:w="12240" w:h="15840"/>
          <w:pgMar w:top="1200" w:right="1320" w:bottom="600" w:left="1340" w:header="727" w:footer="412" w:gutter="0"/>
          <w:cols w:space="720"/>
        </w:sectPr>
      </w:pPr>
    </w:p>
    <w:p w14:paraId="3408E2B6" w14:textId="77777777" w:rsidR="00F378CA" w:rsidRDefault="00D30BE0">
      <w:pPr>
        <w:pStyle w:val="BodyText"/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15731200" behindDoc="0" locked="0" layoutInCell="1" allowOverlap="1" wp14:anchorId="0B42E73C" wp14:editId="20AD94EF">
            <wp:simplePos x="0" y="0"/>
            <wp:positionH relativeFrom="page">
              <wp:posOffset>914400</wp:posOffset>
            </wp:positionH>
            <wp:positionV relativeFrom="page">
              <wp:posOffset>855048</wp:posOffset>
            </wp:positionV>
            <wp:extent cx="5936424" cy="78486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6424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3E3747C7">
          <v:shape id="_x0000_s2051" type="#_x0000_t136" style="position:absolute;margin-left:58.4pt;margin-top:323.4pt;width:499.85pt;height:150pt;rotation:315;z-index:15731712;mso-position-horizontal-relative:page;mso-position-vertical-relative:page" fillcolor="#bfbfbf" stroked="f">
            <v:fill opacity="21588f"/>
            <o:extrusion v:ext="view" autorotationcenter="t"/>
            <v:textpath style="font-family:&quot;Arial&quot;;font-size:150pt;v-text-kern:t;mso-text-shadow:auto" string="DRAFT"/>
            <w10:wrap anchorx="page" anchory="page"/>
          </v:shape>
        </w:pict>
      </w:r>
    </w:p>
    <w:p w14:paraId="53EE3BC1" w14:textId="77777777" w:rsidR="00F378CA" w:rsidRDefault="00F378CA">
      <w:pPr>
        <w:rPr>
          <w:sz w:val="17"/>
        </w:rPr>
        <w:sectPr w:rsidR="00F378CA">
          <w:pgSz w:w="12240" w:h="15840"/>
          <w:pgMar w:top="1200" w:right="1320" w:bottom="600" w:left="1340" w:header="727" w:footer="412" w:gutter="0"/>
          <w:cols w:space="720"/>
        </w:sectPr>
      </w:pPr>
    </w:p>
    <w:p w14:paraId="75773A92" w14:textId="77777777" w:rsidR="00F378CA" w:rsidRDefault="00D30BE0">
      <w:pPr>
        <w:pStyle w:val="BodyText"/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15732224" behindDoc="0" locked="0" layoutInCell="1" allowOverlap="1" wp14:anchorId="69C9648C" wp14:editId="6E234518">
            <wp:simplePos x="0" y="0"/>
            <wp:positionH relativeFrom="page">
              <wp:posOffset>1372333</wp:posOffset>
            </wp:positionH>
            <wp:positionV relativeFrom="page">
              <wp:posOffset>1464994</wp:posOffset>
            </wp:positionV>
            <wp:extent cx="5482224" cy="683895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2224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5A1E9BAF">
          <v:shape id="_x0000_s2050" type="#_x0000_t136" style="position:absolute;margin-left:58.4pt;margin-top:323.4pt;width:499.85pt;height:150pt;rotation:315;z-index:15732736;mso-position-horizontal-relative:page;mso-position-vertical-relative:page" fillcolor="#bfbfbf" stroked="f">
            <v:fill opacity="21588f"/>
            <o:extrusion v:ext="view" autorotationcenter="t"/>
            <v:textpath style="font-family:&quot;Arial&quot;;font-size:150pt;v-text-kern:t;mso-text-shadow:auto" string="DRAFT"/>
            <w10:wrap anchorx="page" anchory="page"/>
          </v:shape>
        </w:pict>
      </w:r>
    </w:p>
    <w:sectPr w:rsidR="00F378CA">
      <w:pgSz w:w="12240" w:h="15840"/>
      <w:pgMar w:top="1200" w:right="1320" w:bottom="600" w:left="1340" w:header="727" w:footer="4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BC3A3" w14:textId="77777777" w:rsidR="00000000" w:rsidRDefault="00D30BE0">
      <w:r>
        <w:separator/>
      </w:r>
    </w:p>
  </w:endnote>
  <w:endnote w:type="continuationSeparator" w:id="0">
    <w:p w14:paraId="3C593A67" w14:textId="77777777" w:rsidR="00000000" w:rsidRDefault="00D30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6E818" w14:textId="77777777" w:rsidR="00F378CA" w:rsidRDefault="00D30BE0">
    <w:pPr>
      <w:pStyle w:val="BodyText"/>
      <w:spacing w:line="14" w:lineRule="auto"/>
      <w:rPr>
        <w:sz w:val="20"/>
      </w:rPr>
    </w:pPr>
    <w:r>
      <w:pict w14:anchorId="12B1206F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300.05pt;margin-top:760.4pt;width:13pt;height:15.3pt;z-index:-15817216;mso-position-horizontal-relative:page;mso-position-vertical-relative:page" filled="f" stroked="f">
          <v:textbox inset="0,0,0,0">
            <w:txbxContent>
              <w:p w14:paraId="6E752D5B" w14:textId="77777777" w:rsidR="00F378CA" w:rsidRDefault="00D30BE0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76D0D" w14:textId="77777777" w:rsidR="00000000" w:rsidRDefault="00D30BE0">
      <w:r>
        <w:separator/>
      </w:r>
    </w:p>
  </w:footnote>
  <w:footnote w:type="continuationSeparator" w:id="0">
    <w:p w14:paraId="26ADD094" w14:textId="77777777" w:rsidR="00000000" w:rsidRDefault="00D30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6E096" w14:textId="77777777" w:rsidR="00F378CA" w:rsidRDefault="00D30BE0">
    <w:pPr>
      <w:pStyle w:val="BodyText"/>
      <w:spacing w:line="14" w:lineRule="auto"/>
      <w:rPr>
        <w:sz w:val="20"/>
      </w:rPr>
    </w:pPr>
    <w:r>
      <w:pict w14:anchorId="171B7055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227.9pt;margin-top:35.35pt;width:158.75pt;height:26.6pt;z-index:-15817728;mso-position-horizontal-relative:page;mso-position-vertical-relative:page" filled="f" stroked="f">
          <v:textbox inset="0,0,0,0">
            <w:txbxContent>
              <w:p w14:paraId="3035F49A" w14:textId="77777777" w:rsidR="00F378CA" w:rsidRDefault="00D30BE0">
                <w:pPr>
                  <w:spacing w:before="11" w:line="250" w:lineRule="exact"/>
                  <w:ind w:right="45"/>
                  <w:jc w:val="center"/>
                  <w:rPr>
                    <w:b/>
                  </w:rPr>
                </w:pPr>
                <w:r>
                  <w:rPr>
                    <w:b/>
                  </w:rPr>
                  <w:t>EXHIBIT</w:t>
                </w:r>
                <w:r>
                  <w:rPr>
                    <w:b/>
                    <w:spacing w:val="-1"/>
                  </w:rPr>
                  <w:t xml:space="preserve"> </w:t>
                </w:r>
                <w:r>
                  <w:rPr>
                    <w:b/>
                  </w:rPr>
                  <w:t>“A”</w:t>
                </w:r>
              </w:p>
              <w:p w14:paraId="20F58D37" w14:textId="77777777" w:rsidR="00F378CA" w:rsidRDefault="00D30BE0">
                <w:pPr>
                  <w:pStyle w:val="BodyText"/>
                  <w:tabs>
                    <w:tab w:val="left" w:pos="3134"/>
                  </w:tabs>
                  <w:spacing w:line="250" w:lineRule="exact"/>
                  <w:jc w:val="center"/>
                </w:pPr>
                <w:r>
                  <w:t>To</w:t>
                </w:r>
                <w:r>
                  <w:rPr>
                    <w:spacing w:val="-5"/>
                  </w:rPr>
                  <w:t xml:space="preserve"> </w:t>
                </w:r>
                <w:r>
                  <w:t>Toquerville</w:t>
                </w:r>
                <w:r>
                  <w:rPr>
                    <w:spacing w:val="-1"/>
                  </w:rPr>
                  <w:t xml:space="preserve"> </w:t>
                </w:r>
                <w:r>
                  <w:t>Ordinance</w:t>
                </w:r>
                <w:r>
                  <w:rPr>
                    <w:spacing w:val="-3"/>
                  </w:rPr>
                  <w:t xml:space="preserve"> </w:t>
                </w:r>
                <w:r>
                  <w:t>2021-</w:t>
                </w:r>
                <w:r>
                  <w:rPr>
                    <w:u w:val="single"/>
                  </w:rPr>
                  <w:t xml:space="preserve"> </w:t>
                </w:r>
                <w:r>
                  <w:rPr>
                    <w:u w:val="single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A4F31"/>
    <w:multiLevelType w:val="hybridMultilevel"/>
    <w:tmpl w:val="953235FC"/>
    <w:lvl w:ilvl="0" w:tplc="874CD9C2">
      <w:start w:val="1"/>
      <w:numFmt w:val="decimal"/>
      <w:lvlText w:val="%1."/>
      <w:lvlJc w:val="left"/>
      <w:pPr>
        <w:ind w:left="10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8B3C009A">
      <w:numFmt w:val="bullet"/>
      <w:lvlText w:val="•"/>
      <w:lvlJc w:val="left"/>
      <w:pPr>
        <w:ind w:left="1048" w:hanging="720"/>
      </w:pPr>
      <w:rPr>
        <w:rFonts w:hint="default"/>
        <w:lang w:val="en-US" w:eastAsia="en-US" w:bidi="ar-SA"/>
      </w:rPr>
    </w:lvl>
    <w:lvl w:ilvl="2" w:tplc="60AAF7C6">
      <w:numFmt w:val="bullet"/>
      <w:lvlText w:val="•"/>
      <w:lvlJc w:val="left"/>
      <w:pPr>
        <w:ind w:left="1996" w:hanging="720"/>
      </w:pPr>
      <w:rPr>
        <w:rFonts w:hint="default"/>
        <w:lang w:val="en-US" w:eastAsia="en-US" w:bidi="ar-SA"/>
      </w:rPr>
    </w:lvl>
    <w:lvl w:ilvl="3" w:tplc="F4C6D152">
      <w:numFmt w:val="bullet"/>
      <w:lvlText w:val="•"/>
      <w:lvlJc w:val="left"/>
      <w:pPr>
        <w:ind w:left="2944" w:hanging="720"/>
      </w:pPr>
      <w:rPr>
        <w:rFonts w:hint="default"/>
        <w:lang w:val="en-US" w:eastAsia="en-US" w:bidi="ar-SA"/>
      </w:rPr>
    </w:lvl>
    <w:lvl w:ilvl="4" w:tplc="EAC08CEC">
      <w:numFmt w:val="bullet"/>
      <w:lvlText w:val="•"/>
      <w:lvlJc w:val="left"/>
      <w:pPr>
        <w:ind w:left="3892" w:hanging="720"/>
      </w:pPr>
      <w:rPr>
        <w:rFonts w:hint="default"/>
        <w:lang w:val="en-US" w:eastAsia="en-US" w:bidi="ar-SA"/>
      </w:rPr>
    </w:lvl>
    <w:lvl w:ilvl="5" w:tplc="9E9E98CE">
      <w:numFmt w:val="bullet"/>
      <w:lvlText w:val="•"/>
      <w:lvlJc w:val="left"/>
      <w:pPr>
        <w:ind w:left="4840" w:hanging="720"/>
      </w:pPr>
      <w:rPr>
        <w:rFonts w:hint="default"/>
        <w:lang w:val="en-US" w:eastAsia="en-US" w:bidi="ar-SA"/>
      </w:rPr>
    </w:lvl>
    <w:lvl w:ilvl="6" w:tplc="9EEEAB6E">
      <w:numFmt w:val="bullet"/>
      <w:lvlText w:val="•"/>
      <w:lvlJc w:val="left"/>
      <w:pPr>
        <w:ind w:left="5788" w:hanging="720"/>
      </w:pPr>
      <w:rPr>
        <w:rFonts w:hint="default"/>
        <w:lang w:val="en-US" w:eastAsia="en-US" w:bidi="ar-SA"/>
      </w:rPr>
    </w:lvl>
    <w:lvl w:ilvl="7" w:tplc="32B6F04A">
      <w:numFmt w:val="bullet"/>
      <w:lvlText w:val="•"/>
      <w:lvlJc w:val="left"/>
      <w:pPr>
        <w:ind w:left="6736" w:hanging="720"/>
      </w:pPr>
      <w:rPr>
        <w:rFonts w:hint="default"/>
        <w:lang w:val="en-US" w:eastAsia="en-US" w:bidi="ar-SA"/>
      </w:rPr>
    </w:lvl>
    <w:lvl w:ilvl="8" w:tplc="01CADF4A">
      <w:numFmt w:val="bullet"/>
      <w:lvlText w:val="•"/>
      <w:lvlJc w:val="left"/>
      <w:pPr>
        <w:ind w:left="7684" w:hanging="7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78CA"/>
    <w:rsid w:val="00D30BE0"/>
    <w:rsid w:val="00F3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."/>
  <w:listSeparator w:val=","/>
  <w14:docId w14:val="6E033557"/>
  <w15:docId w15:val="{CC6EE9D7-8774-4AFD-893C-637091821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00" w:right="115" w:firstLine="71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://www.utahlegal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1062</Words>
  <Characters>6055</Characters>
  <Application>Microsoft Office Word</Application>
  <DocSecurity>0</DocSecurity>
  <Lines>50</Lines>
  <Paragraphs>14</Paragraphs>
  <ScaleCrop>false</ScaleCrop>
  <Company/>
  <LinksUpToDate>false</LinksUpToDate>
  <CharactersWithSpaces>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 Snow</dc:creator>
  <cp:lastModifiedBy>Ruth Evans</cp:lastModifiedBy>
  <cp:revision>2</cp:revision>
  <dcterms:created xsi:type="dcterms:W3CDTF">2021-10-19T20:01:00Z</dcterms:created>
  <dcterms:modified xsi:type="dcterms:W3CDTF">2021-10-19T20:02:00Z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2021-10-19T00:00:00Z</vt:filetime>
  </property>
</Properties>
</file>