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F08D" w14:textId="3F3D60DE" w:rsidR="002F621D" w:rsidRPr="00C50C7A" w:rsidRDefault="00D1640D" w:rsidP="002F621D">
      <w:pPr>
        <w:tabs>
          <w:tab w:val="left" w:pos="1620"/>
        </w:tabs>
        <w:spacing w:after="0" w:line="240" w:lineRule="auto"/>
        <w:jc w:val="center"/>
        <w:outlineLvl w:val="0"/>
        <w:rPr>
          <w:rFonts w:eastAsia="Calibri"/>
          <w:b/>
        </w:rPr>
      </w:pPr>
      <w:r w:rsidRPr="00C50C7A">
        <w:rPr>
          <w:rFonts w:eastAsia="Calibri"/>
          <w:b/>
        </w:rPr>
        <w:t xml:space="preserve">UTAH </w:t>
      </w:r>
      <w:r w:rsidR="002F621D" w:rsidRPr="00C50C7A">
        <w:rPr>
          <w:rFonts w:eastAsia="Calibri"/>
          <w:b/>
        </w:rPr>
        <w:t>HOUSING CORPORATION</w:t>
      </w:r>
    </w:p>
    <w:p w14:paraId="1AD644EA" w14:textId="36E6406F" w:rsidR="002F621D" w:rsidRPr="00C50C7A" w:rsidRDefault="002F621D" w:rsidP="002F621D">
      <w:pPr>
        <w:spacing w:after="0" w:line="240" w:lineRule="auto"/>
        <w:jc w:val="center"/>
        <w:outlineLvl w:val="0"/>
        <w:rPr>
          <w:rFonts w:eastAsia="Calibri"/>
          <w:b/>
        </w:rPr>
      </w:pPr>
      <w:r w:rsidRPr="00C50C7A">
        <w:rPr>
          <w:rFonts w:eastAsia="Calibri"/>
          <w:b/>
        </w:rPr>
        <w:t xml:space="preserve">Minutes of </w:t>
      </w:r>
      <w:r w:rsidR="00D345B1">
        <w:rPr>
          <w:rFonts w:eastAsia="Calibri"/>
          <w:b/>
        </w:rPr>
        <w:t>Monthly</w:t>
      </w:r>
      <w:r w:rsidRPr="00C50C7A">
        <w:rPr>
          <w:rFonts w:eastAsia="Calibri"/>
          <w:b/>
        </w:rPr>
        <w:t xml:space="preserve"> Meeting</w:t>
      </w:r>
    </w:p>
    <w:p w14:paraId="291E89DE" w14:textId="04282287" w:rsidR="002F621D" w:rsidRPr="00C50C7A" w:rsidRDefault="00FF4A30" w:rsidP="002F621D">
      <w:pPr>
        <w:spacing w:after="0" w:line="240" w:lineRule="auto"/>
        <w:jc w:val="center"/>
        <w:rPr>
          <w:rFonts w:eastAsia="Calibri"/>
          <w:b/>
        </w:rPr>
      </w:pPr>
      <w:r>
        <w:rPr>
          <w:rFonts w:eastAsia="Calibri"/>
          <w:b/>
        </w:rPr>
        <w:t>July 29</w:t>
      </w:r>
      <w:r w:rsidR="00D345B1">
        <w:rPr>
          <w:rFonts w:eastAsia="Calibri"/>
          <w:b/>
        </w:rPr>
        <w:t>, 2021</w:t>
      </w:r>
    </w:p>
    <w:tbl>
      <w:tblPr>
        <w:tblW w:w="5288" w:type="pct"/>
        <w:tblLook w:val="01E0" w:firstRow="1" w:lastRow="1" w:firstColumn="1" w:lastColumn="1" w:noHBand="0" w:noVBand="0"/>
      </w:tblPr>
      <w:tblGrid>
        <w:gridCol w:w="3870"/>
        <w:gridCol w:w="222"/>
        <w:gridCol w:w="5807"/>
      </w:tblGrid>
      <w:tr w:rsidR="002F621D" w:rsidRPr="00C50C7A" w14:paraId="0D432511" w14:textId="77777777" w:rsidTr="00D07206">
        <w:trPr>
          <w:trHeight w:val="274"/>
        </w:trPr>
        <w:tc>
          <w:tcPr>
            <w:tcW w:w="5000" w:type="pct"/>
            <w:gridSpan w:val="3"/>
            <w:vAlign w:val="center"/>
          </w:tcPr>
          <w:p w14:paraId="139BE0B8" w14:textId="77777777" w:rsidR="002F621D" w:rsidRPr="00C50C7A" w:rsidRDefault="002F621D" w:rsidP="00D07206">
            <w:pPr>
              <w:spacing w:after="0" w:line="240" w:lineRule="auto"/>
              <w:rPr>
                <w:rFonts w:eastAsia="Times New Roman"/>
                <w:b/>
                <w:u w:val="single"/>
              </w:rPr>
            </w:pPr>
          </w:p>
          <w:p w14:paraId="5E08A8DE" w14:textId="40A8F9D2" w:rsidR="000D32B5" w:rsidRPr="00C50C7A" w:rsidRDefault="002F621D" w:rsidP="00D07206">
            <w:pPr>
              <w:spacing w:after="0" w:line="240" w:lineRule="auto"/>
              <w:rPr>
                <w:rFonts w:eastAsia="Times New Roman"/>
                <w:b/>
                <w:u w:val="single"/>
              </w:rPr>
            </w:pPr>
            <w:r w:rsidRPr="00C50C7A">
              <w:rPr>
                <w:rFonts w:eastAsia="Times New Roman"/>
                <w:b/>
                <w:u w:val="single"/>
              </w:rPr>
              <w:t>PARTICIPANTS</w:t>
            </w:r>
          </w:p>
        </w:tc>
      </w:tr>
      <w:tr w:rsidR="00A762C4" w:rsidRPr="00C50C7A" w14:paraId="0883B440" w14:textId="77777777" w:rsidTr="00D07206">
        <w:trPr>
          <w:trHeight w:val="3213"/>
        </w:trPr>
        <w:tc>
          <w:tcPr>
            <w:tcW w:w="1955" w:type="pct"/>
          </w:tcPr>
          <w:p w14:paraId="63F1BD8A" w14:textId="77777777" w:rsidR="000D32B5" w:rsidRDefault="000D32B5" w:rsidP="00A762C4">
            <w:pPr>
              <w:spacing w:after="0" w:line="240" w:lineRule="auto"/>
              <w:rPr>
                <w:rFonts w:eastAsia="Times New Roman"/>
              </w:rPr>
            </w:pPr>
            <w:bookmarkStart w:id="0" w:name="OLE_LINK18"/>
            <w:bookmarkStart w:id="1" w:name="OLE_LINK27"/>
          </w:p>
          <w:p w14:paraId="4C013218" w14:textId="0D6155FA" w:rsidR="001946B6" w:rsidRDefault="009E12BF" w:rsidP="00A762C4">
            <w:pPr>
              <w:spacing w:after="0" w:line="240" w:lineRule="auto"/>
              <w:rPr>
                <w:rFonts w:eastAsia="Times New Roman"/>
                <w:u w:val="single"/>
              </w:rPr>
            </w:pPr>
            <w:r w:rsidRPr="00C50C7A">
              <w:rPr>
                <w:rFonts w:eastAsia="Times New Roman"/>
                <w:u w:val="single"/>
              </w:rPr>
              <w:t>UHC Trustees</w:t>
            </w:r>
            <w:r>
              <w:rPr>
                <w:rFonts w:eastAsia="Times New Roman"/>
                <w:u w:val="single"/>
              </w:rPr>
              <w:t xml:space="preserve"> </w:t>
            </w:r>
            <w:r w:rsidR="003A1CF3">
              <w:rPr>
                <w:rFonts w:eastAsia="Times New Roman"/>
                <w:u w:val="single"/>
              </w:rPr>
              <w:t>in Person</w:t>
            </w:r>
            <w:r>
              <w:rPr>
                <w:rFonts w:eastAsia="Times New Roman"/>
                <w:u w:val="single"/>
              </w:rPr>
              <w:t>:</w:t>
            </w:r>
          </w:p>
          <w:bookmarkEnd w:id="0"/>
          <w:bookmarkEnd w:id="1"/>
          <w:p w14:paraId="1DEC45AD" w14:textId="77777777" w:rsidR="00FF4A30" w:rsidRDefault="00FF4A30" w:rsidP="00FF4A30">
            <w:pPr>
              <w:spacing w:after="0" w:line="240" w:lineRule="auto"/>
              <w:rPr>
                <w:rFonts w:eastAsia="Times New Roman"/>
              </w:rPr>
            </w:pPr>
            <w:r w:rsidRPr="00C50C7A">
              <w:rPr>
                <w:rFonts w:eastAsia="Times New Roman"/>
              </w:rPr>
              <w:t xml:space="preserve">Patricia Sheffield, </w:t>
            </w:r>
            <w:r>
              <w:rPr>
                <w:rFonts w:eastAsia="Times New Roman"/>
              </w:rPr>
              <w:t xml:space="preserve">Chair </w:t>
            </w:r>
          </w:p>
          <w:p w14:paraId="608A6B30" w14:textId="2B813FB9" w:rsidR="00C85E1B" w:rsidRDefault="00FF4A30" w:rsidP="00C4784A">
            <w:pPr>
              <w:spacing w:after="0" w:line="240" w:lineRule="auto"/>
              <w:rPr>
                <w:rFonts w:eastAsia="Times New Roman"/>
              </w:rPr>
            </w:pPr>
            <w:proofErr w:type="spellStart"/>
            <w:r>
              <w:rPr>
                <w:rFonts w:eastAsia="Times New Roman"/>
              </w:rPr>
              <w:t>Marlo</w:t>
            </w:r>
            <w:proofErr w:type="spellEnd"/>
            <w:r>
              <w:rPr>
                <w:rFonts w:eastAsia="Times New Roman"/>
              </w:rPr>
              <w:t xml:space="preserve"> Oaks</w:t>
            </w:r>
            <w:r w:rsidR="00C85E1B">
              <w:rPr>
                <w:rFonts w:eastAsia="Times New Roman"/>
              </w:rPr>
              <w:t>, Trustee</w:t>
            </w:r>
          </w:p>
          <w:p w14:paraId="0F711E99" w14:textId="695C8F20" w:rsidR="007C3779" w:rsidRDefault="007C3779" w:rsidP="007C3779">
            <w:pPr>
              <w:spacing w:after="0" w:line="240" w:lineRule="auto"/>
              <w:rPr>
                <w:rFonts w:eastAsia="Times New Roman"/>
              </w:rPr>
            </w:pPr>
            <w:r>
              <w:rPr>
                <w:rFonts w:eastAsia="Times New Roman"/>
              </w:rPr>
              <w:t>Lee A Carter, Trustee</w:t>
            </w:r>
          </w:p>
          <w:p w14:paraId="0B83B627" w14:textId="77777777" w:rsidR="00AE68AD" w:rsidRDefault="00AE68AD" w:rsidP="00AE68AD">
            <w:pPr>
              <w:spacing w:after="0" w:line="240" w:lineRule="auto"/>
              <w:rPr>
                <w:rFonts w:eastAsia="Times New Roman"/>
              </w:rPr>
            </w:pPr>
            <w:r>
              <w:rPr>
                <w:rFonts w:eastAsia="Times New Roman"/>
              </w:rPr>
              <w:t>Rob Allphin, Trustee</w:t>
            </w:r>
          </w:p>
          <w:p w14:paraId="70148B47" w14:textId="46074B40" w:rsidR="007C3779" w:rsidRDefault="00D07206" w:rsidP="00C4784A">
            <w:pPr>
              <w:spacing w:after="0" w:line="240" w:lineRule="auto"/>
              <w:rPr>
                <w:rFonts w:eastAsia="Times New Roman"/>
              </w:rPr>
            </w:pPr>
            <w:r>
              <w:rPr>
                <w:rFonts w:eastAsia="Times New Roman"/>
              </w:rPr>
              <w:t>Lori Fleming, Trustee</w:t>
            </w:r>
          </w:p>
          <w:p w14:paraId="11917043" w14:textId="33E4E5D4" w:rsidR="00FF4A30" w:rsidRDefault="00FF4A30" w:rsidP="00A762C4">
            <w:pPr>
              <w:spacing w:after="0" w:line="240" w:lineRule="auto"/>
              <w:rPr>
                <w:rFonts w:eastAsia="Times New Roman"/>
              </w:rPr>
            </w:pPr>
          </w:p>
          <w:p w14:paraId="6F51C73C" w14:textId="1001C2B0" w:rsidR="00FF4A30" w:rsidRPr="00FF4A30" w:rsidRDefault="00FF4A30" w:rsidP="00A762C4">
            <w:pPr>
              <w:spacing w:after="0" w:line="240" w:lineRule="auto"/>
              <w:rPr>
                <w:rFonts w:eastAsia="Times New Roman"/>
                <w:u w:val="single"/>
              </w:rPr>
            </w:pPr>
            <w:r w:rsidRPr="00FF4A30">
              <w:rPr>
                <w:rFonts w:eastAsia="Times New Roman"/>
                <w:u w:val="single"/>
              </w:rPr>
              <w:t>UHC Trustee via Teleconference</w:t>
            </w:r>
          </w:p>
          <w:p w14:paraId="3B30A2ED" w14:textId="77777777" w:rsidR="00FF4A30" w:rsidRDefault="00FF4A30" w:rsidP="00FF4A30">
            <w:pPr>
              <w:spacing w:after="0" w:line="240" w:lineRule="auto"/>
              <w:rPr>
                <w:rFonts w:eastAsia="Times New Roman"/>
              </w:rPr>
            </w:pPr>
            <w:r>
              <w:rPr>
                <w:rFonts w:eastAsia="Times New Roman"/>
              </w:rPr>
              <w:t>Christina Oliver, Trustee Designee</w:t>
            </w:r>
          </w:p>
          <w:p w14:paraId="2E968D44" w14:textId="77777777" w:rsidR="00FF4A30" w:rsidRDefault="00FF4A30" w:rsidP="00A762C4">
            <w:pPr>
              <w:spacing w:after="0" w:line="240" w:lineRule="auto"/>
              <w:rPr>
                <w:rFonts w:eastAsia="Times New Roman"/>
              </w:rPr>
            </w:pPr>
          </w:p>
          <w:p w14:paraId="4BFE2A49" w14:textId="16278A22" w:rsidR="003A1CF3" w:rsidRPr="00D345B1" w:rsidRDefault="003A1CF3" w:rsidP="00D07206">
            <w:pPr>
              <w:spacing w:after="0" w:line="240" w:lineRule="auto"/>
              <w:rPr>
                <w:rFonts w:eastAsia="Times New Roman"/>
              </w:rPr>
            </w:pPr>
          </w:p>
        </w:tc>
        <w:tc>
          <w:tcPr>
            <w:tcW w:w="112" w:type="pct"/>
          </w:tcPr>
          <w:p w14:paraId="70A91054" w14:textId="77777777" w:rsidR="00A762C4" w:rsidRPr="00C50C7A" w:rsidRDefault="00A762C4" w:rsidP="00A762C4">
            <w:pPr>
              <w:spacing w:after="0" w:line="240" w:lineRule="auto"/>
              <w:rPr>
                <w:rFonts w:eastAsia="Times New Roman"/>
              </w:rPr>
            </w:pPr>
          </w:p>
        </w:tc>
        <w:tc>
          <w:tcPr>
            <w:tcW w:w="2933" w:type="pct"/>
          </w:tcPr>
          <w:p w14:paraId="20E4503E" w14:textId="77777777" w:rsidR="000D32B5" w:rsidRDefault="000D32B5" w:rsidP="00A762C4">
            <w:pPr>
              <w:tabs>
                <w:tab w:val="center" w:pos="4680"/>
                <w:tab w:val="right" w:pos="9360"/>
              </w:tabs>
              <w:spacing w:after="0" w:line="240" w:lineRule="auto"/>
              <w:rPr>
                <w:rFonts w:eastAsia="Times New Roman"/>
                <w:u w:val="single"/>
              </w:rPr>
            </w:pPr>
          </w:p>
          <w:p w14:paraId="71E71963" w14:textId="6239826D" w:rsidR="00A762C4" w:rsidRPr="00C50C7A" w:rsidRDefault="00A762C4" w:rsidP="00A762C4">
            <w:pPr>
              <w:tabs>
                <w:tab w:val="center" w:pos="4680"/>
                <w:tab w:val="right" w:pos="9360"/>
              </w:tabs>
              <w:spacing w:after="0" w:line="240" w:lineRule="auto"/>
              <w:rPr>
                <w:rFonts w:eastAsia="Times New Roman"/>
                <w:u w:val="single"/>
              </w:rPr>
            </w:pPr>
            <w:r w:rsidRPr="00C50C7A">
              <w:rPr>
                <w:rFonts w:eastAsia="Times New Roman"/>
                <w:u w:val="single"/>
              </w:rPr>
              <w:t>UHC Staff</w:t>
            </w:r>
            <w:r w:rsidR="00C4784A">
              <w:rPr>
                <w:rFonts w:eastAsia="Times New Roman"/>
                <w:u w:val="single"/>
              </w:rPr>
              <w:t xml:space="preserve"> </w:t>
            </w:r>
            <w:r w:rsidR="003A1CF3">
              <w:rPr>
                <w:rFonts w:eastAsia="Times New Roman"/>
                <w:u w:val="single"/>
              </w:rPr>
              <w:t>in Person</w:t>
            </w:r>
            <w:r w:rsidRPr="00C50C7A">
              <w:rPr>
                <w:rFonts w:eastAsia="Times New Roman"/>
                <w:u w:val="single"/>
              </w:rPr>
              <w:t>:</w:t>
            </w:r>
          </w:p>
          <w:p w14:paraId="49C5D404" w14:textId="2FA58CAE" w:rsidR="00A762C4" w:rsidRPr="00C50C7A" w:rsidRDefault="007C3779" w:rsidP="00A762C4">
            <w:pPr>
              <w:spacing w:after="0" w:line="240" w:lineRule="auto"/>
              <w:rPr>
                <w:rFonts w:eastAsia="Times New Roman"/>
              </w:rPr>
            </w:pPr>
            <w:r>
              <w:rPr>
                <w:rFonts w:eastAsia="Times New Roman"/>
              </w:rPr>
              <w:t>David Damschen</w:t>
            </w:r>
            <w:r w:rsidR="00A762C4" w:rsidRPr="00C50C7A">
              <w:rPr>
                <w:rFonts w:eastAsia="Times New Roman"/>
              </w:rPr>
              <w:t>, President and CEO</w:t>
            </w:r>
          </w:p>
          <w:p w14:paraId="45636A68" w14:textId="77777777" w:rsidR="00A762C4" w:rsidRPr="00C50C7A" w:rsidRDefault="00A762C4" w:rsidP="00A762C4">
            <w:pPr>
              <w:spacing w:after="0" w:line="240" w:lineRule="auto"/>
              <w:rPr>
                <w:rFonts w:eastAsia="Times New Roman"/>
              </w:rPr>
            </w:pPr>
            <w:r w:rsidRPr="00C50C7A">
              <w:rPr>
                <w:rFonts w:eastAsia="Times New Roman"/>
              </w:rPr>
              <w:t>Cleon Butterfield, Senior Vice President and CFO</w:t>
            </w:r>
          </w:p>
          <w:p w14:paraId="11F5E02A" w14:textId="2865BC93" w:rsidR="00A762C4" w:rsidRDefault="00A762C4" w:rsidP="00A762C4">
            <w:pPr>
              <w:spacing w:after="0" w:line="240" w:lineRule="auto"/>
              <w:rPr>
                <w:rFonts w:eastAsia="Times New Roman"/>
              </w:rPr>
            </w:pPr>
            <w:r w:rsidRPr="00C50C7A">
              <w:rPr>
                <w:rFonts w:eastAsia="Times New Roman"/>
              </w:rPr>
              <w:t>Jonathan Hanks, Senior Vice President and COO</w:t>
            </w:r>
          </w:p>
          <w:p w14:paraId="6200157D" w14:textId="38C192FF" w:rsidR="00D07206" w:rsidRDefault="00D07206" w:rsidP="00A762C4">
            <w:pPr>
              <w:spacing w:after="0" w:line="240" w:lineRule="auto"/>
              <w:rPr>
                <w:rFonts w:eastAsia="Times New Roman"/>
              </w:rPr>
            </w:pPr>
            <w:r>
              <w:rPr>
                <w:rFonts w:eastAsia="Times New Roman"/>
              </w:rPr>
              <w:t>Claudia O’Grady, Vice President Multifamily Finance</w:t>
            </w:r>
          </w:p>
          <w:p w14:paraId="21518588" w14:textId="21A79E2E" w:rsidR="00C4784A" w:rsidRDefault="00C4784A" w:rsidP="00C4784A">
            <w:pPr>
              <w:spacing w:after="0" w:line="240" w:lineRule="auto"/>
              <w:rPr>
                <w:rFonts w:eastAsia="Times New Roman"/>
              </w:rPr>
            </w:pPr>
            <w:r w:rsidRPr="00C50C7A">
              <w:rPr>
                <w:rFonts w:eastAsia="Times New Roman"/>
              </w:rPr>
              <w:t>Susan Larsen, Executive</w:t>
            </w:r>
            <w:r w:rsidR="007F3237">
              <w:rPr>
                <w:rFonts w:eastAsia="Times New Roman"/>
              </w:rPr>
              <w:t xml:space="preserve"> Administrative</w:t>
            </w:r>
            <w:r w:rsidRPr="00C50C7A">
              <w:rPr>
                <w:rFonts w:eastAsia="Times New Roman"/>
              </w:rPr>
              <w:t xml:space="preserve"> Assistant</w:t>
            </w:r>
          </w:p>
          <w:p w14:paraId="6A0FB01B" w14:textId="77777777" w:rsidR="007C3779" w:rsidRDefault="007C3779" w:rsidP="00A762C4">
            <w:pPr>
              <w:spacing w:after="0" w:line="240" w:lineRule="auto"/>
              <w:ind w:left="648" w:hanging="648"/>
              <w:rPr>
                <w:rFonts w:eastAsia="Calibri"/>
                <w:u w:val="single"/>
              </w:rPr>
            </w:pPr>
          </w:p>
          <w:p w14:paraId="754A858E" w14:textId="77777777" w:rsidR="007C3779" w:rsidRDefault="007C3779" w:rsidP="00A762C4">
            <w:pPr>
              <w:spacing w:after="0" w:line="240" w:lineRule="auto"/>
              <w:ind w:left="648" w:hanging="648"/>
              <w:rPr>
                <w:rFonts w:eastAsia="Calibri"/>
                <w:u w:val="single"/>
              </w:rPr>
            </w:pPr>
          </w:p>
          <w:p w14:paraId="76E6AC86" w14:textId="53F741CA" w:rsidR="00A762C4" w:rsidRPr="00C50C7A" w:rsidRDefault="00A762C4" w:rsidP="007C3779">
            <w:pPr>
              <w:spacing w:after="0" w:line="240" w:lineRule="auto"/>
              <w:rPr>
                <w:rFonts w:eastAsia="Calibri"/>
                <w:u w:val="single"/>
              </w:rPr>
            </w:pPr>
            <w:r w:rsidRPr="00C50C7A">
              <w:rPr>
                <w:rFonts w:eastAsia="Calibri"/>
                <w:u w:val="single"/>
              </w:rPr>
              <w:t>Guests</w:t>
            </w:r>
            <w:r w:rsidR="00C4784A">
              <w:rPr>
                <w:rFonts w:eastAsia="Calibri"/>
                <w:u w:val="single"/>
              </w:rPr>
              <w:t xml:space="preserve"> via Teleconference</w:t>
            </w:r>
            <w:r w:rsidRPr="00C50C7A">
              <w:rPr>
                <w:rFonts w:eastAsia="Calibri"/>
                <w:u w:val="single"/>
              </w:rPr>
              <w:t>:</w:t>
            </w:r>
          </w:p>
          <w:p w14:paraId="60A399C0" w14:textId="77777777" w:rsidR="00D07206" w:rsidRDefault="00D07206" w:rsidP="00D345B1">
            <w:pPr>
              <w:spacing w:after="0" w:line="240" w:lineRule="auto"/>
              <w:ind w:left="648" w:hanging="648"/>
              <w:rPr>
                <w:rFonts w:eastAsia="Calibri"/>
              </w:rPr>
            </w:pPr>
            <w:r>
              <w:rPr>
                <w:rFonts w:eastAsia="Calibri"/>
              </w:rPr>
              <w:t>Preston Olsen, Gilmore &amp; Bell</w:t>
            </w:r>
          </w:p>
          <w:p w14:paraId="192E7B73" w14:textId="77777777" w:rsidR="00D07206" w:rsidRDefault="00D07206" w:rsidP="00D345B1">
            <w:pPr>
              <w:spacing w:after="0" w:line="240" w:lineRule="auto"/>
              <w:ind w:left="648" w:hanging="648"/>
              <w:rPr>
                <w:rFonts w:eastAsia="Calibri"/>
              </w:rPr>
            </w:pPr>
            <w:r>
              <w:rPr>
                <w:rFonts w:eastAsia="Calibri"/>
              </w:rPr>
              <w:t>Jodi Bangerter, Gilmore &amp; Bell</w:t>
            </w:r>
          </w:p>
          <w:p w14:paraId="70DE5E80" w14:textId="7084293A" w:rsidR="00850832" w:rsidRDefault="00B04613" w:rsidP="00D345B1">
            <w:pPr>
              <w:spacing w:after="0" w:line="240" w:lineRule="auto"/>
              <w:ind w:left="648" w:hanging="648"/>
              <w:rPr>
                <w:rFonts w:eastAsia="Calibri"/>
              </w:rPr>
            </w:pPr>
            <w:r>
              <w:rPr>
                <w:rFonts w:eastAsia="Calibri"/>
              </w:rPr>
              <w:t xml:space="preserve">Jeremy </w:t>
            </w:r>
            <w:proofErr w:type="spellStart"/>
            <w:r>
              <w:rPr>
                <w:rFonts w:eastAsia="Calibri"/>
              </w:rPr>
              <w:t>Shinoda</w:t>
            </w:r>
            <w:proofErr w:type="spellEnd"/>
          </w:p>
          <w:p w14:paraId="65D070C9" w14:textId="56CDE3CD" w:rsidR="003A1CF3" w:rsidRPr="00C50C7A" w:rsidRDefault="003A1CF3" w:rsidP="00D345B1">
            <w:pPr>
              <w:spacing w:after="0" w:line="240" w:lineRule="auto"/>
              <w:ind w:left="648" w:hanging="648"/>
              <w:rPr>
                <w:rFonts w:eastAsia="Calibri"/>
              </w:rPr>
            </w:pPr>
          </w:p>
        </w:tc>
      </w:tr>
    </w:tbl>
    <w:p w14:paraId="3FA6BDF0" w14:textId="77777777" w:rsidR="000D32B5" w:rsidRDefault="000D32B5" w:rsidP="002F621D">
      <w:pPr>
        <w:spacing w:after="0" w:line="240" w:lineRule="auto"/>
        <w:rPr>
          <w:rFonts w:eastAsia="Calibri"/>
        </w:rPr>
      </w:pPr>
    </w:p>
    <w:p w14:paraId="7AD16CFC" w14:textId="0ADF256E" w:rsidR="005D1E4A" w:rsidRPr="005D1E4A" w:rsidRDefault="005D1E4A" w:rsidP="005D1E4A">
      <w:pPr>
        <w:spacing w:after="0" w:line="240" w:lineRule="auto"/>
        <w:rPr>
          <w:rFonts w:eastAsia="Calibri"/>
        </w:rPr>
      </w:pPr>
      <w:r>
        <w:rPr>
          <w:rFonts w:eastAsia="Calibri"/>
        </w:rPr>
        <w:t xml:space="preserve">Trustees of the </w:t>
      </w:r>
      <w:r w:rsidRPr="005D1E4A">
        <w:rPr>
          <w:rFonts w:eastAsia="Calibri"/>
        </w:rPr>
        <w:t>Utah Housing Corporation (UHC</w:t>
      </w:r>
      <w:r>
        <w:rPr>
          <w:rFonts w:eastAsia="Calibri"/>
        </w:rPr>
        <w:t xml:space="preserve"> or Utah Housing</w:t>
      </w:r>
      <w:r w:rsidRPr="005D1E4A">
        <w:rPr>
          <w:rFonts w:eastAsia="Calibri"/>
        </w:rPr>
        <w:t xml:space="preserve">) </w:t>
      </w:r>
      <w:r>
        <w:rPr>
          <w:rFonts w:eastAsia="Calibri"/>
        </w:rPr>
        <w:t xml:space="preserve">and UHC staff met in a </w:t>
      </w:r>
      <w:r w:rsidR="00D345B1">
        <w:rPr>
          <w:rFonts w:eastAsia="Calibri"/>
        </w:rPr>
        <w:t>Monthly</w:t>
      </w:r>
      <w:r w:rsidRPr="005D1E4A">
        <w:rPr>
          <w:rFonts w:eastAsia="Calibri"/>
        </w:rPr>
        <w:t xml:space="preserve"> Meeting </w:t>
      </w:r>
      <w:r>
        <w:rPr>
          <w:rFonts w:eastAsia="Calibri"/>
        </w:rPr>
        <w:t xml:space="preserve">on </w:t>
      </w:r>
      <w:r w:rsidR="008A1200">
        <w:rPr>
          <w:rFonts w:eastAsia="Calibri"/>
        </w:rPr>
        <w:t xml:space="preserve">Thursday, </w:t>
      </w:r>
      <w:r w:rsidR="00FF4A30">
        <w:rPr>
          <w:rFonts w:eastAsia="Calibri"/>
        </w:rPr>
        <w:t>July</w:t>
      </w:r>
      <w:r w:rsidR="00D07206">
        <w:rPr>
          <w:rFonts w:eastAsia="Calibri"/>
        </w:rPr>
        <w:t xml:space="preserve"> 2</w:t>
      </w:r>
      <w:r w:rsidR="00FF4A30">
        <w:rPr>
          <w:rFonts w:eastAsia="Calibri"/>
        </w:rPr>
        <w:t>9</w:t>
      </w:r>
      <w:r w:rsidR="00D345B1">
        <w:rPr>
          <w:rFonts w:eastAsia="Calibri"/>
        </w:rPr>
        <w:t>, 2021</w:t>
      </w:r>
      <w:r w:rsidR="0021437B">
        <w:rPr>
          <w:rFonts w:eastAsia="Calibri"/>
        </w:rPr>
        <w:t xml:space="preserve">, at </w:t>
      </w:r>
      <w:r w:rsidR="00FF4A30">
        <w:rPr>
          <w:rFonts w:eastAsia="Calibri"/>
        </w:rPr>
        <w:t>1:3</w:t>
      </w:r>
      <w:r w:rsidR="000713D9">
        <w:rPr>
          <w:rFonts w:eastAsia="Calibri"/>
        </w:rPr>
        <w:t xml:space="preserve">0 </w:t>
      </w:r>
      <w:r w:rsidR="008A1200">
        <w:rPr>
          <w:rFonts w:eastAsia="Calibri"/>
        </w:rPr>
        <w:t>P</w:t>
      </w:r>
      <w:r w:rsidR="007C3779">
        <w:rPr>
          <w:rFonts w:eastAsia="Calibri"/>
        </w:rPr>
        <w:t>M MD</w:t>
      </w:r>
      <w:r>
        <w:rPr>
          <w:rFonts w:eastAsia="Calibri"/>
        </w:rPr>
        <w:t>T</w:t>
      </w:r>
      <w:r w:rsidRPr="005D1E4A">
        <w:rPr>
          <w:rFonts w:eastAsia="Calibri"/>
        </w:rPr>
        <w:t xml:space="preserve"> </w:t>
      </w:r>
      <w:r w:rsidR="003A1CF3">
        <w:rPr>
          <w:rFonts w:eastAsia="Calibri"/>
        </w:rPr>
        <w:t>with attendance in person and via</w:t>
      </w:r>
      <w:r w:rsidR="00A176E5">
        <w:rPr>
          <w:rFonts w:eastAsia="Calibri"/>
        </w:rPr>
        <w:t xml:space="preserve"> teleconference</w:t>
      </w:r>
      <w:r w:rsidRPr="005D1E4A">
        <w:rPr>
          <w:rFonts w:eastAsia="Calibri"/>
        </w:rPr>
        <w:t>.</w:t>
      </w:r>
      <w:r w:rsidR="00A176E5">
        <w:rPr>
          <w:rFonts w:eastAsia="Calibri"/>
        </w:rPr>
        <w:t xml:space="preserve"> In accordance with </w:t>
      </w:r>
      <w:r w:rsidR="00A176E5" w:rsidRPr="00C50C7A">
        <w:rPr>
          <w:rFonts w:eastAsia="Calibri"/>
        </w:rPr>
        <w:t xml:space="preserve">the </w:t>
      </w:r>
      <w:r w:rsidR="00A176E5">
        <w:rPr>
          <w:rFonts w:eastAsia="Calibri"/>
        </w:rPr>
        <w:t xml:space="preserve">Utah </w:t>
      </w:r>
      <w:r w:rsidR="00A176E5" w:rsidRPr="00C50C7A">
        <w:rPr>
          <w:rFonts w:eastAsia="Calibri"/>
        </w:rPr>
        <w:t>Open and Public Meetings Act,</w:t>
      </w:r>
      <w:r w:rsidR="00A176E5">
        <w:rPr>
          <w:rFonts w:eastAsia="Calibri"/>
        </w:rPr>
        <w:t xml:space="preserve"> the meeting was an electronic meeting and the anchor location was the office of Utah Housing Corporation</w:t>
      </w:r>
      <w:r w:rsidR="008A1200">
        <w:rPr>
          <w:rFonts w:eastAsia="Calibri"/>
        </w:rPr>
        <w:t xml:space="preserve"> located at 2479 Lake Park Blvd, West Valley City, Utah</w:t>
      </w:r>
      <w:r w:rsidR="00A176E5">
        <w:rPr>
          <w:rFonts w:eastAsia="Calibri"/>
        </w:rPr>
        <w:t>.</w:t>
      </w:r>
    </w:p>
    <w:p w14:paraId="4F4F06B8" w14:textId="77777777" w:rsidR="005D1E4A" w:rsidRPr="005D1E4A" w:rsidRDefault="005D1E4A" w:rsidP="005D1E4A">
      <w:pPr>
        <w:spacing w:after="0" w:line="240" w:lineRule="auto"/>
        <w:rPr>
          <w:rFonts w:eastAsia="Calibri"/>
        </w:rPr>
      </w:pPr>
    </w:p>
    <w:p w14:paraId="0D809275" w14:textId="4534E1A4" w:rsidR="002F621D" w:rsidRPr="00C50C7A" w:rsidRDefault="00FF4A30" w:rsidP="00353B63">
      <w:pPr>
        <w:spacing w:after="0" w:line="240" w:lineRule="auto"/>
        <w:rPr>
          <w:rFonts w:eastAsia="Calibri"/>
        </w:rPr>
      </w:pPr>
      <w:r>
        <w:rPr>
          <w:rFonts w:eastAsia="Calibri"/>
        </w:rPr>
        <w:t>Patricia Sheffield</w:t>
      </w:r>
      <w:r w:rsidR="002F621D" w:rsidRPr="00C50C7A">
        <w:rPr>
          <w:rFonts w:eastAsia="Calibri"/>
        </w:rPr>
        <w:t xml:space="preserve">, UHC Board </w:t>
      </w:r>
      <w:r w:rsidR="00C34E14" w:rsidRPr="00C50C7A">
        <w:rPr>
          <w:rFonts w:eastAsia="Calibri"/>
        </w:rPr>
        <w:t>Chair</w:t>
      </w:r>
      <w:r w:rsidR="002F621D" w:rsidRPr="00C50C7A">
        <w:rPr>
          <w:rFonts w:eastAsia="Calibri"/>
        </w:rPr>
        <w:t xml:space="preserve">, called the meeting to order. The </w:t>
      </w:r>
      <w:r w:rsidR="00C34E14" w:rsidRPr="00C50C7A">
        <w:rPr>
          <w:rFonts w:eastAsia="Calibri"/>
        </w:rPr>
        <w:t>Chair</w:t>
      </w:r>
      <w:r w:rsidR="002F621D" w:rsidRPr="00C50C7A">
        <w:rPr>
          <w:rFonts w:eastAsia="Calibri"/>
        </w:rPr>
        <w:t xml:space="preserve"> then determined for the record that a quorum of Trustees was present, as follows:</w:t>
      </w:r>
    </w:p>
    <w:p w14:paraId="1DD7154D" w14:textId="77777777" w:rsidR="007C3779" w:rsidRDefault="007C3779" w:rsidP="00C85E1B">
      <w:pPr>
        <w:spacing w:after="0" w:line="240" w:lineRule="auto"/>
        <w:ind w:firstLine="720"/>
        <w:rPr>
          <w:rFonts w:eastAsia="Times New Roman"/>
        </w:rPr>
      </w:pPr>
    </w:p>
    <w:p w14:paraId="5DA9B523" w14:textId="372CAF71" w:rsidR="007C3779" w:rsidRDefault="00E031A9" w:rsidP="00C85E1B">
      <w:pPr>
        <w:spacing w:after="0" w:line="240" w:lineRule="auto"/>
        <w:ind w:firstLine="720"/>
        <w:rPr>
          <w:rFonts w:eastAsia="Times New Roman"/>
        </w:rPr>
      </w:pPr>
      <w:r>
        <w:rPr>
          <w:rFonts w:eastAsia="Times New Roman"/>
        </w:rPr>
        <w:t>Patricia Sheffield</w:t>
      </w:r>
      <w:r w:rsidR="007C3779">
        <w:rPr>
          <w:rFonts w:eastAsia="Times New Roman"/>
        </w:rPr>
        <w:t>, Chair</w:t>
      </w:r>
    </w:p>
    <w:p w14:paraId="78EAF68B" w14:textId="77053A46" w:rsidR="006D5543" w:rsidRDefault="006D5543" w:rsidP="00C85E1B">
      <w:pPr>
        <w:spacing w:after="0" w:line="240" w:lineRule="auto"/>
        <w:ind w:firstLine="720"/>
        <w:rPr>
          <w:rFonts w:eastAsia="Times New Roman"/>
        </w:rPr>
      </w:pPr>
      <w:r>
        <w:rPr>
          <w:rFonts w:eastAsia="Times New Roman"/>
        </w:rPr>
        <w:t>Christina Oliver, Trustee Designee</w:t>
      </w:r>
    </w:p>
    <w:p w14:paraId="248AE9DA" w14:textId="58C732C9" w:rsidR="00C85E1B" w:rsidRPr="00C50C7A" w:rsidRDefault="00E031A9" w:rsidP="00C85E1B">
      <w:pPr>
        <w:spacing w:after="0" w:line="240" w:lineRule="auto"/>
        <w:ind w:firstLine="720"/>
        <w:rPr>
          <w:rFonts w:eastAsia="Calibri"/>
        </w:rPr>
      </w:pPr>
      <w:proofErr w:type="spellStart"/>
      <w:r>
        <w:rPr>
          <w:rFonts w:eastAsia="Times New Roman"/>
        </w:rPr>
        <w:t>Marlo</w:t>
      </w:r>
      <w:proofErr w:type="spellEnd"/>
      <w:r>
        <w:rPr>
          <w:rFonts w:eastAsia="Times New Roman"/>
        </w:rPr>
        <w:t xml:space="preserve"> Oaks</w:t>
      </w:r>
      <w:r w:rsidR="007C3779">
        <w:rPr>
          <w:rFonts w:eastAsia="Times New Roman"/>
        </w:rPr>
        <w:t>, Trustee</w:t>
      </w:r>
      <w:r w:rsidR="00C85E1B">
        <w:rPr>
          <w:rFonts w:eastAsia="Times New Roman"/>
        </w:rPr>
        <w:t xml:space="preserve"> </w:t>
      </w:r>
    </w:p>
    <w:p w14:paraId="3E38D46B" w14:textId="77777777" w:rsidR="00C85E1B" w:rsidRDefault="00C85E1B" w:rsidP="00C85E1B">
      <w:pPr>
        <w:spacing w:after="0" w:line="240" w:lineRule="auto"/>
        <w:ind w:left="720"/>
        <w:rPr>
          <w:rFonts w:eastAsia="Times New Roman"/>
        </w:rPr>
      </w:pPr>
      <w:r>
        <w:rPr>
          <w:rFonts w:eastAsia="Times New Roman"/>
        </w:rPr>
        <w:t>Lee A Carter, Trustee</w:t>
      </w:r>
    </w:p>
    <w:p w14:paraId="660BE494" w14:textId="16760638" w:rsidR="00E031A9" w:rsidRDefault="00E031A9" w:rsidP="00E031A9">
      <w:pPr>
        <w:spacing w:after="0" w:line="240" w:lineRule="auto"/>
        <w:ind w:firstLine="720"/>
        <w:rPr>
          <w:rFonts w:eastAsia="Times New Roman"/>
        </w:rPr>
      </w:pPr>
      <w:r>
        <w:rPr>
          <w:rFonts w:eastAsia="Times New Roman"/>
        </w:rPr>
        <w:t>Rob Allphin, Trustee</w:t>
      </w:r>
    </w:p>
    <w:p w14:paraId="3439412B" w14:textId="77777777" w:rsidR="00AE68AD" w:rsidRDefault="00AE68AD" w:rsidP="00AE68AD">
      <w:pPr>
        <w:spacing w:after="0" w:line="240" w:lineRule="auto"/>
        <w:ind w:firstLine="720"/>
        <w:rPr>
          <w:rFonts w:eastAsia="Times New Roman"/>
        </w:rPr>
      </w:pPr>
      <w:r>
        <w:rPr>
          <w:rFonts w:eastAsia="Times New Roman"/>
        </w:rPr>
        <w:t>Lori Fleming, Trustee</w:t>
      </w:r>
    </w:p>
    <w:p w14:paraId="32AFB74F" w14:textId="2F172AE4" w:rsidR="00FF4A30" w:rsidRDefault="00FF4A30" w:rsidP="00CB2FF1">
      <w:pPr>
        <w:spacing w:after="0" w:line="240" w:lineRule="auto"/>
        <w:ind w:firstLine="720"/>
        <w:rPr>
          <w:rFonts w:eastAsia="Times New Roman"/>
        </w:rPr>
      </w:pPr>
    </w:p>
    <w:p w14:paraId="6DF782D5" w14:textId="4FC93D31" w:rsidR="00FF4A30" w:rsidRDefault="00FF4A30" w:rsidP="00FF4A30">
      <w:pPr>
        <w:spacing w:after="0" w:line="240" w:lineRule="auto"/>
        <w:rPr>
          <w:rFonts w:eastAsia="Times New Roman"/>
        </w:rPr>
      </w:pPr>
      <w:r>
        <w:rPr>
          <w:rFonts w:eastAsia="Times New Roman"/>
        </w:rPr>
        <w:t>The Chair excused the following trustees:</w:t>
      </w:r>
    </w:p>
    <w:p w14:paraId="4B63238F" w14:textId="01A3BE2F" w:rsidR="00FF4A30" w:rsidRDefault="00FF4A30" w:rsidP="00FF4A30">
      <w:pPr>
        <w:spacing w:after="0" w:line="240" w:lineRule="auto"/>
        <w:ind w:firstLine="720"/>
        <w:rPr>
          <w:rFonts w:eastAsia="Times New Roman"/>
        </w:rPr>
      </w:pPr>
      <w:r>
        <w:rPr>
          <w:rFonts w:eastAsia="Times New Roman"/>
        </w:rPr>
        <w:t>Annette Lowder</w:t>
      </w:r>
      <w:r w:rsidRPr="00C50C7A">
        <w:rPr>
          <w:rFonts w:eastAsia="Times New Roman"/>
        </w:rPr>
        <w:t xml:space="preserve">, </w:t>
      </w:r>
      <w:r>
        <w:rPr>
          <w:rFonts w:eastAsia="Times New Roman"/>
        </w:rPr>
        <w:t xml:space="preserve">Vice </w:t>
      </w:r>
      <w:r w:rsidRPr="00C50C7A">
        <w:rPr>
          <w:rFonts w:eastAsia="Times New Roman"/>
        </w:rPr>
        <w:t>Chair</w:t>
      </w:r>
    </w:p>
    <w:p w14:paraId="1F2679A2" w14:textId="77777777" w:rsidR="00FF4A30" w:rsidRPr="00C50C7A" w:rsidRDefault="00FF4A30" w:rsidP="00FF4A30">
      <w:pPr>
        <w:spacing w:after="0" w:line="240" w:lineRule="auto"/>
        <w:ind w:firstLine="720"/>
        <w:rPr>
          <w:rFonts w:eastAsia="Calibri"/>
        </w:rPr>
      </w:pPr>
      <w:r>
        <w:rPr>
          <w:rFonts w:eastAsia="Times New Roman"/>
        </w:rPr>
        <w:t xml:space="preserve">G. Edward Leary, Trustee </w:t>
      </w:r>
    </w:p>
    <w:p w14:paraId="784A872E" w14:textId="77777777" w:rsidR="00FF4A30" w:rsidRDefault="00FF4A30" w:rsidP="00FF4A30">
      <w:pPr>
        <w:spacing w:after="0" w:line="240" w:lineRule="auto"/>
        <w:ind w:firstLine="720"/>
        <w:rPr>
          <w:rFonts w:eastAsia="Times New Roman"/>
        </w:rPr>
      </w:pPr>
      <w:r>
        <w:rPr>
          <w:rFonts w:eastAsia="Times New Roman"/>
        </w:rPr>
        <w:t>Jessica Norie, Trustee</w:t>
      </w:r>
    </w:p>
    <w:p w14:paraId="26D52FE4" w14:textId="77777777" w:rsidR="00FF4A30" w:rsidRDefault="00FF4A30" w:rsidP="00CB2FF1">
      <w:pPr>
        <w:spacing w:after="0" w:line="240" w:lineRule="auto"/>
        <w:ind w:firstLine="720"/>
        <w:rPr>
          <w:rFonts w:eastAsia="Times New Roman"/>
        </w:rPr>
      </w:pPr>
    </w:p>
    <w:p w14:paraId="16E4095E" w14:textId="3179ED01" w:rsidR="002F621D" w:rsidRPr="00C50C7A" w:rsidRDefault="007C3779" w:rsidP="002F621D">
      <w:pPr>
        <w:spacing w:after="0" w:line="240" w:lineRule="auto"/>
        <w:outlineLvl w:val="0"/>
        <w:rPr>
          <w:rFonts w:eastAsia="Calibri"/>
          <w:spacing w:val="-2"/>
        </w:rPr>
      </w:pPr>
      <w:r w:rsidRPr="00C50C7A">
        <w:rPr>
          <w:rFonts w:eastAsia="Calibri"/>
        </w:rPr>
        <w:t xml:space="preserve">The </w:t>
      </w:r>
      <w:r>
        <w:rPr>
          <w:rFonts w:eastAsia="Calibri"/>
        </w:rPr>
        <w:t>Chair</w:t>
      </w:r>
      <w:r w:rsidR="002F621D" w:rsidRPr="00C50C7A">
        <w:rPr>
          <w:rFonts w:eastAsia="Calibri"/>
        </w:rPr>
        <w:t xml:space="preserve"> welcomed everyone to the meeting. </w:t>
      </w:r>
      <w:r w:rsidRPr="00C50C7A">
        <w:rPr>
          <w:rFonts w:eastAsia="Calibri"/>
        </w:rPr>
        <w:t xml:space="preserve">The </w:t>
      </w:r>
      <w:r>
        <w:rPr>
          <w:rFonts w:eastAsia="Calibri"/>
        </w:rPr>
        <w:t>Chair</w:t>
      </w:r>
      <w:r w:rsidR="002F621D" w:rsidRPr="00C50C7A">
        <w:rPr>
          <w:rFonts w:eastAsia="Calibri"/>
        </w:rPr>
        <w:t xml:space="preserve"> then introduced the </w:t>
      </w:r>
      <w:r w:rsidR="002F621D" w:rsidRPr="00C50C7A">
        <w:rPr>
          <w:rFonts w:eastAsia="Calibri"/>
          <w:spacing w:val="-2"/>
        </w:rPr>
        <w:t xml:space="preserve">President and CEO, </w:t>
      </w:r>
      <w:r>
        <w:rPr>
          <w:rFonts w:eastAsia="Calibri"/>
          <w:spacing w:val="-2"/>
        </w:rPr>
        <w:t>David Damschen</w:t>
      </w:r>
      <w:r w:rsidR="002F621D" w:rsidRPr="00C50C7A">
        <w:rPr>
          <w:rFonts w:eastAsia="Calibri"/>
          <w:spacing w:val="-2"/>
        </w:rPr>
        <w:t>, and announced that he would be taking the Trustees through the Board packet.</w:t>
      </w:r>
    </w:p>
    <w:p w14:paraId="45481BA9" w14:textId="77777777" w:rsidR="002F621D" w:rsidRPr="00C50C7A" w:rsidRDefault="002F621D" w:rsidP="002F621D">
      <w:pPr>
        <w:spacing w:after="0" w:line="240" w:lineRule="auto"/>
        <w:outlineLvl w:val="0"/>
        <w:rPr>
          <w:rFonts w:eastAsia="Calibri"/>
          <w:spacing w:val="-2"/>
        </w:rPr>
      </w:pPr>
    </w:p>
    <w:p w14:paraId="7A5A0B4A" w14:textId="4C289E1A" w:rsidR="002F621D" w:rsidRPr="00C50C7A" w:rsidRDefault="007C3779" w:rsidP="002F621D">
      <w:pPr>
        <w:spacing w:after="240" w:line="240" w:lineRule="auto"/>
        <w:ind w:right="72"/>
        <w:jc w:val="both"/>
        <w:rPr>
          <w:rFonts w:eastAsia="Calibri"/>
        </w:rPr>
      </w:pPr>
      <w:r>
        <w:rPr>
          <w:rFonts w:eastAsia="Calibri"/>
          <w:spacing w:val="-2"/>
        </w:rPr>
        <w:t>David C. Damschen</w:t>
      </w:r>
      <w:r w:rsidR="002F621D" w:rsidRPr="00C50C7A">
        <w:rPr>
          <w:rFonts w:eastAsia="Calibri"/>
          <w:spacing w:val="-2"/>
        </w:rPr>
        <w:t xml:space="preserve">, President of Utah Housing, then reported that the Notice of the </w:t>
      </w:r>
      <w:r w:rsidR="00D345B1">
        <w:rPr>
          <w:rFonts w:eastAsia="Calibri"/>
          <w:spacing w:val="-2"/>
        </w:rPr>
        <w:t>Monthly</w:t>
      </w:r>
      <w:r w:rsidR="000A5573" w:rsidRPr="00C50C7A">
        <w:rPr>
          <w:rFonts w:eastAsia="Calibri"/>
          <w:spacing w:val="-2"/>
        </w:rPr>
        <w:t xml:space="preserve"> </w:t>
      </w:r>
      <w:r w:rsidR="002F621D" w:rsidRPr="00C50C7A">
        <w:rPr>
          <w:rFonts w:eastAsia="Calibri"/>
          <w:spacing w:val="-2"/>
        </w:rPr>
        <w:t>Meeting was</w:t>
      </w:r>
      <w:r w:rsidR="002F621D" w:rsidRPr="00C50C7A">
        <w:rPr>
          <w:rFonts w:eastAsia="Calibri"/>
        </w:rPr>
        <w:t xml:space="preserve"> given to all Trustees of Utah Housing and that material addressing the agenda items had been distributed to the Trustees in advance of the meeting.</w:t>
      </w:r>
    </w:p>
    <w:p w14:paraId="6B702179" w14:textId="6476CE55" w:rsidR="002F621D" w:rsidRPr="00C50C7A" w:rsidRDefault="002F621D" w:rsidP="002F621D">
      <w:pPr>
        <w:spacing w:after="0" w:line="240" w:lineRule="auto"/>
        <w:rPr>
          <w:rFonts w:eastAsia="Calibri"/>
        </w:rPr>
      </w:pPr>
      <w:r w:rsidRPr="00C50C7A">
        <w:rPr>
          <w:rFonts w:eastAsia="Calibri"/>
        </w:rPr>
        <w:lastRenderedPageBreak/>
        <w:t xml:space="preserve">Mr. </w:t>
      </w:r>
      <w:r w:rsidR="007C3779">
        <w:rPr>
          <w:rFonts w:eastAsia="Calibri"/>
        </w:rPr>
        <w:t>Damschen</w:t>
      </w:r>
      <w:r w:rsidRPr="00C50C7A">
        <w:rPr>
          <w:rFonts w:eastAsia="Calibri"/>
        </w:rPr>
        <w:t xml:space="preserve"> then acknowledged a Verification of Giving Notice, evidencing the giving of not less than 24 hours public notice of the date, time, place and summary of agenda of the Utah Housing Corporation </w:t>
      </w:r>
      <w:r w:rsidR="00D345B1">
        <w:rPr>
          <w:rFonts w:eastAsia="Calibri"/>
        </w:rPr>
        <w:t>Monthly</w:t>
      </w:r>
      <w:r w:rsidR="00BA5162">
        <w:rPr>
          <w:rFonts w:eastAsia="Calibri"/>
        </w:rPr>
        <w:t xml:space="preserve"> </w:t>
      </w:r>
      <w:r w:rsidRPr="00C50C7A">
        <w:rPr>
          <w:rFonts w:eastAsia="Calibri"/>
          <w:spacing w:val="-2"/>
        </w:rPr>
        <w:t xml:space="preserve">Meeting </w:t>
      </w:r>
      <w:r w:rsidRPr="00C50C7A">
        <w:rPr>
          <w:rFonts w:eastAsia="Calibri"/>
        </w:rPr>
        <w:t xml:space="preserve">in compliance with the requirements of the </w:t>
      </w:r>
      <w:r w:rsidR="00A176E5">
        <w:rPr>
          <w:rFonts w:eastAsia="Calibri"/>
        </w:rPr>
        <w:t xml:space="preserve">Utah </w:t>
      </w:r>
      <w:r w:rsidRPr="00C50C7A">
        <w:rPr>
          <w:rFonts w:eastAsia="Calibri"/>
        </w:rPr>
        <w:t>Open and Public Meetings Act, Section 52-4-202</w:t>
      </w:r>
      <w:r w:rsidR="001A7D48" w:rsidRPr="00C50C7A">
        <w:rPr>
          <w:rFonts w:eastAsia="Calibri"/>
        </w:rPr>
        <w:t>(2)(a)(b)</w:t>
      </w:r>
      <w:r w:rsidRPr="00C50C7A">
        <w:rPr>
          <w:rFonts w:eastAsia="Calibri"/>
        </w:rPr>
        <w:t xml:space="preserve">, Utah </w:t>
      </w:r>
      <w:r w:rsidRPr="00C50C7A">
        <w:rPr>
          <w:rFonts w:eastAsia="Calibri"/>
          <w:spacing w:val="-2"/>
        </w:rPr>
        <w:t xml:space="preserve">Code Annotated 1953, as amended; together with the form of Notice of </w:t>
      </w:r>
      <w:r w:rsidR="00D345B1">
        <w:rPr>
          <w:rFonts w:eastAsia="Calibri"/>
          <w:spacing w:val="-2"/>
        </w:rPr>
        <w:t>Monthly</w:t>
      </w:r>
      <w:r w:rsidR="000A5573" w:rsidRPr="00C50C7A">
        <w:rPr>
          <w:rFonts w:eastAsia="Calibri"/>
          <w:spacing w:val="-2"/>
        </w:rPr>
        <w:t xml:space="preserve"> </w:t>
      </w:r>
      <w:r w:rsidRPr="00C50C7A">
        <w:rPr>
          <w:rFonts w:eastAsia="Calibri"/>
          <w:spacing w:val="-2"/>
        </w:rPr>
        <w:t>Meeting referred</w:t>
      </w:r>
      <w:r w:rsidRPr="00C50C7A">
        <w:rPr>
          <w:rFonts w:eastAsia="Calibri"/>
        </w:rPr>
        <w:t xml:space="preserve"> to therein; and also the required public notice of the </w:t>
      </w:r>
      <w:r w:rsidR="00D345B1">
        <w:rPr>
          <w:rFonts w:eastAsia="Calibri"/>
        </w:rPr>
        <w:t>2021</w:t>
      </w:r>
      <w:r w:rsidRPr="00C50C7A">
        <w:rPr>
          <w:rFonts w:eastAsia="Calibri"/>
        </w:rPr>
        <w:t xml:space="preserve"> Annual Meeting Schedule of Utah Housing will be entered into the Minutes.</w:t>
      </w:r>
    </w:p>
    <w:p w14:paraId="47C10815" w14:textId="77777777" w:rsidR="006F11E0" w:rsidRPr="00C50C7A" w:rsidRDefault="006F11E0" w:rsidP="002F621D">
      <w:pPr>
        <w:spacing w:after="0" w:line="240" w:lineRule="auto"/>
        <w:rPr>
          <w:rFonts w:eastAsia="Calibri"/>
        </w:rPr>
      </w:pPr>
    </w:p>
    <w:p w14:paraId="535FE179" w14:textId="169074DA" w:rsidR="002F621D" w:rsidRPr="00C50C7A" w:rsidRDefault="007C3779" w:rsidP="002F621D">
      <w:pPr>
        <w:spacing w:after="0" w:line="240" w:lineRule="auto"/>
        <w:outlineLvl w:val="0"/>
        <w:rPr>
          <w:rFonts w:eastAsia="Calibri"/>
        </w:rPr>
      </w:pPr>
      <w:r w:rsidRPr="00C50C7A">
        <w:rPr>
          <w:rFonts w:eastAsia="Calibri"/>
        </w:rPr>
        <w:t xml:space="preserve">The </w:t>
      </w:r>
      <w:r>
        <w:rPr>
          <w:rFonts w:eastAsia="Calibri"/>
        </w:rPr>
        <w:t>Chair</w:t>
      </w:r>
      <w:r w:rsidR="002F621D" w:rsidRPr="00C50C7A">
        <w:rPr>
          <w:rFonts w:eastAsia="Calibri"/>
        </w:rPr>
        <w:t xml:space="preserve"> called for the first agenda item.</w:t>
      </w:r>
    </w:p>
    <w:p w14:paraId="2059C29D" w14:textId="77777777" w:rsidR="002F621D" w:rsidRPr="00C50C7A" w:rsidRDefault="002F621D" w:rsidP="002F621D">
      <w:pPr>
        <w:spacing w:after="0" w:line="240" w:lineRule="auto"/>
        <w:outlineLvl w:val="0"/>
        <w:rPr>
          <w:rFonts w:eastAsia="Calibri"/>
        </w:rPr>
      </w:pPr>
    </w:p>
    <w:p w14:paraId="2E8BCAD7" w14:textId="1E011F07" w:rsidR="002F621D" w:rsidRPr="00C50C7A" w:rsidRDefault="002F621D" w:rsidP="00CB2FF1">
      <w:pPr>
        <w:numPr>
          <w:ilvl w:val="0"/>
          <w:numId w:val="1"/>
        </w:numPr>
        <w:spacing w:after="0" w:line="240" w:lineRule="auto"/>
        <w:ind w:left="360"/>
        <w:contextualSpacing/>
        <w:rPr>
          <w:rFonts w:eastAsia="Times New Roman"/>
          <w:b/>
          <w:i/>
          <w:u w:val="single"/>
        </w:rPr>
      </w:pPr>
      <w:bookmarkStart w:id="2" w:name="OLE_LINK11"/>
      <w:bookmarkStart w:id="3" w:name="OLE_LINK12"/>
      <w:bookmarkStart w:id="4" w:name="OLE_LINK1"/>
      <w:bookmarkStart w:id="5" w:name="OLE_LINK2"/>
      <w:bookmarkStart w:id="6" w:name="OLE_LINK3"/>
      <w:bookmarkStart w:id="7" w:name="OLE_LINK4"/>
      <w:r w:rsidRPr="00C50C7A">
        <w:rPr>
          <w:rFonts w:eastAsia="Times New Roman"/>
          <w:b/>
          <w:i/>
          <w:u w:val="single"/>
        </w:rPr>
        <w:t xml:space="preserve">Approval of the Minutes of </w:t>
      </w:r>
      <w:r w:rsidR="00BF541B">
        <w:rPr>
          <w:rFonts w:eastAsia="Times New Roman"/>
          <w:b/>
          <w:i/>
          <w:u w:val="single"/>
        </w:rPr>
        <w:t>June 24</w:t>
      </w:r>
      <w:r w:rsidR="00EF601B">
        <w:rPr>
          <w:rFonts w:eastAsia="Times New Roman"/>
          <w:b/>
          <w:i/>
          <w:u w:val="single"/>
        </w:rPr>
        <w:t xml:space="preserve">, 2021 </w:t>
      </w:r>
      <w:r w:rsidR="007C3779">
        <w:rPr>
          <w:rFonts w:eastAsia="Times New Roman"/>
          <w:b/>
          <w:i/>
          <w:u w:val="single"/>
        </w:rPr>
        <w:t>Monthly</w:t>
      </w:r>
      <w:r w:rsidRPr="00C50C7A">
        <w:rPr>
          <w:rFonts w:eastAsia="Times New Roman"/>
          <w:b/>
          <w:i/>
          <w:u w:val="single"/>
        </w:rPr>
        <w:t xml:space="preserve"> Meeting</w:t>
      </w:r>
    </w:p>
    <w:p w14:paraId="43F170B9" w14:textId="77777777" w:rsidR="002F621D" w:rsidRPr="00C50C7A" w:rsidRDefault="002F621D" w:rsidP="002F621D">
      <w:pPr>
        <w:spacing w:after="0" w:line="240" w:lineRule="auto"/>
        <w:rPr>
          <w:rFonts w:eastAsia="Calibri"/>
        </w:rPr>
      </w:pPr>
    </w:p>
    <w:p w14:paraId="207E4226" w14:textId="4439E1FB" w:rsidR="002F621D" w:rsidRPr="00C50C7A" w:rsidRDefault="002F621D" w:rsidP="002F621D">
      <w:pPr>
        <w:spacing w:after="0" w:line="240" w:lineRule="auto"/>
        <w:rPr>
          <w:rFonts w:eastAsia="Calibri"/>
        </w:rPr>
      </w:pPr>
      <w:r w:rsidRPr="00C50C7A">
        <w:rPr>
          <w:rFonts w:eastAsia="Calibri"/>
        </w:rPr>
        <w:t xml:space="preserve">The Trustees had been provided with a copy of the written minutes of the </w:t>
      </w:r>
      <w:r w:rsidR="00BF541B">
        <w:rPr>
          <w:rFonts w:eastAsia="Calibri"/>
        </w:rPr>
        <w:t>June 24</w:t>
      </w:r>
      <w:r w:rsidR="00EF601B">
        <w:rPr>
          <w:rFonts w:eastAsia="Calibri"/>
        </w:rPr>
        <w:t>, 2021</w:t>
      </w:r>
      <w:r w:rsidR="008A1200">
        <w:rPr>
          <w:rFonts w:eastAsia="Calibri"/>
        </w:rPr>
        <w:t xml:space="preserve">, </w:t>
      </w:r>
      <w:r w:rsidR="00EF601B">
        <w:rPr>
          <w:rFonts w:eastAsia="Calibri"/>
        </w:rPr>
        <w:t>Monthly</w:t>
      </w:r>
      <w:r w:rsidRPr="00C50C7A">
        <w:rPr>
          <w:rFonts w:eastAsia="Calibri"/>
        </w:rPr>
        <w:t xml:space="preserve"> Meeting in their Board packets. The Trustees acknowledged they had sufficient time to review these minutes. </w:t>
      </w:r>
      <w:r w:rsidR="00AE68AD">
        <w:rPr>
          <w:rFonts w:eastAsia="Calibri"/>
        </w:rPr>
        <w:t>Ms. Sheffield</w:t>
      </w:r>
      <w:r w:rsidRPr="00C50C7A">
        <w:rPr>
          <w:rFonts w:eastAsia="Calibri"/>
        </w:rPr>
        <w:t xml:space="preserve"> asked for any discussion on </w:t>
      </w:r>
      <w:r w:rsidR="006F11E0" w:rsidRPr="00C50C7A">
        <w:rPr>
          <w:rFonts w:eastAsia="Calibri"/>
        </w:rPr>
        <w:t xml:space="preserve">the </w:t>
      </w:r>
      <w:r w:rsidR="00BF541B">
        <w:rPr>
          <w:rFonts w:eastAsia="Calibri"/>
        </w:rPr>
        <w:t>June 24</w:t>
      </w:r>
      <w:r w:rsidR="00EF601B">
        <w:rPr>
          <w:rFonts w:eastAsia="Calibri"/>
        </w:rPr>
        <w:t>, 2021</w:t>
      </w:r>
      <w:r w:rsidRPr="00C50C7A">
        <w:rPr>
          <w:rFonts w:eastAsia="Calibri"/>
        </w:rPr>
        <w:t>, minutes as presented.</w:t>
      </w:r>
    </w:p>
    <w:p w14:paraId="26BC7696" w14:textId="77777777" w:rsidR="002F621D" w:rsidRPr="00C50C7A" w:rsidRDefault="002F621D" w:rsidP="002F621D">
      <w:pPr>
        <w:spacing w:after="0" w:line="240" w:lineRule="auto"/>
        <w:rPr>
          <w:rFonts w:eastAsia="Calibri"/>
        </w:rPr>
      </w:pPr>
    </w:p>
    <w:p w14:paraId="271E169C" w14:textId="5BA18966" w:rsidR="002F621D" w:rsidRPr="00C50C7A" w:rsidRDefault="002F621D" w:rsidP="002F621D">
      <w:pPr>
        <w:spacing w:after="0" w:line="240" w:lineRule="auto"/>
        <w:rPr>
          <w:rFonts w:eastAsia="Calibri"/>
        </w:rPr>
      </w:pPr>
      <w:r w:rsidRPr="00C50C7A">
        <w:rPr>
          <w:rFonts w:eastAsia="Calibri"/>
        </w:rPr>
        <w:t xml:space="preserve">Following any further discussion, </w:t>
      </w:r>
      <w:r w:rsidR="007C3779" w:rsidRPr="00C50C7A">
        <w:rPr>
          <w:rFonts w:eastAsia="Calibri"/>
        </w:rPr>
        <w:t xml:space="preserve">the </w:t>
      </w:r>
      <w:r w:rsidR="007C3779">
        <w:rPr>
          <w:rFonts w:eastAsia="Calibri"/>
        </w:rPr>
        <w:t>Chair</w:t>
      </w:r>
      <w:r w:rsidRPr="00C50C7A">
        <w:rPr>
          <w:rFonts w:eastAsia="Calibri"/>
        </w:rPr>
        <w:t xml:space="preserve"> called for a motion.</w:t>
      </w:r>
    </w:p>
    <w:p w14:paraId="48562867" w14:textId="77777777" w:rsidR="002F621D" w:rsidRPr="00C50C7A" w:rsidRDefault="002F621D" w:rsidP="002F621D">
      <w:pPr>
        <w:spacing w:after="0" w:line="240" w:lineRule="auto"/>
        <w:rPr>
          <w:rFonts w:eastAsia="Calibri"/>
        </w:rPr>
      </w:pPr>
    </w:p>
    <w:tbl>
      <w:tblPr>
        <w:tblW w:w="0" w:type="auto"/>
        <w:tblLook w:val="01E0" w:firstRow="1" w:lastRow="1" w:firstColumn="1" w:lastColumn="1" w:noHBand="0" w:noVBand="0"/>
      </w:tblPr>
      <w:tblGrid>
        <w:gridCol w:w="2094"/>
        <w:gridCol w:w="632"/>
        <w:gridCol w:w="6358"/>
      </w:tblGrid>
      <w:tr w:rsidR="002F621D" w:rsidRPr="00C50C7A" w14:paraId="04D64967" w14:textId="77777777" w:rsidTr="002F621D">
        <w:tc>
          <w:tcPr>
            <w:tcW w:w="2094" w:type="dxa"/>
          </w:tcPr>
          <w:p w14:paraId="2C58C711" w14:textId="77777777" w:rsidR="002F621D" w:rsidRPr="00C50C7A" w:rsidRDefault="002F621D" w:rsidP="002F621D">
            <w:pPr>
              <w:spacing w:after="0" w:line="240" w:lineRule="auto"/>
              <w:jc w:val="right"/>
              <w:rPr>
                <w:rFonts w:eastAsia="Times New Roman"/>
                <w:b/>
              </w:rPr>
            </w:pPr>
            <w:r w:rsidRPr="00C50C7A">
              <w:rPr>
                <w:rFonts w:eastAsia="Times New Roman"/>
                <w:b/>
              </w:rPr>
              <w:t>MOTION:</w:t>
            </w:r>
          </w:p>
        </w:tc>
        <w:tc>
          <w:tcPr>
            <w:tcW w:w="632" w:type="dxa"/>
          </w:tcPr>
          <w:p w14:paraId="64D9B43C" w14:textId="77777777" w:rsidR="002F621D" w:rsidRPr="00C50C7A" w:rsidRDefault="002F621D" w:rsidP="002F621D">
            <w:pPr>
              <w:spacing w:after="0" w:line="240" w:lineRule="auto"/>
              <w:rPr>
                <w:rFonts w:eastAsia="Times New Roman"/>
                <w:b/>
              </w:rPr>
            </w:pPr>
          </w:p>
        </w:tc>
        <w:tc>
          <w:tcPr>
            <w:tcW w:w="6358" w:type="dxa"/>
          </w:tcPr>
          <w:p w14:paraId="0EE45291" w14:textId="1E324F65" w:rsidR="002F621D" w:rsidRPr="00C50C7A" w:rsidRDefault="002F621D" w:rsidP="002F621D">
            <w:pPr>
              <w:spacing w:after="0" w:line="240" w:lineRule="auto"/>
              <w:jc w:val="both"/>
              <w:rPr>
                <w:rFonts w:eastAsia="Times New Roman"/>
                <w:b/>
              </w:rPr>
            </w:pPr>
            <w:r w:rsidRPr="00C50C7A">
              <w:rPr>
                <w:rFonts w:eastAsia="Times New Roman"/>
                <w:b/>
              </w:rPr>
              <w:t xml:space="preserve">TO APPROVE THE WRITTEN MINUTES OF THE </w:t>
            </w:r>
            <w:r w:rsidR="007C3779">
              <w:rPr>
                <w:rFonts w:eastAsia="Times New Roman"/>
                <w:b/>
              </w:rPr>
              <w:t>MONTHLY</w:t>
            </w:r>
            <w:r w:rsidR="000713D9">
              <w:rPr>
                <w:rFonts w:eastAsia="Times New Roman"/>
                <w:b/>
              </w:rPr>
              <w:t xml:space="preserve"> MEETING OF </w:t>
            </w:r>
            <w:r w:rsidR="00BF541B">
              <w:rPr>
                <w:rFonts w:eastAsia="Times New Roman"/>
                <w:b/>
              </w:rPr>
              <w:t>JUNE 24</w:t>
            </w:r>
            <w:r w:rsidR="00EF601B">
              <w:rPr>
                <w:rFonts w:eastAsia="Times New Roman"/>
                <w:b/>
              </w:rPr>
              <w:t>, 2021</w:t>
            </w:r>
            <w:r w:rsidRPr="00C50C7A">
              <w:rPr>
                <w:rFonts w:eastAsia="Times New Roman"/>
                <w:b/>
              </w:rPr>
              <w:t>.</w:t>
            </w:r>
          </w:p>
          <w:p w14:paraId="68404650" w14:textId="77777777" w:rsidR="002F621D" w:rsidRPr="00C50C7A" w:rsidRDefault="002F621D" w:rsidP="002F621D">
            <w:pPr>
              <w:spacing w:after="0" w:line="240" w:lineRule="auto"/>
              <w:jc w:val="both"/>
              <w:rPr>
                <w:rFonts w:eastAsia="Times New Roman"/>
                <w:b/>
              </w:rPr>
            </w:pPr>
          </w:p>
        </w:tc>
      </w:tr>
      <w:tr w:rsidR="002F621D" w:rsidRPr="00C50C7A" w14:paraId="0F0DFA6E" w14:textId="77777777" w:rsidTr="002F621D">
        <w:tc>
          <w:tcPr>
            <w:tcW w:w="2094" w:type="dxa"/>
            <w:vAlign w:val="center"/>
          </w:tcPr>
          <w:p w14:paraId="2BCA9BD5" w14:textId="77777777" w:rsidR="002F621D" w:rsidRPr="00C50C7A" w:rsidRDefault="002F621D" w:rsidP="002F621D">
            <w:pPr>
              <w:spacing w:after="0" w:line="240" w:lineRule="auto"/>
              <w:jc w:val="right"/>
              <w:rPr>
                <w:rFonts w:eastAsia="Times New Roman"/>
                <w:b/>
              </w:rPr>
            </w:pPr>
            <w:r w:rsidRPr="00C50C7A">
              <w:rPr>
                <w:rFonts w:eastAsia="Times New Roman"/>
                <w:b/>
              </w:rPr>
              <w:t>Made by:</w:t>
            </w:r>
          </w:p>
        </w:tc>
        <w:tc>
          <w:tcPr>
            <w:tcW w:w="632" w:type="dxa"/>
            <w:vAlign w:val="center"/>
          </w:tcPr>
          <w:p w14:paraId="16C902B0" w14:textId="77777777" w:rsidR="002F621D" w:rsidRPr="00C50C7A" w:rsidRDefault="002F621D" w:rsidP="002F621D">
            <w:pPr>
              <w:spacing w:after="0" w:line="240" w:lineRule="auto"/>
              <w:rPr>
                <w:rFonts w:eastAsia="Times New Roman"/>
                <w:b/>
              </w:rPr>
            </w:pPr>
          </w:p>
        </w:tc>
        <w:tc>
          <w:tcPr>
            <w:tcW w:w="6358" w:type="dxa"/>
            <w:vAlign w:val="center"/>
          </w:tcPr>
          <w:p w14:paraId="3878D847" w14:textId="3882009C" w:rsidR="002F621D" w:rsidRPr="00C50C7A" w:rsidRDefault="00BF541B" w:rsidP="002F621D">
            <w:pPr>
              <w:spacing w:after="0" w:line="240" w:lineRule="auto"/>
              <w:rPr>
                <w:rFonts w:eastAsia="Times New Roman"/>
                <w:b/>
                <w:highlight w:val="yellow"/>
              </w:rPr>
            </w:pPr>
            <w:r>
              <w:rPr>
                <w:rFonts w:eastAsia="Times New Roman"/>
                <w:b/>
              </w:rPr>
              <w:t>Lee A Carter</w:t>
            </w:r>
          </w:p>
        </w:tc>
      </w:tr>
      <w:tr w:rsidR="002F621D" w:rsidRPr="00C50C7A" w14:paraId="6603DD92" w14:textId="77777777" w:rsidTr="002F621D">
        <w:tc>
          <w:tcPr>
            <w:tcW w:w="2094" w:type="dxa"/>
            <w:vAlign w:val="center"/>
          </w:tcPr>
          <w:p w14:paraId="264D1140" w14:textId="77777777" w:rsidR="002F621D" w:rsidRPr="00C50C7A" w:rsidRDefault="002F621D" w:rsidP="002F621D">
            <w:pPr>
              <w:spacing w:after="0" w:line="240" w:lineRule="auto"/>
              <w:jc w:val="right"/>
              <w:rPr>
                <w:rFonts w:eastAsia="Times New Roman"/>
                <w:b/>
              </w:rPr>
            </w:pPr>
            <w:r w:rsidRPr="00C50C7A">
              <w:rPr>
                <w:rFonts w:eastAsia="Times New Roman"/>
                <w:b/>
              </w:rPr>
              <w:t>Seconded by:</w:t>
            </w:r>
          </w:p>
        </w:tc>
        <w:tc>
          <w:tcPr>
            <w:tcW w:w="632" w:type="dxa"/>
            <w:vAlign w:val="center"/>
          </w:tcPr>
          <w:p w14:paraId="759B7C12" w14:textId="77777777" w:rsidR="002F621D" w:rsidRPr="00C50C7A" w:rsidRDefault="002F621D" w:rsidP="002F621D">
            <w:pPr>
              <w:spacing w:after="0" w:line="240" w:lineRule="auto"/>
              <w:rPr>
                <w:rFonts w:eastAsia="Times New Roman"/>
                <w:b/>
              </w:rPr>
            </w:pPr>
          </w:p>
        </w:tc>
        <w:tc>
          <w:tcPr>
            <w:tcW w:w="6358" w:type="dxa"/>
            <w:vAlign w:val="center"/>
          </w:tcPr>
          <w:p w14:paraId="68F3A4BD" w14:textId="6766F418" w:rsidR="002F621D" w:rsidRPr="00C50C7A" w:rsidRDefault="00BF541B" w:rsidP="002F621D">
            <w:pPr>
              <w:spacing w:after="0" w:line="240" w:lineRule="auto"/>
              <w:rPr>
                <w:rFonts w:eastAsia="Times New Roman"/>
                <w:b/>
                <w:highlight w:val="yellow"/>
              </w:rPr>
            </w:pPr>
            <w:r>
              <w:rPr>
                <w:rFonts w:eastAsia="Times New Roman"/>
                <w:b/>
              </w:rPr>
              <w:t>Lori Fleming</w:t>
            </w:r>
          </w:p>
        </w:tc>
      </w:tr>
    </w:tbl>
    <w:p w14:paraId="3D580DFE" w14:textId="77777777" w:rsidR="00D701CB" w:rsidRPr="00686650" w:rsidRDefault="00D701CB" w:rsidP="00D701CB">
      <w:pPr>
        <w:pBdr>
          <w:bottom w:val="single" w:sz="4" w:space="1" w:color="auto"/>
        </w:pBdr>
        <w:autoSpaceDE w:val="0"/>
        <w:autoSpaceDN w:val="0"/>
        <w:adjustRightInd w:val="0"/>
        <w:jc w:val="center"/>
        <w:rPr>
          <w:b/>
          <w:i/>
          <w:u w:val="single"/>
        </w:rPr>
      </w:pPr>
    </w:p>
    <w:p w14:paraId="761DAEF3" w14:textId="3DAEF569" w:rsidR="00D701CB" w:rsidRPr="00C50C7A" w:rsidRDefault="007C3779" w:rsidP="00D701CB">
      <w:pPr>
        <w:spacing w:after="0" w:line="240" w:lineRule="auto"/>
        <w:outlineLvl w:val="0"/>
        <w:rPr>
          <w:rFonts w:eastAsia="Calibri"/>
        </w:rPr>
      </w:pPr>
      <w:r w:rsidRPr="00C50C7A">
        <w:rPr>
          <w:rFonts w:eastAsia="Calibri"/>
        </w:rPr>
        <w:t xml:space="preserve">The </w:t>
      </w:r>
      <w:r>
        <w:rPr>
          <w:rFonts w:eastAsia="Calibri"/>
        </w:rPr>
        <w:t>Chair</w:t>
      </w:r>
      <w:r w:rsidR="00D701CB" w:rsidRPr="00C50C7A">
        <w:rPr>
          <w:rFonts w:eastAsia="Calibri"/>
        </w:rPr>
        <w:t xml:space="preserve"> called for the next agenda item.</w:t>
      </w:r>
    </w:p>
    <w:p w14:paraId="6BCD8CC5" w14:textId="77777777" w:rsidR="00D701CB" w:rsidRPr="00C50C7A" w:rsidRDefault="00D701CB" w:rsidP="00D701CB">
      <w:pPr>
        <w:spacing w:after="0" w:line="240" w:lineRule="auto"/>
        <w:outlineLvl w:val="0"/>
        <w:rPr>
          <w:rFonts w:eastAsia="Calibri"/>
        </w:rPr>
      </w:pPr>
    </w:p>
    <w:p w14:paraId="479E625E" w14:textId="77777777" w:rsidR="00D701CB" w:rsidRDefault="00D701CB" w:rsidP="00CB2FF1">
      <w:pPr>
        <w:pStyle w:val="ListParagraph"/>
        <w:numPr>
          <w:ilvl w:val="0"/>
          <w:numId w:val="1"/>
        </w:numPr>
        <w:ind w:left="360"/>
        <w:rPr>
          <w:b/>
          <w:i/>
          <w:u w:val="single"/>
        </w:rPr>
      </w:pPr>
      <w:r>
        <w:rPr>
          <w:b/>
          <w:i/>
          <w:u w:val="single"/>
        </w:rPr>
        <w:t>Disclosure of Trustees’ Interests</w:t>
      </w:r>
    </w:p>
    <w:p w14:paraId="22309348" w14:textId="77777777" w:rsidR="00D701CB" w:rsidRPr="00686650" w:rsidRDefault="00D701CB" w:rsidP="00D701CB">
      <w:pPr>
        <w:tabs>
          <w:tab w:val="num" w:pos="720"/>
        </w:tabs>
        <w:spacing w:after="0"/>
        <w:rPr>
          <w:b/>
          <w:i/>
          <w:u w:val="single"/>
        </w:rPr>
      </w:pPr>
    </w:p>
    <w:p w14:paraId="3C8EF08C" w14:textId="7252290C" w:rsidR="00D701CB" w:rsidRPr="00686650" w:rsidRDefault="00BF541B" w:rsidP="00D701CB">
      <w:pPr>
        <w:ind w:right="72"/>
        <w:rPr>
          <w:rFonts w:eastAsia="Calibri"/>
        </w:rPr>
      </w:pPr>
      <w:r>
        <w:rPr>
          <w:rFonts w:eastAsia="Calibri"/>
        </w:rPr>
        <w:t>Ms. Sheffield</w:t>
      </w:r>
      <w:r w:rsidR="00D701CB" w:rsidRPr="00686650">
        <w:rPr>
          <w:rFonts w:eastAsia="Calibri"/>
        </w:rPr>
        <w:t xml:space="preserve"> stated that the consolidated list of the disclosures of interests on file for each Trustee is contained in the board packet, </w:t>
      </w:r>
      <w:r w:rsidR="00D701CB">
        <w:rPr>
          <w:rFonts w:eastAsia="Calibri"/>
        </w:rPr>
        <w:t xml:space="preserve">and </w:t>
      </w:r>
      <w:r w:rsidR="00D701CB" w:rsidRPr="00686650">
        <w:rPr>
          <w:rFonts w:eastAsia="Calibri"/>
        </w:rPr>
        <w:t xml:space="preserve">subject to any changes, will be attached to the minutes of this meeting. Each Trustee will be asked to respond if your disclosure of interests on file with Utah Housing is </w:t>
      </w:r>
      <w:r w:rsidR="0034659C">
        <w:rPr>
          <w:rFonts w:eastAsia="Calibri"/>
        </w:rPr>
        <w:t>current</w:t>
      </w:r>
      <w:r w:rsidR="00D701CB" w:rsidRPr="00686650">
        <w:rPr>
          <w:rFonts w:eastAsia="Calibri"/>
        </w:rPr>
        <w:t>.</w:t>
      </w:r>
    </w:p>
    <w:p w14:paraId="1D6B6EB0" w14:textId="1891888E" w:rsidR="00D701CB" w:rsidRPr="00686650" w:rsidRDefault="006D5543" w:rsidP="00353B63">
      <w:pPr>
        <w:ind w:right="72"/>
        <w:rPr>
          <w:rFonts w:eastAsia="Calibri"/>
        </w:rPr>
      </w:pPr>
      <w:r>
        <w:rPr>
          <w:rFonts w:eastAsia="Calibri"/>
        </w:rPr>
        <w:t>Mrs. Larsen</w:t>
      </w:r>
      <w:r w:rsidR="00D701CB" w:rsidRPr="00686650">
        <w:rPr>
          <w:rFonts w:eastAsia="Calibri"/>
        </w:rPr>
        <w:t xml:space="preserve"> asked each Trustee to respond by saying yes if the Disclosure of Interest on file is </w:t>
      </w:r>
      <w:r w:rsidR="00D701CB">
        <w:rPr>
          <w:rFonts w:eastAsia="Calibri"/>
        </w:rPr>
        <w:t>current</w:t>
      </w:r>
      <w:r w:rsidR="00D701CB" w:rsidRPr="00686650">
        <w:rPr>
          <w:rFonts w:eastAsia="Calibri"/>
        </w:rPr>
        <w:t>.  Each Trustee was called on and they responded as follows:</w:t>
      </w:r>
    </w:p>
    <w:tbl>
      <w:tblPr>
        <w:tblW w:w="0" w:type="auto"/>
        <w:tblInd w:w="1728" w:type="dxa"/>
        <w:tblLook w:val="04A0" w:firstRow="1" w:lastRow="0" w:firstColumn="1" w:lastColumn="0" w:noHBand="0" w:noVBand="1"/>
      </w:tblPr>
      <w:tblGrid>
        <w:gridCol w:w="3240"/>
        <w:gridCol w:w="2700"/>
      </w:tblGrid>
      <w:tr w:rsidR="00D701CB" w:rsidRPr="00C50C7A" w14:paraId="74E53CDC" w14:textId="77777777" w:rsidTr="00E6463F">
        <w:tc>
          <w:tcPr>
            <w:tcW w:w="3240" w:type="dxa"/>
          </w:tcPr>
          <w:p w14:paraId="421FE8A0" w14:textId="107639C0" w:rsidR="00D701CB" w:rsidRPr="00C50C7A" w:rsidRDefault="00BF541B" w:rsidP="00E6463F">
            <w:pPr>
              <w:spacing w:after="0" w:line="240" w:lineRule="auto"/>
              <w:rPr>
                <w:rFonts w:eastAsia="Calibri"/>
              </w:rPr>
            </w:pPr>
            <w:proofErr w:type="spellStart"/>
            <w:r>
              <w:rPr>
                <w:rFonts w:eastAsia="Calibri"/>
              </w:rPr>
              <w:t>Marlo</w:t>
            </w:r>
            <w:proofErr w:type="spellEnd"/>
            <w:r>
              <w:rPr>
                <w:rFonts w:eastAsia="Calibri"/>
              </w:rPr>
              <w:t xml:space="preserve"> Oaks</w:t>
            </w:r>
          </w:p>
          <w:p w14:paraId="1AA83B79" w14:textId="77777777" w:rsidR="006D5543" w:rsidRDefault="006D5543" w:rsidP="00E6463F">
            <w:pPr>
              <w:spacing w:after="0" w:line="240" w:lineRule="auto"/>
              <w:rPr>
                <w:rFonts w:eastAsia="Calibri"/>
              </w:rPr>
            </w:pPr>
            <w:r>
              <w:rPr>
                <w:rFonts w:eastAsia="Calibri"/>
              </w:rPr>
              <w:t>Christina Oliver</w:t>
            </w:r>
          </w:p>
          <w:p w14:paraId="1D42D783" w14:textId="77777777" w:rsidR="000713D9" w:rsidRDefault="000713D9" w:rsidP="00E6463F">
            <w:pPr>
              <w:spacing w:after="0" w:line="240" w:lineRule="auto"/>
              <w:rPr>
                <w:rFonts w:eastAsia="Calibri"/>
              </w:rPr>
            </w:pPr>
            <w:r>
              <w:rPr>
                <w:rFonts w:eastAsia="Calibri"/>
              </w:rPr>
              <w:t>Lee A Carter</w:t>
            </w:r>
          </w:p>
          <w:p w14:paraId="231B4547" w14:textId="77777777" w:rsidR="00AE68AD" w:rsidRDefault="00AE68AD" w:rsidP="00E6463F">
            <w:pPr>
              <w:spacing w:after="0" w:line="240" w:lineRule="auto"/>
              <w:rPr>
                <w:rFonts w:eastAsia="Calibri"/>
              </w:rPr>
            </w:pPr>
            <w:r>
              <w:rPr>
                <w:rFonts w:eastAsia="Calibri"/>
              </w:rPr>
              <w:t>Rob Allphin</w:t>
            </w:r>
          </w:p>
          <w:p w14:paraId="4146077E" w14:textId="77777777" w:rsidR="00AE68AD" w:rsidRDefault="00AE68AD" w:rsidP="00E6463F">
            <w:pPr>
              <w:spacing w:after="0" w:line="240" w:lineRule="auto"/>
              <w:rPr>
                <w:rFonts w:eastAsia="Calibri"/>
              </w:rPr>
            </w:pPr>
            <w:r>
              <w:rPr>
                <w:rFonts w:eastAsia="Calibri"/>
              </w:rPr>
              <w:t>Lori Fleming</w:t>
            </w:r>
          </w:p>
          <w:p w14:paraId="019854A1" w14:textId="1985E8F0" w:rsidR="00D701CB" w:rsidRDefault="00D701CB" w:rsidP="00E6463F">
            <w:pPr>
              <w:spacing w:after="0" w:line="240" w:lineRule="auto"/>
              <w:rPr>
                <w:rFonts w:eastAsia="Calibri"/>
              </w:rPr>
            </w:pPr>
            <w:r>
              <w:rPr>
                <w:rFonts w:eastAsia="Calibri"/>
              </w:rPr>
              <w:t>Patricia Sheffield</w:t>
            </w:r>
          </w:p>
          <w:p w14:paraId="50D5F82A" w14:textId="6E555816" w:rsidR="00D701CB" w:rsidRPr="00C62684" w:rsidRDefault="00D701CB" w:rsidP="00E6463F">
            <w:pPr>
              <w:spacing w:after="0" w:line="240" w:lineRule="auto"/>
              <w:rPr>
                <w:rFonts w:eastAsia="Calibri"/>
              </w:rPr>
            </w:pPr>
          </w:p>
        </w:tc>
        <w:tc>
          <w:tcPr>
            <w:tcW w:w="2700" w:type="dxa"/>
          </w:tcPr>
          <w:p w14:paraId="3B9E32D5" w14:textId="77777777" w:rsidR="00D701CB" w:rsidRDefault="00D701CB" w:rsidP="00E6463F">
            <w:pPr>
              <w:spacing w:after="0" w:line="240" w:lineRule="auto"/>
              <w:rPr>
                <w:rFonts w:eastAsia="Times New Roman"/>
              </w:rPr>
            </w:pPr>
            <w:r>
              <w:rPr>
                <w:rFonts w:eastAsia="Times New Roman"/>
              </w:rPr>
              <w:t>Yes</w:t>
            </w:r>
          </w:p>
          <w:p w14:paraId="3F10EB79" w14:textId="77777777" w:rsidR="00952892" w:rsidRDefault="00D701CB" w:rsidP="00E6463F">
            <w:pPr>
              <w:spacing w:after="0" w:line="240" w:lineRule="auto"/>
              <w:rPr>
                <w:rFonts w:eastAsia="Times New Roman"/>
              </w:rPr>
            </w:pPr>
            <w:r>
              <w:rPr>
                <w:rFonts w:eastAsia="Times New Roman"/>
              </w:rPr>
              <w:t>Yes</w:t>
            </w:r>
          </w:p>
          <w:p w14:paraId="07264F7C" w14:textId="77777777" w:rsidR="00D701CB" w:rsidRDefault="00D701CB" w:rsidP="00E6463F">
            <w:pPr>
              <w:spacing w:after="0" w:line="240" w:lineRule="auto"/>
              <w:rPr>
                <w:rFonts w:eastAsia="Times New Roman"/>
              </w:rPr>
            </w:pPr>
            <w:r>
              <w:rPr>
                <w:rFonts w:eastAsia="Times New Roman"/>
              </w:rPr>
              <w:t>Yes</w:t>
            </w:r>
          </w:p>
          <w:p w14:paraId="63C4094F" w14:textId="77777777" w:rsidR="00677FD7" w:rsidRDefault="00677FD7" w:rsidP="00E6463F">
            <w:pPr>
              <w:spacing w:after="0" w:line="240" w:lineRule="auto"/>
              <w:rPr>
                <w:rFonts w:eastAsia="Times New Roman"/>
              </w:rPr>
            </w:pPr>
            <w:r>
              <w:rPr>
                <w:rFonts w:eastAsia="Times New Roman"/>
              </w:rPr>
              <w:t>Yes</w:t>
            </w:r>
          </w:p>
          <w:p w14:paraId="502A9B7F" w14:textId="77777777" w:rsidR="009871B0" w:rsidRDefault="00677FD7" w:rsidP="0021437B">
            <w:pPr>
              <w:spacing w:after="0" w:line="240" w:lineRule="auto"/>
              <w:rPr>
                <w:rFonts w:eastAsia="Times New Roman"/>
              </w:rPr>
            </w:pPr>
            <w:r>
              <w:rPr>
                <w:rFonts w:eastAsia="Times New Roman"/>
              </w:rPr>
              <w:t>Yes</w:t>
            </w:r>
          </w:p>
          <w:p w14:paraId="135B99CD" w14:textId="77777777" w:rsidR="000713D9" w:rsidRDefault="000713D9" w:rsidP="0021437B">
            <w:pPr>
              <w:spacing w:after="0" w:line="240" w:lineRule="auto"/>
              <w:rPr>
                <w:rFonts w:eastAsia="Times New Roman"/>
              </w:rPr>
            </w:pPr>
            <w:r>
              <w:rPr>
                <w:rFonts w:eastAsia="Times New Roman"/>
              </w:rPr>
              <w:t>Yes</w:t>
            </w:r>
          </w:p>
          <w:p w14:paraId="5BCD7A9A" w14:textId="4BF0A84D" w:rsidR="00877586" w:rsidRPr="00C50C7A" w:rsidRDefault="00877586" w:rsidP="0021437B">
            <w:pPr>
              <w:spacing w:after="0" w:line="240" w:lineRule="auto"/>
              <w:rPr>
                <w:rFonts w:eastAsia="Times New Roman"/>
              </w:rPr>
            </w:pPr>
          </w:p>
        </w:tc>
      </w:tr>
    </w:tbl>
    <w:p w14:paraId="1F861DCD" w14:textId="77777777" w:rsidR="008A1200" w:rsidRDefault="008A1200" w:rsidP="00D701CB">
      <w:pPr>
        <w:spacing w:after="0" w:line="240" w:lineRule="auto"/>
      </w:pPr>
    </w:p>
    <w:p w14:paraId="195CB8BD" w14:textId="15BF3D09" w:rsidR="00D701CB" w:rsidRDefault="00D701CB" w:rsidP="00D701CB">
      <w:pPr>
        <w:spacing w:after="0" w:line="240" w:lineRule="auto"/>
        <w:rPr>
          <w:rFonts w:eastAsia="Calibri"/>
        </w:rPr>
      </w:pPr>
      <w:r>
        <w:lastRenderedPageBreak/>
        <w:t>The following is a</w:t>
      </w:r>
      <w:r>
        <w:rPr>
          <w:rFonts w:eastAsia="Calibri"/>
        </w:rPr>
        <w:t xml:space="preserve"> consolidated list of the Disclosures of I</w:t>
      </w:r>
      <w:r w:rsidRPr="001304E6">
        <w:rPr>
          <w:rFonts w:eastAsia="Calibri"/>
        </w:rPr>
        <w:t>nterests</w:t>
      </w:r>
      <w:r>
        <w:rPr>
          <w:rFonts w:eastAsia="Calibri"/>
        </w:rPr>
        <w:t xml:space="preserve"> on file for each Utah Housing T</w:t>
      </w:r>
      <w:r w:rsidRPr="001304E6">
        <w:rPr>
          <w:rFonts w:eastAsia="Calibri"/>
        </w:rPr>
        <w:t>rustee</w:t>
      </w:r>
      <w:r>
        <w:rPr>
          <w:rFonts w:eastAsia="Calibri"/>
        </w:rPr>
        <w:t>:</w:t>
      </w:r>
    </w:p>
    <w:p w14:paraId="1527E508" w14:textId="77777777" w:rsidR="00D701CB" w:rsidRDefault="00D701CB" w:rsidP="00D701CB">
      <w:pPr>
        <w:spacing w:after="0" w:line="240" w:lineRule="auto"/>
        <w:rPr>
          <w:rFonts w:eastAsia="Calibri"/>
        </w:rPr>
      </w:pPr>
    </w:p>
    <w:tbl>
      <w:tblPr>
        <w:tblStyle w:val="TableGrid4"/>
        <w:tblW w:w="9985" w:type="dxa"/>
        <w:tblCellMar>
          <w:top w:w="43" w:type="dxa"/>
          <w:left w:w="115" w:type="dxa"/>
          <w:bottom w:w="72" w:type="dxa"/>
          <w:right w:w="115" w:type="dxa"/>
        </w:tblCellMar>
        <w:tblLook w:val="04A0" w:firstRow="1" w:lastRow="0" w:firstColumn="1" w:lastColumn="0" w:noHBand="0" w:noVBand="1"/>
      </w:tblPr>
      <w:tblGrid>
        <w:gridCol w:w="3145"/>
        <w:gridCol w:w="6840"/>
      </w:tblGrid>
      <w:tr w:rsidR="00D701CB" w:rsidRPr="00D972AD" w14:paraId="4FC5BCF0" w14:textId="77777777" w:rsidTr="00D701CB">
        <w:trPr>
          <w:trHeight w:val="199"/>
        </w:trPr>
        <w:tc>
          <w:tcPr>
            <w:tcW w:w="3145" w:type="dxa"/>
            <w:vAlign w:val="center"/>
          </w:tcPr>
          <w:p w14:paraId="368A2A7D" w14:textId="77777777" w:rsidR="00D701CB" w:rsidRPr="00D972AD" w:rsidRDefault="00D701CB" w:rsidP="00E6463F">
            <w:pPr>
              <w:jc w:val="center"/>
              <w:rPr>
                <w:b/>
                <w:sz w:val="22"/>
                <w:szCs w:val="22"/>
              </w:rPr>
            </w:pPr>
            <w:r w:rsidRPr="00D972AD">
              <w:rPr>
                <w:b/>
                <w:sz w:val="22"/>
                <w:szCs w:val="22"/>
              </w:rPr>
              <w:t>Name of Trustee</w:t>
            </w:r>
          </w:p>
        </w:tc>
        <w:tc>
          <w:tcPr>
            <w:tcW w:w="6840" w:type="dxa"/>
            <w:vAlign w:val="center"/>
          </w:tcPr>
          <w:p w14:paraId="6D8CDB4B" w14:textId="77777777" w:rsidR="00D701CB" w:rsidRPr="00D972AD" w:rsidRDefault="00D701CB" w:rsidP="00E6463F">
            <w:pPr>
              <w:jc w:val="center"/>
              <w:rPr>
                <w:b/>
                <w:sz w:val="22"/>
                <w:szCs w:val="22"/>
              </w:rPr>
            </w:pPr>
            <w:r w:rsidRPr="00D972AD">
              <w:rPr>
                <w:b/>
                <w:sz w:val="22"/>
                <w:szCs w:val="22"/>
              </w:rPr>
              <w:t>Nature of Interest or Potential Interest</w:t>
            </w:r>
          </w:p>
        </w:tc>
      </w:tr>
      <w:tr w:rsidR="007C3779" w:rsidRPr="00D972AD" w14:paraId="09EA17F3" w14:textId="77777777" w:rsidTr="00EF52DD">
        <w:trPr>
          <w:trHeight w:val="576"/>
        </w:trPr>
        <w:tc>
          <w:tcPr>
            <w:tcW w:w="3145" w:type="dxa"/>
            <w:vAlign w:val="center"/>
          </w:tcPr>
          <w:p w14:paraId="1DF05ACD" w14:textId="48B96FC3" w:rsidR="007C3779" w:rsidRPr="00D972AD" w:rsidRDefault="007C3779" w:rsidP="007C3779">
            <w:pPr>
              <w:rPr>
                <w:i/>
                <w:sz w:val="22"/>
                <w:szCs w:val="22"/>
              </w:rPr>
            </w:pPr>
            <w:r w:rsidRPr="00430BBF">
              <w:rPr>
                <w:b/>
                <w:sz w:val="22"/>
                <w:szCs w:val="22"/>
              </w:rPr>
              <w:t>Name of Trustee</w:t>
            </w:r>
          </w:p>
        </w:tc>
        <w:tc>
          <w:tcPr>
            <w:tcW w:w="6840" w:type="dxa"/>
            <w:vAlign w:val="center"/>
          </w:tcPr>
          <w:p w14:paraId="28D83806" w14:textId="0C2A78EB" w:rsidR="007C3779" w:rsidRPr="00D972AD" w:rsidRDefault="007C3779" w:rsidP="007C3779">
            <w:pPr>
              <w:rPr>
                <w:sz w:val="22"/>
                <w:szCs w:val="22"/>
              </w:rPr>
            </w:pPr>
            <w:r w:rsidRPr="00430BBF">
              <w:rPr>
                <w:b/>
                <w:sz w:val="22"/>
                <w:szCs w:val="22"/>
              </w:rPr>
              <w:t>Nature of Interest or Potential Interest</w:t>
            </w:r>
          </w:p>
        </w:tc>
      </w:tr>
      <w:tr w:rsidR="00AE68AD" w:rsidRPr="00430BBF" w14:paraId="39AEE3EC" w14:textId="77777777" w:rsidTr="006D5543">
        <w:tblPrEx>
          <w:tblCellMar>
            <w:top w:w="0" w:type="dxa"/>
            <w:left w:w="108" w:type="dxa"/>
            <w:bottom w:w="0" w:type="dxa"/>
            <w:right w:w="108" w:type="dxa"/>
          </w:tblCellMar>
        </w:tblPrEx>
        <w:trPr>
          <w:trHeight w:val="576"/>
        </w:trPr>
        <w:tc>
          <w:tcPr>
            <w:tcW w:w="3145" w:type="dxa"/>
          </w:tcPr>
          <w:p w14:paraId="2951F7A9" w14:textId="77777777" w:rsidR="00AE68AD" w:rsidRDefault="00AE68AD" w:rsidP="00AE68AD">
            <w:pPr>
              <w:rPr>
                <w:sz w:val="22"/>
                <w:szCs w:val="22"/>
              </w:rPr>
            </w:pPr>
            <w:r>
              <w:rPr>
                <w:sz w:val="22"/>
                <w:szCs w:val="22"/>
              </w:rPr>
              <w:t>Patricia Sheffield</w:t>
            </w:r>
          </w:p>
          <w:p w14:paraId="6437D3F7" w14:textId="4896E995" w:rsidR="00AE68AD" w:rsidRPr="009C7601" w:rsidRDefault="00AE68AD" w:rsidP="00AE68AD">
            <w:pPr>
              <w:rPr>
                <w:i/>
                <w:sz w:val="22"/>
                <w:szCs w:val="22"/>
              </w:rPr>
            </w:pPr>
            <w:r w:rsidRPr="009C7601">
              <w:rPr>
                <w:i/>
                <w:sz w:val="22"/>
                <w:szCs w:val="22"/>
              </w:rPr>
              <w:t>(chair)</w:t>
            </w:r>
          </w:p>
        </w:tc>
        <w:tc>
          <w:tcPr>
            <w:tcW w:w="6840" w:type="dxa"/>
          </w:tcPr>
          <w:p w14:paraId="4CCB98BA" w14:textId="6F7CA203" w:rsidR="00AE68AD" w:rsidRPr="00430BBF" w:rsidRDefault="00AE68AD" w:rsidP="00AE68AD">
            <w:pPr>
              <w:rPr>
                <w:sz w:val="22"/>
                <w:szCs w:val="22"/>
              </w:rPr>
            </w:pPr>
            <w:r>
              <w:rPr>
                <w:sz w:val="22"/>
                <w:szCs w:val="22"/>
              </w:rPr>
              <w:t>P</w:t>
            </w:r>
            <w:r w:rsidRPr="00BC0343">
              <w:rPr>
                <w:sz w:val="22"/>
                <w:szCs w:val="22"/>
              </w:rPr>
              <w:t>resently retired from any employment</w:t>
            </w:r>
            <w:r>
              <w:rPr>
                <w:sz w:val="22"/>
                <w:szCs w:val="22"/>
              </w:rPr>
              <w:t xml:space="preserve"> and </w:t>
            </w:r>
            <w:r w:rsidRPr="00BC0343">
              <w:rPr>
                <w:sz w:val="22"/>
                <w:szCs w:val="22"/>
              </w:rPr>
              <w:t>ha</w:t>
            </w:r>
            <w:r>
              <w:rPr>
                <w:sz w:val="22"/>
                <w:szCs w:val="22"/>
              </w:rPr>
              <w:t>s</w:t>
            </w:r>
            <w:r w:rsidRPr="00BC0343">
              <w:rPr>
                <w:sz w:val="22"/>
                <w:szCs w:val="22"/>
              </w:rPr>
              <w:t xml:space="preserve"> no interests in any</w:t>
            </w:r>
            <w:r>
              <w:rPr>
                <w:sz w:val="22"/>
                <w:szCs w:val="22"/>
              </w:rPr>
              <w:t xml:space="preserve"> </w:t>
            </w:r>
            <w:r w:rsidRPr="00BC0343">
              <w:rPr>
                <w:sz w:val="22"/>
                <w:szCs w:val="22"/>
              </w:rPr>
              <w:t>transactions with the Corporation</w:t>
            </w:r>
            <w:r>
              <w:rPr>
                <w:sz w:val="22"/>
                <w:szCs w:val="22"/>
              </w:rPr>
              <w:t>.</w:t>
            </w:r>
          </w:p>
        </w:tc>
      </w:tr>
      <w:tr w:rsidR="00AE68AD" w:rsidRPr="00430BBF" w14:paraId="2BD13601" w14:textId="77777777" w:rsidTr="006D5543">
        <w:tblPrEx>
          <w:tblCellMar>
            <w:top w:w="0" w:type="dxa"/>
            <w:left w:w="108" w:type="dxa"/>
            <w:bottom w:w="0" w:type="dxa"/>
            <w:right w:w="108" w:type="dxa"/>
          </w:tblCellMar>
        </w:tblPrEx>
        <w:trPr>
          <w:trHeight w:val="576"/>
        </w:trPr>
        <w:tc>
          <w:tcPr>
            <w:tcW w:w="3145" w:type="dxa"/>
          </w:tcPr>
          <w:p w14:paraId="57C73079" w14:textId="77777777" w:rsidR="00AE68AD" w:rsidRDefault="00AE68AD" w:rsidP="00AE68AD">
            <w:pPr>
              <w:rPr>
                <w:sz w:val="22"/>
                <w:szCs w:val="22"/>
              </w:rPr>
            </w:pPr>
            <w:r w:rsidRPr="00430BBF">
              <w:rPr>
                <w:sz w:val="22"/>
                <w:szCs w:val="22"/>
              </w:rPr>
              <w:t>Annette Lowder</w:t>
            </w:r>
          </w:p>
          <w:p w14:paraId="693F28FE" w14:textId="0F9B789D" w:rsidR="00AE68AD" w:rsidRPr="009C7601" w:rsidRDefault="00AE68AD" w:rsidP="00AE68AD">
            <w:pPr>
              <w:rPr>
                <w:i/>
                <w:sz w:val="22"/>
                <w:szCs w:val="22"/>
              </w:rPr>
            </w:pPr>
            <w:r w:rsidRPr="009C7601">
              <w:rPr>
                <w:i/>
                <w:sz w:val="22"/>
                <w:szCs w:val="22"/>
              </w:rPr>
              <w:t>(vice chair)</w:t>
            </w:r>
          </w:p>
        </w:tc>
        <w:tc>
          <w:tcPr>
            <w:tcW w:w="6840" w:type="dxa"/>
          </w:tcPr>
          <w:p w14:paraId="37149627" w14:textId="67AE8759" w:rsidR="00AE68AD" w:rsidRPr="00430BBF" w:rsidRDefault="00AE68AD" w:rsidP="00AE68AD">
            <w:pPr>
              <w:rPr>
                <w:sz w:val="22"/>
                <w:szCs w:val="22"/>
              </w:rPr>
            </w:pPr>
            <w:r w:rsidRPr="00430BBF">
              <w:rPr>
                <w:sz w:val="22"/>
                <w:szCs w:val="22"/>
              </w:rPr>
              <w:t xml:space="preserve">Presently serving as Chief Operations Officer (COO) of </w:t>
            </w:r>
            <w:proofErr w:type="spellStart"/>
            <w:r w:rsidRPr="00430BBF">
              <w:rPr>
                <w:sz w:val="22"/>
                <w:szCs w:val="22"/>
              </w:rPr>
              <w:t>Intercap</w:t>
            </w:r>
            <w:proofErr w:type="spellEnd"/>
            <w:r w:rsidRPr="00430BBF">
              <w:rPr>
                <w:sz w:val="22"/>
                <w:szCs w:val="22"/>
              </w:rPr>
              <w:t xml:space="preserve"> Lending, Inc., a mortgage lender doing business in the state of Utah.  </w:t>
            </w:r>
            <w:proofErr w:type="spellStart"/>
            <w:r w:rsidRPr="00430BBF">
              <w:rPr>
                <w:sz w:val="22"/>
                <w:szCs w:val="22"/>
              </w:rPr>
              <w:t>Intercap</w:t>
            </w:r>
            <w:proofErr w:type="spellEnd"/>
            <w:r w:rsidRPr="00430BBF">
              <w:rPr>
                <w:sz w:val="22"/>
                <w:szCs w:val="22"/>
              </w:rPr>
              <w:t xml:space="preserve"> Lending may originate mortgage loans for sale to the Corporation under its programs.</w:t>
            </w:r>
          </w:p>
        </w:tc>
      </w:tr>
      <w:tr w:rsidR="00AE68AD" w:rsidRPr="00430BBF" w14:paraId="5043CBDC" w14:textId="77777777" w:rsidTr="006D5543">
        <w:tblPrEx>
          <w:tblCellMar>
            <w:top w:w="0" w:type="dxa"/>
            <w:left w:w="108" w:type="dxa"/>
            <w:bottom w:w="0" w:type="dxa"/>
            <w:right w:w="108" w:type="dxa"/>
          </w:tblCellMar>
        </w:tblPrEx>
        <w:trPr>
          <w:trHeight w:val="576"/>
        </w:trPr>
        <w:tc>
          <w:tcPr>
            <w:tcW w:w="3145" w:type="dxa"/>
          </w:tcPr>
          <w:p w14:paraId="1411840E" w14:textId="53864058" w:rsidR="00AE68AD" w:rsidRPr="00430BBF" w:rsidRDefault="00AE68AD" w:rsidP="00AE68AD">
            <w:pPr>
              <w:rPr>
                <w:sz w:val="22"/>
                <w:szCs w:val="22"/>
              </w:rPr>
            </w:pPr>
            <w:r>
              <w:rPr>
                <w:sz w:val="22"/>
                <w:szCs w:val="22"/>
              </w:rPr>
              <w:t>Lee A Carter</w:t>
            </w:r>
          </w:p>
        </w:tc>
        <w:tc>
          <w:tcPr>
            <w:tcW w:w="6840" w:type="dxa"/>
          </w:tcPr>
          <w:p w14:paraId="7F03CFB2" w14:textId="416EA994" w:rsidR="00AE68AD" w:rsidRPr="00430BBF" w:rsidRDefault="00AE68AD" w:rsidP="00AE68AD">
            <w:pPr>
              <w:rPr>
                <w:sz w:val="22"/>
                <w:szCs w:val="22"/>
              </w:rPr>
            </w:pPr>
            <w:r>
              <w:rPr>
                <w:sz w:val="22"/>
                <w:szCs w:val="22"/>
              </w:rPr>
              <w:t xml:space="preserve">Presently serving as the Head of Banking Development of </w:t>
            </w:r>
            <w:proofErr w:type="spellStart"/>
            <w:r>
              <w:rPr>
                <w:sz w:val="22"/>
                <w:szCs w:val="22"/>
              </w:rPr>
              <w:t>Rakuten</w:t>
            </w:r>
            <w:proofErr w:type="spellEnd"/>
            <w:r>
              <w:rPr>
                <w:sz w:val="22"/>
                <w:szCs w:val="22"/>
              </w:rPr>
              <w:t xml:space="preserve">. </w:t>
            </w:r>
            <w:proofErr w:type="spellStart"/>
            <w:r>
              <w:rPr>
                <w:sz w:val="22"/>
                <w:szCs w:val="22"/>
              </w:rPr>
              <w:t>Rakuten</w:t>
            </w:r>
            <w:proofErr w:type="spellEnd"/>
            <w:r>
              <w:rPr>
                <w:sz w:val="22"/>
                <w:szCs w:val="22"/>
              </w:rPr>
              <w:t xml:space="preserve"> is an industrial bank and may participate in the investment of tax credits and may be owner of bonds issued by the Corporation. The bank may also provide the Corporation with other financial instruments and enter into agreements that benefit the Corporation and the bank. </w:t>
            </w:r>
          </w:p>
        </w:tc>
      </w:tr>
      <w:tr w:rsidR="00AE68AD" w:rsidRPr="00430BBF" w14:paraId="69C864CC" w14:textId="77777777" w:rsidTr="006D5543">
        <w:tblPrEx>
          <w:tblCellMar>
            <w:top w:w="0" w:type="dxa"/>
            <w:left w:w="108" w:type="dxa"/>
            <w:bottom w:w="0" w:type="dxa"/>
            <w:right w:w="108" w:type="dxa"/>
          </w:tblCellMar>
        </w:tblPrEx>
        <w:trPr>
          <w:trHeight w:val="576"/>
        </w:trPr>
        <w:tc>
          <w:tcPr>
            <w:tcW w:w="3145" w:type="dxa"/>
          </w:tcPr>
          <w:p w14:paraId="53F09BD9" w14:textId="55B72F26" w:rsidR="00AE68AD" w:rsidRPr="00430BBF" w:rsidRDefault="00AE68AD" w:rsidP="00AE68AD">
            <w:pPr>
              <w:rPr>
                <w:sz w:val="22"/>
                <w:szCs w:val="22"/>
              </w:rPr>
            </w:pPr>
            <w:r>
              <w:rPr>
                <w:sz w:val="22"/>
                <w:szCs w:val="22"/>
              </w:rPr>
              <w:t>Jessica Norie</w:t>
            </w:r>
          </w:p>
        </w:tc>
        <w:tc>
          <w:tcPr>
            <w:tcW w:w="6840" w:type="dxa"/>
          </w:tcPr>
          <w:p w14:paraId="5097C75F" w14:textId="4F21998F" w:rsidR="00AE68AD" w:rsidRPr="00430BBF" w:rsidRDefault="00AE68AD" w:rsidP="00AE68AD">
            <w:pPr>
              <w:rPr>
                <w:sz w:val="22"/>
                <w:szCs w:val="22"/>
              </w:rPr>
            </w:pPr>
            <w:r>
              <w:rPr>
                <w:sz w:val="22"/>
                <w:szCs w:val="22"/>
              </w:rPr>
              <w:t>P</w:t>
            </w:r>
            <w:r w:rsidRPr="00F34805">
              <w:rPr>
                <w:sz w:val="22"/>
                <w:szCs w:val="22"/>
              </w:rPr>
              <w:t xml:space="preserve">resently serving as President of </w:t>
            </w:r>
            <w:proofErr w:type="spellStart"/>
            <w:r w:rsidRPr="00F34805">
              <w:rPr>
                <w:sz w:val="22"/>
                <w:szCs w:val="22"/>
              </w:rPr>
              <w:t>Artspace</w:t>
            </w:r>
            <w:proofErr w:type="spellEnd"/>
            <w:r w:rsidRPr="00F34805">
              <w:rPr>
                <w:sz w:val="22"/>
                <w:szCs w:val="22"/>
              </w:rPr>
              <w:t>, a nonprofit which creates</w:t>
            </w:r>
            <w:r>
              <w:rPr>
                <w:sz w:val="22"/>
                <w:szCs w:val="22"/>
              </w:rPr>
              <w:t xml:space="preserve"> </w:t>
            </w:r>
            <w:r w:rsidRPr="00F34805">
              <w:rPr>
                <w:sz w:val="22"/>
                <w:szCs w:val="22"/>
              </w:rPr>
              <w:t>affordable live and work space to revitalize and promote stable, vibrant and safe</w:t>
            </w:r>
            <w:r>
              <w:rPr>
                <w:sz w:val="22"/>
                <w:szCs w:val="22"/>
              </w:rPr>
              <w:t xml:space="preserve"> </w:t>
            </w:r>
            <w:r w:rsidRPr="00F34805">
              <w:rPr>
                <w:sz w:val="22"/>
                <w:szCs w:val="22"/>
              </w:rPr>
              <w:t xml:space="preserve">communities. </w:t>
            </w:r>
            <w:proofErr w:type="spellStart"/>
            <w:r w:rsidRPr="00F34805">
              <w:rPr>
                <w:sz w:val="22"/>
                <w:szCs w:val="22"/>
              </w:rPr>
              <w:t>Artspace</w:t>
            </w:r>
            <w:proofErr w:type="spellEnd"/>
            <w:r w:rsidRPr="00F34805">
              <w:rPr>
                <w:sz w:val="22"/>
                <w:szCs w:val="22"/>
              </w:rPr>
              <w:t xml:space="preserve"> may be involved in the use of low income housing tax</w:t>
            </w:r>
            <w:r>
              <w:rPr>
                <w:sz w:val="22"/>
                <w:szCs w:val="22"/>
              </w:rPr>
              <w:t xml:space="preserve"> </w:t>
            </w:r>
            <w:r w:rsidRPr="00F34805">
              <w:rPr>
                <w:sz w:val="22"/>
                <w:szCs w:val="22"/>
              </w:rPr>
              <w:t>credits and tax exempt bond financing for affordable housing, and may manage</w:t>
            </w:r>
            <w:r>
              <w:rPr>
                <w:sz w:val="22"/>
                <w:szCs w:val="22"/>
              </w:rPr>
              <w:t xml:space="preserve"> </w:t>
            </w:r>
            <w:r w:rsidRPr="00F34805">
              <w:rPr>
                <w:sz w:val="22"/>
                <w:szCs w:val="22"/>
              </w:rPr>
              <w:t>housing or develop housing under the Corporation's programs.</w:t>
            </w:r>
          </w:p>
        </w:tc>
      </w:tr>
      <w:tr w:rsidR="00AE68AD" w:rsidRPr="00430BBF" w14:paraId="0009DBB0" w14:textId="77777777" w:rsidTr="006D5543">
        <w:tblPrEx>
          <w:tblCellMar>
            <w:top w:w="0" w:type="dxa"/>
            <w:left w:w="108" w:type="dxa"/>
            <w:bottom w:w="0" w:type="dxa"/>
            <w:right w:w="108" w:type="dxa"/>
          </w:tblCellMar>
        </w:tblPrEx>
        <w:trPr>
          <w:trHeight w:val="576"/>
        </w:trPr>
        <w:tc>
          <w:tcPr>
            <w:tcW w:w="3145" w:type="dxa"/>
          </w:tcPr>
          <w:p w14:paraId="238A828A" w14:textId="77777777" w:rsidR="00AE68AD" w:rsidRDefault="00AE68AD" w:rsidP="00AE68AD">
            <w:pPr>
              <w:rPr>
                <w:sz w:val="22"/>
                <w:szCs w:val="22"/>
              </w:rPr>
            </w:pPr>
            <w:r>
              <w:rPr>
                <w:sz w:val="22"/>
                <w:szCs w:val="22"/>
              </w:rPr>
              <w:t>Rob Allphin</w:t>
            </w:r>
          </w:p>
          <w:p w14:paraId="47CFC56B" w14:textId="570CDD16" w:rsidR="00AE68AD" w:rsidRPr="00430BBF" w:rsidRDefault="00AE68AD" w:rsidP="00AE68AD">
            <w:pPr>
              <w:rPr>
                <w:sz w:val="22"/>
                <w:szCs w:val="22"/>
              </w:rPr>
            </w:pPr>
          </w:p>
        </w:tc>
        <w:tc>
          <w:tcPr>
            <w:tcW w:w="6840" w:type="dxa"/>
          </w:tcPr>
          <w:p w14:paraId="08D57583" w14:textId="159A9C5C" w:rsidR="00AE68AD" w:rsidRPr="00430BBF" w:rsidRDefault="00AE68AD" w:rsidP="00AE68AD">
            <w:pPr>
              <w:rPr>
                <w:sz w:val="22"/>
                <w:szCs w:val="22"/>
              </w:rPr>
            </w:pPr>
            <w:r>
              <w:rPr>
                <w:sz w:val="22"/>
                <w:szCs w:val="22"/>
              </w:rPr>
              <w:t>P</w:t>
            </w:r>
            <w:r w:rsidRPr="00BC0343">
              <w:rPr>
                <w:sz w:val="22"/>
                <w:szCs w:val="22"/>
              </w:rPr>
              <w:t>resently serving as a</w:t>
            </w:r>
            <w:r>
              <w:rPr>
                <w:sz w:val="22"/>
                <w:szCs w:val="22"/>
              </w:rPr>
              <w:t>n</w:t>
            </w:r>
            <w:r w:rsidRPr="00BC0343">
              <w:rPr>
                <w:sz w:val="22"/>
                <w:szCs w:val="22"/>
              </w:rPr>
              <w:t xml:space="preserve"> </w:t>
            </w:r>
            <w:r>
              <w:rPr>
                <w:sz w:val="22"/>
                <w:szCs w:val="22"/>
              </w:rPr>
              <w:t>Executive Vice President</w:t>
            </w:r>
            <w:r w:rsidRPr="00BC0343">
              <w:rPr>
                <w:sz w:val="22"/>
                <w:szCs w:val="22"/>
              </w:rPr>
              <w:t xml:space="preserve"> </w:t>
            </w:r>
            <w:r>
              <w:rPr>
                <w:sz w:val="22"/>
                <w:szCs w:val="22"/>
              </w:rPr>
              <w:t>of First Colony Mortgage,</w:t>
            </w:r>
            <w:r w:rsidRPr="00430BBF">
              <w:rPr>
                <w:sz w:val="22"/>
                <w:szCs w:val="22"/>
              </w:rPr>
              <w:t xml:space="preserve"> a mortgage lender doing business in the state of Utah</w:t>
            </w:r>
            <w:r>
              <w:rPr>
                <w:sz w:val="22"/>
                <w:szCs w:val="22"/>
              </w:rPr>
              <w:t>.  First Colony Mortgage</w:t>
            </w:r>
            <w:r w:rsidRPr="00BC0343">
              <w:rPr>
                <w:sz w:val="22"/>
                <w:szCs w:val="22"/>
              </w:rPr>
              <w:t xml:space="preserve"> may originate mortgage loans for sale to the</w:t>
            </w:r>
            <w:r>
              <w:rPr>
                <w:sz w:val="22"/>
                <w:szCs w:val="22"/>
              </w:rPr>
              <w:t xml:space="preserve"> </w:t>
            </w:r>
            <w:r w:rsidRPr="00BC0343">
              <w:rPr>
                <w:sz w:val="22"/>
                <w:szCs w:val="22"/>
              </w:rPr>
              <w:t>Corporation under the Corporation's program.</w:t>
            </w:r>
          </w:p>
        </w:tc>
      </w:tr>
      <w:tr w:rsidR="00AE68AD" w:rsidRPr="00430BBF" w14:paraId="38FA3ECC" w14:textId="77777777" w:rsidTr="006D5543">
        <w:tblPrEx>
          <w:tblCellMar>
            <w:top w:w="0" w:type="dxa"/>
            <w:left w:w="108" w:type="dxa"/>
            <w:bottom w:w="0" w:type="dxa"/>
            <w:right w:w="108" w:type="dxa"/>
          </w:tblCellMar>
        </w:tblPrEx>
        <w:trPr>
          <w:trHeight w:val="720"/>
        </w:trPr>
        <w:tc>
          <w:tcPr>
            <w:tcW w:w="3145" w:type="dxa"/>
          </w:tcPr>
          <w:p w14:paraId="634DBFA3" w14:textId="77777777" w:rsidR="00AE68AD" w:rsidRDefault="00AE68AD" w:rsidP="00AE68AD">
            <w:pPr>
              <w:rPr>
                <w:sz w:val="22"/>
                <w:szCs w:val="22"/>
              </w:rPr>
            </w:pPr>
            <w:r>
              <w:rPr>
                <w:sz w:val="22"/>
                <w:szCs w:val="22"/>
              </w:rPr>
              <w:t>Lori Fleming</w:t>
            </w:r>
          </w:p>
          <w:p w14:paraId="153DB227" w14:textId="676D3316" w:rsidR="00AE68AD" w:rsidRPr="00430BBF" w:rsidRDefault="00AE68AD" w:rsidP="00AE68AD">
            <w:pPr>
              <w:rPr>
                <w:sz w:val="22"/>
                <w:szCs w:val="22"/>
              </w:rPr>
            </w:pPr>
          </w:p>
        </w:tc>
        <w:tc>
          <w:tcPr>
            <w:tcW w:w="6840" w:type="dxa"/>
          </w:tcPr>
          <w:p w14:paraId="7AE83305" w14:textId="615F53AB" w:rsidR="00AE68AD" w:rsidRPr="00430BBF" w:rsidRDefault="00AE68AD" w:rsidP="00AE68AD">
            <w:pPr>
              <w:rPr>
                <w:sz w:val="22"/>
                <w:szCs w:val="22"/>
              </w:rPr>
            </w:pPr>
            <w:r>
              <w:rPr>
                <w:sz w:val="22"/>
                <w:szCs w:val="22"/>
              </w:rPr>
              <w:t>Presently serving as an Associate Broker with Golden Spike Realty</w:t>
            </w:r>
            <w:r w:rsidRPr="00D972AD">
              <w:rPr>
                <w:sz w:val="22"/>
                <w:szCs w:val="22"/>
              </w:rPr>
              <w:t xml:space="preserve">. </w:t>
            </w:r>
            <w:r>
              <w:rPr>
                <w:sz w:val="22"/>
                <w:szCs w:val="22"/>
              </w:rPr>
              <w:t>Golden Spike Realty</w:t>
            </w:r>
            <w:r w:rsidRPr="00D972AD">
              <w:rPr>
                <w:sz w:val="22"/>
                <w:szCs w:val="22"/>
              </w:rPr>
              <w:t xml:space="preserve"> may be involved in real estate transactions that use mortgage loans under the Corporation's programs, and may serve as a marketing agent for various properties owned by the Corporation.</w:t>
            </w:r>
          </w:p>
        </w:tc>
      </w:tr>
      <w:tr w:rsidR="00AE68AD" w:rsidRPr="00430BBF" w14:paraId="00AC8464" w14:textId="77777777" w:rsidTr="006D5543">
        <w:tblPrEx>
          <w:tblCellMar>
            <w:top w:w="0" w:type="dxa"/>
            <w:left w:w="108" w:type="dxa"/>
            <w:bottom w:w="0" w:type="dxa"/>
            <w:right w:w="108" w:type="dxa"/>
          </w:tblCellMar>
        </w:tblPrEx>
        <w:trPr>
          <w:trHeight w:val="576"/>
        </w:trPr>
        <w:tc>
          <w:tcPr>
            <w:tcW w:w="3145" w:type="dxa"/>
          </w:tcPr>
          <w:p w14:paraId="701B4535" w14:textId="77777777" w:rsidR="00AE68AD" w:rsidRDefault="00AE68AD" w:rsidP="00AE68AD">
            <w:pPr>
              <w:rPr>
                <w:sz w:val="22"/>
                <w:szCs w:val="22"/>
              </w:rPr>
            </w:pPr>
            <w:proofErr w:type="spellStart"/>
            <w:r>
              <w:rPr>
                <w:sz w:val="22"/>
                <w:szCs w:val="22"/>
              </w:rPr>
              <w:t>Marlo</w:t>
            </w:r>
            <w:proofErr w:type="spellEnd"/>
            <w:r>
              <w:rPr>
                <w:sz w:val="22"/>
                <w:szCs w:val="22"/>
              </w:rPr>
              <w:t xml:space="preserve"> Oaks</w:t>
            </w:r>
          </w:p>
          <w:p w14:paraId="27D52313" w14:textId="613AFBB6" w:rsidR="00AE68AD" w:rsidRPr="00430BBF" w:rsidRDefault="00AE68AD" w:rsidP="00AE68AD">
            <w:pPr>
              <w:rPr>
                <w:sz w:val="22"/>
                <w:szCs w:val="22"/>
              </w:rPr>
            </w:pPr>
            <w:r>
              <w:rPr>
                <w:sz w:val="22"/>
                <w:szCs w:val="22"/>
              </w:rPr>
              <w:t>(</w:t>
            </w:r>
            <w:r w:rsidRPr="00F34805">
              <w:rPr>
                <w:i/>
                <w:sz w:val="22"/>
                <w:szCs w:val="22"/>
              </w:rPr>
              <w:t>ex-officio</w:t>
            </w:r>
            <w:r>
              <w:rPr>
                <w:sz w:val="22"/>
                <w:szCs w:val="22"/>
              </w:rPr>
              <w:t>)</w:t>
            </w:r>
          </w:p>
        </w:tc>
        <w:tc>
          <w:tcPr>
            <w:tcW w:w="6840" w:type="dxa"/>
          </w:tcPr>
          <w:p w14:paraId="36AF5DC1" w14:textId="17868173" w:rsidR="00AE68AD" w:rsidRPr="00430BBF" w:rsidRDefault="00AE68AD" w:rsidP="00AE68AD">
            <w:pPr>
              <w:rPr>
                <w:sz w:val="22"/>
                <w:szCs w:val="22"/>
              </w:rPr>
            </w:pPr>
            <w:r>
              <w:rPr>
                <w:sz w:val="22"/>
                <w:szCs w:val="22"/>
              </w:rPr>
              <w:t>P</w:t>
            </w:r>
            <w:r w:rsidRPr="00F34805">
              <w:rPr>
                <w:sz w:val="22"/>
                <w:szCs w:val="22"/>
              </w:rPr>
              <w:t>resently serving as the Treasurer for the State of Utah</w:t>
            </w:r>
            <w:r>
              <w:rPr>
                <w:sz w:val="22"/>
                <w:szCs w:val="22"/>
              </w:rPr>
              <w:t xml:space="preserve"> and </w:t>
            </w:r>
            <w:r w:rsidRPr="00BC0343">
              <w:rPr>
                <w:sz w:val="22"/>
                <w:szCs w:val="22"/>
              </w:rPr>
              <w:t>ha</w:t>
            </w:r>
            <w:r>
              <w:rPr>
                <w:sz w:val="22"/>
                <w:szCs w:val="22"/>
              </w:rPr>
              <w:t>s</w:t>
            </w:r>
            <w:r w:rsidRPr="00BC0343">
              <w:rPr>
                <w:sz w:val="22"/>
                <w:szCs w:val="22"/>
              </w:rPr>
              <w:t xml:space="preserve"> no interests in any</w:t>
            </w:r>
            <w:r>
              <w:rPr>
                <w:sz w:val="22"/>
                <w:szCs w:val="22"/>
              </w:rPr>
              <w:t xml:space="preserve"> </w:t>
            </w:r>
            <w:r w:rsidRPr="00BC0343">
              <w:rPr>
                <w:sz w:val="22"/>
                <w:szCs w:val="22"/>
              </w:rPr>
              <w:t>transactions with the Corporation</w:t>
            </w:r>
            <w:r>
              <w:rPr>
                <w:sz w:val="22"/>
                <w:szCs w:val="22"/>
              </w:rPr>
              <w:t>.</w:t>
            </w:r>
          </w:p>
        </w:tc>
      </w:tr>
      <w:tr w:rsidR="00AE68AD" w:rsidRPr="00430BBF" w14:paraId="2E5D3D08" w14:textId="77777777" w:rsidTr="006D5543">
        <w:tblPrEx>
          <w:tblCellMar>
            <w:top w:w="0" w:type="dxa"/>
            <w:left w:w="108" w:type="dxa"/>
            <w:bottom w:w="0" w:type="dxa"/>
            <w:right w:w="108" w:type="dxa"/>
          </w:tblCellMar>
        </w:tblPrEx>
        <w:trPr>
          <w:trHeight w:val="576"/>
        </w:trPr>
        <w:tc>
          <w:tcPr>
            <w:tcW w:w="3145" w:type="dxa"/>
          </w:tcPr>
          <w:p w14:paraId="6F5EFC35" w14:textId="77777777" w:rsidR="00AE68AD" w:rsidRDefault="00AE68AD" w:rsidP="00AE68AD">
            <w:pPr>
              <w:rPr>
                <w:sz w:val="22"/>
                <w:szCs w:val="22"/>
              </w:rPr>
            </w:pPr>
            <w:r>
              <w:rPr>
                <w:sz w:val="22"/>
                <w:szCs w:val="22"/>
              </w:rPr>
              <w:t>G. Edward Leary</w:t>
            </w:r>
          </w:p>
          <w:p w14:paraId="721E9BDE" w14:textId="29FE791D" w:rsidR="00AE68AD" w:rsidRPr="00430BBF" w:rsidRDefault="00AE68AD" w:rsidP="00AE68AD">
            <w:pPr>
              <w:rPr>
                <w:sz w:val="22"/>
                <w:szCs w:val="22"/>
              </w:rPr>
            </w:pPr>
            <w:r>
              <w:rPr>
                <w:sz w:val="22"/>
                <w:szCs w:val="22"/>
              </w:rPr>
              <w:t>(</w:t>
            </w:r>
            <w:r w:rsidRPr="00F34805">
              <w:rPr>
                <w:i/>
                <w:sz w:val="22"/>
                <w:szCs w:val="22"/>
              </w:rPr>
              <w:t>ex-officio</w:t>
            </w:r>
            <w:r>
              <w:rPr>
                <w:sz w:val="22"/>
                <w:szCs w:val="22"/>
              </w:rPr>
              <w:t>)</w:t>
            </w:r>
          </w:p>
        </w:tc>
        <w:tc>
          <w:tcPr>
            <w:tcW w:w="6840" w:type="dxa"/>
          </w:tcPr>
          <w:p w14:paraId="1B4E8551" w14:textId="189E50F4" w:rsidR="00AE68AD" w:rsidRPr="00430BBF" w:rsidRDefault="00AE68AD" w:rsidP="00AE68AD">
            <w:pPr>
              <w:rPr>
                <w:sz w:val="22"/>
                <w:szCs w:val="22"/>
              </w:rPr>
            </w:pPr>
            <w:r>
              <w:rPr>
                <w:sz w:val="22"/>
                <w:szCs w:val="22"/>
              </w:rPr>
              <w:t>P</w:t>
            </w:r>
            <w:r w:rsidRPr="00F34805">
              <w:rPr>
                <w:sz w:val="22"/>
                <w:szCs w:val="22"/>
              </w:rPr>
              <w:t>resently serving as the Commissioner of Financial Institutions for the State</w:t>
            </w:r>
            <w:r>
              <w:rPr>
                <w:sz w:val="22"/>
                <w:szCs w:val="22"/>
              </w:rPr>
              <w:t xml:space="preserve"> </w:t>
            </w:r>
            <w:r w:rsidRPr="00F34805">
              <w:rPr>
                <w:sz w:val="22"/>
                <w:szCs w:val="22"/>
              </w:rPr>
              <w:t>of Utah</w:t>
            </w:r>
            <w:r>
              <w:rPr>
                <w:sz w:val="22"/>
                <w:szCs w:val="22"/>
              </w:rPr>
              <w:t xml:space="preserve"> and has </w:t>
            </w:r>
            <w:r w:rsidRPr="00F34805">
              <w:rPr>
                <w:sz w:val="22"/>
                <w:szCs w:val="22"/>
              </w:rPr>
              <w:t>no interests in any transactions with the Corporation.</w:t>
            </w:r>
          </w:p>
        </w:tc>
      </w:tr>
      <w:tr w:rsidR="00AE68AD" w:rsidRPr="00430BBF" w14:paraId="5AFD1158" w14:textId="77777777" w:rsidTr="006D5543">
        <w:tblPrEx>
          <w:tblCellMar>
            <w:top w:w="0" w:type="dxa"/>
            <w:left w:w="108" w:type="dxa"/>
            <w:bottom w:w="0" w:type="dxa"/>
            <w:right w:w="108" w:type="dxa"/>
          </w:tblCellMar>
        </w:tblPrEx>
        <w:trPr>
          <w:trHeight w:val="576"/>
        </w:trPr>
        <w:tc>
          <w:tcPr>
            <w:tcW w:w="3145" w:type="dxa"/>
          </w:tcPr>
          <w:p w14:paraId="318E5305" w14:textId="77777777" w:rsidR="00AE68AD" w:rsidRDefault="00AE68AD" w:rsidP="00AE68AD">
            <w:pPr>
              <w:rPr>
                <w:sz w:val="22"/>
                <w:szCs w:val="22"/>
              </w:rPr>
            </w:pPr>
            <w:r>
              <w:rPr>
                <w:sz w:val="22"/>
                <w:szCs w:val="22"/>
              </w:rPr>
              <w:t>Christina Oliver</w:t>
            </w:r>
          </w:p>
          <w:p w14:paraId="45581169" w14:textId="3C13B51E" w:rsidR="00AE68AD" w:rsidRPr="00430BBF" w:rsidRDefault="00AE68AD" w:rsidP="00AE68AD">
            <w:pPr>
              <w:rPr>
                <w:sz w:val="22"/>
                <w:szCs w:val="22"/>
              </w:rPr>
            </w:pPr>
            <w:r>
              <w:rPr>
                <w:sz w:val="22"/>
                <w:szCs w:val="22"/>
              </w:rPr>
              <w:t>(</w:t>
            </w:r>
            <w:r>
              <w:rPr>
                <w:i/>
                <w:sz w:val="22"/>
                <w:szCs w:val="22"/>
              </w:rPr>
              <w:t>d</w:t>
            </w:r>
            <w:r w:rsidRPr="00360D4C">
              <w:rPr>
                <w:i/>
                <w:sz w:val="22"/>
                <w:szCs w:val="22"/>
              </w:rPr>
              <w:t>esignee of</w:t>
            </w:r>
            <w:r>
              <w:rPr>
                <w:sz w:val="22"/>
                <w:szCs w:val="22"/>
              </w:rPr>
              <w:t xml:space="preserve"> </w:t>
            </w:r>
            <w:r w:rsidRPr="00F34805">
              <w:rPr>
                <w:i/>
                <w:sz w:val="22"/>
                <w:szCs w:val="22"/>
              </w:rPr>
              <w:t>ex-officio</w:t>
            </w:r>
            <w:r>
              <w:rPr>
                <w:sz w:val="22"/>
                <w:szCs w:val="22"/>
              </w:rPr>
              <w:t>)</w:t>
            </w:r>
          </w:p>
        </w:tc>
        <w:tc>
          <w:tcPr>
            <w:tcW w:w="6840" w:type="dxa"/>
          </w:tcPr>
          <w:p w14:paraId="5EA0D44A" w14:textId="458F259E" w:rsidR="00AE68AD" w:rsidRPr="00430BBF" w:rsidRDefault="00AE68AD" w:rsidP="00AE68AD">
            <w:pPr>
              <w:rPr>
                <w:sz w:val="22"/>
                <w:szCs w:val="22"/>
              </w:rPr>
            </w:pPr>
            <w:r>
              <w:rPr>
                <w:sz w:val="22"/>
                <w:szCs w:val="22"/>
              </w:rPr>
              <w:t>P</w:t>
            </w:r>
            <w:r w:rsidRPr="006B15EA">
              <w:rPr>
                <w:sz w:val="22"/>
                <w:szCs w:val="22"/>
              </w:rPr>
              <w:t>resently serving as the Division Director of The Housing and Community</w:t>
            </w:r>
            <w:r>
              <w:rPr>
                <w:sz w:val="22"/>
                <w:szCs w:val="22"/>
              </w:rPr>
              <w:t xml:space="preserve"> </w:t>
            </w:r>
            <w:r w:rsidRPr="006B15EA">
              <w:rPr>
                <w:sz w:val="22"/>
                <w:szCs w:val="22"/>
              </w:rPr>
              <w:t>Development Division of the Department of Workforce Services for the State of</w:t>
            </w:r>
            <w:r>
              <w:rPr>
                <w:sz w:val="22"/>
                <w:szCs w:val="22"/>
              </w:rPr>
              <w:t xml:space="preserve"> </w:t>
            </w:r>
            <w:r w:rsidRPr="006B15EA">
              <w:rPr>
                <w:sz w:val="22"/>
                <w:szCs w:val="22"/>
              </w:rPr>
              <w:t xml:space="preserve">Utah as well as the administrator of the </w:t>
            </w:r>
            <w:proofErr w:type="spellStart"/>
            <w:r w:rsidRPr="006B15EA">
              <w:rPr>
                <w:sz w:val="22"/>
                <w:szCs w:val="22"/>
              </w:rPr>
              <w:t>Olene</w:t>
            </w:r>
            <w:proofErr w:type="spellEnd"/>
            <w:r w:rsidRPr="006B15EA">
              <w:rPr>
                <w:sz w:val="22"/>
                <w:szCs w:val="22"/>
              </w:rPr>
              <w:t xml:space="preserve"> Walker Housing Loan Fund and</w:t>
            </w:r>
            <w:r>
              <w:rPr>
                <w:sz w:val="22"/>
                <w:szCs w:val="22"/>
              </w:rPr>
              <w:t xml:space="preserve"> </w:t>
            </w:r>
            <w:r w:rsidRPr="006B15EA">
              <w:rPr>
                <w:sz w:val="22"/>
                <w:szCs w:val="22"/>
              </w:rPr>
              <w:t xml:space="preserve">the National Housing Trust Fund. </w:t>
            </w:r>
            <w:r>
              <w:rPr>
                <w:sz w:val="22"/>
                <w:szCs w:val="22"/>
              </w:rPr>
              <w:t xml:space="preserve"> </w:t>
            </w:r>
            <w:r w:rsidRPr="006B15EA">
              <w:rPr>
                <w:sz w:val="22"/>
                <w:szCs w:val="22"/>
              </w:rPr>
              <w:t>Monies from each of these funds may be used</w:t>
            </w:r>
            <w:r>
              <w:rPr>
                <w:sz w:val="22"/>
                <w:szCs w:val="22"/>
              </w:rPr>
              <w:t xml:space="preserve"> </w:t>
            </w:r>
            <w:r w:rsidRPr="006B15EA">
              <w:rPr>
                <w:sz w:val="22"/>
                <w:szCs w:val="22"/>
              </w:rPr>
              <w:t>in financing of rental housing developed with Low-Income Housing Tax Credits.</w:t>
            </w:r>
          </w:p>
        </w:tc>
      </w:tr>
    </w:tbl>
    <w:p w14:paraId="4A8CA69A" w14:textId="77777777" w:rsidR="00E1509E" w:rsidRDefault="00E1509E" w:rsidP="00E1509E">
      <w:pPr>
        <w:spacing w:after="0" w:line="240" w:lineRule="auto"/>
        <w:outlineLvl w:val="0"/>
        <w:rPr>
          <w:rFonts w:eastAsia="Calibri"/>
        </w:rPr>
      </w:pPr>
    </w:p>
    <w:p w14:paraId="3AB6662E" w14:textId="54269D4D" w:rsidR="00114DB3" w:rsidRDefault="00114DB3">
      <w:pPr>
        <w:rPr>
          <w:rFonts w:eastAsia="Times New Roman"/>
          <w:b/>
          <w:i/>
          <w:u w:val="single"/>
        </w:rPr>
      </w:pPr>
      <w:r>
        <w:rPr>
          <w:rFonts w:eastAsia="Times New Roman"/>
          <w:b/>
          <w:i/>
          <w:u w:val="single"/>
        </w:rPr>
        <w:br w:type="page"/>
      </w:r>
    </w:p>
    <w:p w14:paraId="686D8430" w14:textId="77777777" w:rsidR="00564D46" w:rsidRPr="00C50C7A" w:rsidRDefault="00564D46" w:rsidP="00564D46">
      <w:pPr>
        <w:pBdr>
          <w:bottom w:val="single" w:sz="4" w:space="1" w:color="auto"/>
        </w:pBdr>
        <w:autoSpaceDE w:val="0"/>
        <w:autoSpaceDN w:val="0"/>
        <w:adjustRightInd w:val="0"/>
        <w:spacing w:after="0" w:line="240" w:lineRule="auto"/>
        <w:contextualSpacing/>
        <w:jc w:val="center"/>
        <w:rPr>
          <w:rFonts w:eastAsia="Times New Roman"/>
          <w:b/>
          <w:i/>
          <w:u w:val="single"/>
        </w:rPr>
      </w:pPr>
    </w:p>
    <w:p w14:paraId="027AD792" w14:textId="77777777" w:rsidR="00564D46" w:rsidRDefault="00564D46" w:rsidP="00564D46">
      <w:pPr>
        <w:spacing w:after="0" w:line="240" w:lineRule="auto"/>
        <w:outlineLvl w:val="0"/>
        <w:rPr>
          <w:rFonts w:eastAsia="Calibri"/>
        </w:rPr>
      </w:pPr>
    </w:p>
    <w:p w14:paraId="3DAC9BE2" w14:textId="77777777" w:rsidR="00564D46" w:rsidRPr="00C50C7A" w:rsidRDefault="00564D46" w:rsidP="00564D46">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bookmarkEnd w:id="2"/>
    <w:bookmarkEnd w:id="3"/>
    <w:bookmarkEnd w:id="4"/>
    <w:bookmarkEnd w:id="5"/>
    <w:bookmarkEnd w:id="6"/>
    <w:bookmarkEnd w:id="7"/>
    <w:p w14:paraId="6E0D387C" w14:textId="77777777" w:rsidR="00564D46" w:rsidRPr="00564D46" w:rsidRDefault="00564D46" w:rsidP="00564D46">
      <w:pPr>
        <w:spacing w:after="0" w:line="240" w:lineRule="auto"/>
      </w:pPr>
    </w:p>
    <w:p w14:paraId="47C19EEF" w14:textId="53558F11" w:rsidR="00230512" w:rsidRPr="00230512" w:rsidRDefault="007C3779" w:rsidP="00634E51">
      <w:pPr>
        <w:pStyle w:val="ListParagraph"/>
        <w:numPr>
          <w:ilvl w:val="0"/>
          <w:numId w:val="1"/>
        </w:numPr>
        <w:ind w:left="360"/>
        <w:rPr>
          <w:b/>
          <w:i/>
          <w:u w:val="single"/>
        </w:rPr>
      </w:pPr>
      <w:r>
        <w:rPr>
          <w:b/>
          <w:i/>
          <w:u w:val="single"/>
        </w:rPr>
        <w:t xml:space="preserve">Resolution </w:t>
      </w:r>
      <w:r w:rsidRPr="007C3779">
        <w:rPr>
          <w:b/>
          <w:i/>
          <w:u w:val="single"/>
        </w:rPr>
        <w:t>2021-</w:t>
      </w:r>
      <w:r w:rsidR="00AE68AD">
        <w:rPr>
          <w:b/>
          <w:i/>
          <w:u w:val="single"/>
        </w:rPr>
        <w:t>24</w:t>
      </w:r>
      <w:r w:rsidR="006319C4" w:rsidRPr="006319C4">
        <w:rPr>
          <w:b/>
          <w:i/>
          <w:u w:val="single"/>
        </w:rPr>
        <w:t xml:space="preserve"> Authorizing the Reservation of Federal and State Low-Income Housing Tax Credits</w:t>
      </w:r>
    </w:p>
    <w:p w14:paraId="4A350056" w14:textId="2641DCD5" w:rsidR="002F621D" w:rsidRPr="00EF601B" w:rsidRDefault="002F621D" w:rsidP="00230512">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after="0" w:line="240" w:lineRule="atLeast"/>
        <w:ind w:left="360" w:right="720"/>
        <w:rPr>
          <w:rFonts w:eastAsia="Calibri"/>
          <w:b/>
        </w:rPr>
      </w:pPr>
      <w:r w:rsidRPr="00EF601B">
        <w:rPr>
          <w:rFonts w:eastAsia="Calibri"/>
          <w:b/>
        </w:rPr>
        <w:tab/>
      </w:r>
    </w:p>
    <w:p w14:paraId="15169178" w14:textId="2EFCFE92" w:rsidR="007C3779" w:rsidRDefault="006319C4" w:rsidP="006319C4">
      <w:pPr>
        <w:spacing w:after="0" w:line="240" w:lineRule="auto"/>
        <w:ind w:left="360"/>
        <w:rPr>
          <w:rFonts w:eastAsia="Times New Roman"/>
        </w:rPr>
      </w:pPr>
      <w:r w:rsidRPr="006319C4">
        <w:rPr>
          <w:rFonts w:eastAsia="Times New Roman"/>
        </w:rPr>
        <w:t>A RESOLUTION OF THE UTAH HOUSING CORPORATION RESERVING FEDERAL AND STATE HOUSING TAX CREDITS</w:t>
      </w:r>
    </w:p>
    <w:p w14:paraId="40FFC76B" w14:textId="77777777" w:rsidR="006319C4" w:rsidRDefault="006319C4" w:rsidP="007C3779">
      <w:pPr>
        <w:spacing w:after="0" w:line="240" w:lineRule="auto"/>
        <w:ind w:left="360"/>
      </w:pPr>
    </w:p>
    <w:p w14:paraId="6E049DFF" w14:textId="1D34EDB2" w:rsidR="00564D46" w:rsidRDefault="00564D46" w:rsidP="00AE68AD">
      <w:pPr>
        <w:spacing w:after="0" w:line="240" w:lineRule="auto"/>
        <w:rPr>
          <w:rFonts w:eastAsia="Times New Roman"/>
        </w:rPr>
      </w:pPr>
      <w:r>
        <w:rPr>
          <w:rFonts w:eastAsia="Times New Roman"/>
        </w:rPr>
        <w:t xml:space="preserve">Mr. Damschen shared with the Board of Trustees that the memos and resolutions for all resolutions to be discussed today were provided in the previously distributed Board Packets for the review of everyone in advance of the meeting.  </w:t>
      </w:r>
    </w:p>
    <w:p w14:paraId="128F7F36" w14:textId="4AD58AE2" w:rsidR="003A2AEC" w:rsidRDefault="003A2AEC" w:rsidP="00AE68AD">
      <w:pPr>
        <w:spacing w:after="0" w:line="240" w:lineRule="auto"/>
        <w:rPr>
          <w:rFonts w:eastAsia="Times New Roman"/>
        </w:rPr>
      </w:pPr>
    </w:p>
    <w:p w14:paraId="31D4E0B7" w14:textId="79C74D50" w:rsidR="00D36920" w:rsidRDefault="003A2AEC" w:rsidP="00D36920">
      <w:pPr>
        <w:spacing w:after="0" w:line="240" w:lineRule="auto"/>
        <w:rPr>
          <w:rFonts w:eastAsia="Times New Roman"/>
        </w:rPr>
      </w:pPr>
      <w:r>
        <w:rPr>
          <w:rFonts w:eastAsia="Times New Roman"/>
        </w:rPr>
        <w:t xml:space="preserve">Ms. O’Grady described the projects that would be receiving the tax credits. </w:t>
      </w:r>
      <w:r w:rsidR="00AE68AD">
        <w:rPr>
          <w:rFonts w:eastAsia="Times New Roman"/>
        </w:rPr>
        <w:t xml:space="preserve">Following discussion, </w:t>
      </w:r>
      <w:r w:rsidR="00D36920" w:rsidRPr="00C50C7A">
        <w:rPr>
          <w:rFonts w:eastAsia="Times New Roman"/>
        </w:rPr>
        <w:t xml:space="preserve">Mr. </w:t>
      </w:r>
      <w:r w:rsidR="007C3779">
        <w:rPr>
          <w:rFonts w:eastAsia="Times New Roman"/>
        </w:rPr>
        <w:t>Damschen</w:t>
      </w:r>
      <w:r w:rsidR="00D36920" w:rsidRPr="00C50C7A">
        <w:rPr>
          <w:rFonts w:eastAsia="Times New Roman"/>
        </w:rPr>
        <w:t xml:space="preserve"> stated </w:t>
      </w:r>
      <w:r w:rsidR="00D36920">
        <w:rPr>
          <w:rFonts w:eastAsia="Times New Roman"/>
        </w:rPr>
        <w:t xml:space="preserve">that </w:t>
      </w:r>
      <w:r w:rsidR="00D36920" w:rsidRPr="00C50C7A">
        <w:rPr>
          <w:rFonts w:eastAsia="Times New Roman"/>
        </w:rPr>
        <w:t xml:space="preserve">approving the resolution will enable Utah Housing to </w:t>
      </w:r>
      <w:r w:rsidR="00D36920">
        <w:rPr>
          <w:rFonts w:eastAsia="Times New Roman"/>
        </w:rPr>
        <w:t>fulfill</w:t>
      </w:r>
      <w:r w:rsidR="00D36920" w:rsidRPr="00C50C7A">
        <w:rPr>
          <w:rFonts w:eastAsia="Times New Roman"/>
        </w:rPr>
        <w:t xml:space="preserve"> its mission to serve lower income renters and he recommended approval of Resolution </w:t>
      </w:r>
      <w:r w:rsidR="00AE68AD">
        <w:rPr>
          <w:rFonts w:eastAsia="Times New Roman"/>
        </w:rPr>
        <w:t>2021-24</w:t>
      </w:r>
      <w:r w:rsidR="00F82C18">
        <w:rPr>
          <w:rFonts w:eastAsia="Times New Roman"/>
        </w:rPr>
        <w:t>.</w:t>
      </w:r>
    </w:p>
    <w:p w14:paraId="12161412" w14:textId="1D65A935" w:rsidR="00116477" w:rsidRPr="00116477" w:rsidRDefault="00116477" w:rsidP="00116477">
      <w:pPr>
        <w:spacing w:after="0" w:line="240" w:lineRule="auto"/>
        <w:rPr>
          <w:rFonts w:eastAsia="Times New Roman"/>
        </w:rPr>
      </w:pPr>
    </w:p>
    <w:tbl>
      <w:tblPr>
        <w:tblpPr w:leftFromText="180" w:rightFromText="180" w:vertAnchor="text" w:horzAnchor="margin" w:tblpY="1057"/>
        <w:tblW w:w="9288" w:type="dxa"/>
        <w:tblLook w:val="01E0" w:firstRow="1" w:lastRow="1" w:firstColumn="1" w:lastColumn="1" w:noHBand="0" w:noVBand="0"/>
      </w:tblPr>
      <w:tblGrid>
        <w:gridCol w:w="2726"/>
        <w:gridCol w:w="6562"/>
      </w:tblGrid>
      <w:tr w:rsidR="00353B63" w:rsidRPr="00C50C7A" w14:paraId="2F0B57EE" w14:textId="77777777" w:rsidTr="00353B63">
        <w:trPr>
          <w:trHeight w:val="855"/>
        </w:trPr>
        <w:tc>
          <w:tcPr>
            <w:tcW w:w="2726" w:type="dxa"/>
          </w:tcPr>
          <w:p w14:paraId="5966BA5A" w14:textId="77777777" w:rsidR="00353B63" w:rsidRPr="00C50C7A" w:rsidRDefault="00353B63" w:rsidP="00353B63">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259A19E1" w14:textId="168035A7" w:rsidR="00353B63" w:rsidRDefault="00833854" w:rsidP="006319C4">
            <w:pPr>
              <w:spacing w:after="0" w:line="240" w:lineRule="auto"/>
              <w:rPr>
                <w:rFonts w:eastAsia="Times New Roman"/>
                <w:b/>
              </w:rPr>
            </w:pPr>
            <w:r>
              <w:rPr>
                <w:rFonts w:eastAsia="Times New Roman"/>
                <w:b/>
              </w:rPr>
              <w:t>APPROVE RESOLUTION 2021</w:t>
            </w:r>
            <w:r w:rsidR="00353B63">
              <w:rPr>
                <w:rFonts w:eastAsia="Times New Roman"/>
                <w:b/>
              </w:rPr>
              <w:t>-</w:t>
            </w:r>
            <w:r w:rsidR="00AE68AD">
              <w:rPr>
                <w:rFonts w:eastAsia="Times New Roman"/>
                <w:b/>
              </w:rPr>
              <w:t>24</w:t>
            </w:r>
            <w:r w:rsidR="006319C4" w:rsidRPr="006319C4">
              <w:rPr>
                <w:rFonts w:eastAsia="Times New Roman"/>
                <w:b/>
              </w:rPr>
              <w:t xml:space="preserve"> AUTHORIZING THE RESERVATION OF FEDERAL AND STATE LOW-INCOME HOUSING TAX CREDITS</w:t>
            </w:r>
          </w:p>
          <w:p w14:paraId="55080096" w14:textId="3666ECE0" w:rsidR="006319C4" w:rsidRPr="00C50C7A" w:rsidRDefault="006319C4" w:rsidP="006319C4">
            <w:pPr>
              <w:spacing w:after="0" w:line="240" w:lineRule="auto"/>
              <w:rPr>
                <w:rFonts w:eastAsia="Times New Roman"/>
                <w:b/>
              </w:rPr>
            </w:pPr>
          </w:p>
        </w:tc>
      </w:tr>
      <w:tr w:rsidR="00735488" w:rsidRPr="00C50C7A" w14:paraId="37A652FE" w14:textId="77777777" w:rsidTr="00353B63">
        <w:tc>
          <w:tcPr>
            <w:tcW w:w="2726" w:type="dxa"/>
          </w:tcPr>
          <w:p w14:paraId="61390C57" w14:textId="77777777" w:rsidR="00735488" w:rsidRPr="00C50C7A" w:rsidRDefault="00735488" w:rsidP="00735488">
            <w:pPr>
              <w:spacing w:after="0" w:line="240" w:lineRule="auto"/>
              <w:ind w:right="542"/>
              <w:jc w:val="right"/>
              <w:rPr>
                <w:rFonts w:eastAsia="Times New Roman"/>
                <w:b/>
              </w:rPr>
            </w:pPr>
            <w:r w:rsidRPr="00C50C7A">
              <w:rPr>
                <w:rFonts w:eastAsia="Times New Roman"/>
                <w:b/>
              </w:rPr>
              <w:t>Made by:</w:t>
            </w:r>
          </w:p>
        </w:tc>
        <w:tc>
          <w:tcPr>
            <w:tcW w:w="6562" w:type="dxa"/>
          </w:tcPr>
          <w:p w14:paraId="649B5F5D" w14:textId="09F06693" w:rsidR="00735488" w:rsidRPr="00C50C7A" w:rsidRDefault="00AE68AD" w:rsidP="00735488">
            <w:pPr>
              <w:spacing w:after="0" w:line="240" w:lineRule="auto"/>
              <w:rPr>
                <w:rFonts w:eastAsia="Times New Roman"/>
                <w:b/>
              </w:rPr>
            </w:pPr>
            <w:r>
              <w:rPr>
                <w:rFonts w:eastAsia="Times New Roman"/>
                <w:b/>
              </w:rPr>
              <w:t>Lori Fleming</w:t>
            </w:r>
          </w:p>
        </w:tc>
      </w:tr>
      <w:tr w:rsidR="00735488" w:rsidRPr="00C50C7A" w14:paraId="18805BF7" w14:textId="77777777" w:rsidTr="00353B63">
        <w:tc>
          <w:tcPr>
            <w:tcW w:w="2726" w:type="dxa"/>
          </w:tcPr>
          <w:p w14:paraId="02CABCCF" w14:textId="77777777" w:rsidR="00735488" w:rsidRPr="00C50C7A" w:rsidRDefault="00735488" w:rsidP="00735488">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36B9FF35" w14:textId="3D2CE8BC" w:rsidR="00735488" w:rsidRPr="00C50C7A" w:rsidRDefault="00AE68AD" w:rsidP="00735488">
            <w:pPr>
              <w:spacing w:after="0" w:line="240" w:lineRule="auto"/>
              <w:rPr>
                <w:rFonts w:eastAsia="Times New Roman"/>
                <w:b/>
              </w:rPr>
            </w:pPr>
            <w:r>
              <w:rPr>
                <w:rFonts w:eastAsia="Times New Roman"/>
                <w:b/>
              </w:rPr>
              <w:t>Rob Allphin</w:t>
            </w:r>
          </w:p>
        </w:tc>
      </w:tr>
    </w:tbl>
    <w:p w14:paraId="3E7E26F4" w14:textId="02917212" w:rsidR="00BE4621" w:rsidRPr="00C50C7A" w:rsidRDefault="00AE68AD" w:rsidP="00BE4621">
      <w:pPr>
        <w:spacing w:after="240" w:line="240" w:lineRule="auto"/>
        <w:ind w:right="720"/>
        <w:rPr>
          <w:rFonts w:eastAsia="Times New Roman"/>
        </w:rPr>
      </w:pPr>
      <w:r>
        <w:rPr>
          <w:rFonts w:eastAsia="Times New Roman"/>
        </w:rPr>
        <w:t xml:space="preserve">Ms. Sheffield </w:t>
      </w:r>
      <w:r w:rsidR="00BE4621" w:rsidRPr="00C50C7A">
        <w:rPr>
          <w:rFonts w:eastAsia="Times New Roman"/>
        </w:rPr>
        <w:t>then asked if there were any additional comments or discussion from the Board, and following any additional discussion asked for a motion to adopt the resolution.</w:t>
      </w:r>
    </w:p>
    <w:p w14:paraId="01FEA64F" w14:textId="77777777" w:rsidR="002F621D" w:rsidRPr="00C50C7A" w:rsidRDefault="002F621D" w:rsidP="002F621D">
      <w:pPr>
        <w:spacing w:after="0" w:line="240" w:lineRule="auto"/>
        <w:rPr>
          <w:rFonts w:eastAsia="Calibri"/>
        </w:rPr>
      </w:pPr>
    </w:p>
    <w:p w14:paraId="0503307D" w14:textId="6AF975C4" w:rsidR="002F621D" w:rsidRPr="00C50C7A" w:rsidRDefault="00AE68AD" w:rsidP="002F621D">
      <w:pPr>
        <w:spacing w:after="0" w:line="240" w:lineRule="auto"/>
        <w:ind w:right="72"/>
        <w:rPr>
          <w:rFonts w:eastAsia="Calibri"/>
        </w:rPr>
      </w:pPr>
      <w:r>
        <w:rPr>
          <w:rFonts w:eastAsia="Calibri"/>
        </w:rPr>
        <w:t>Ms. Sheffield</w:t>
      </w:r>
      <w:r w:rsidR="002F621D" w:rsidRPr="00C50C7A">
        <w:rPr>
          <w:rFonts w:eastAsia="Calibri"/>
        </w:rPr>
        <w:t xml:space="preserve"> called for a vote on the motion:</w:t>
      </w:r>
    </w:p>
    <w:p w14:paraId="6667E04F" w14:textId="77777777" w:rsidR="002F621D" w:rsidRPr="00C50C7A" w:rsidRDefault="002F621D" w:rsidP="002F621D">
      <w:pPr>
        <w:spacing w:after="0" w:line="240" w:lineRule="auto"/>
        <w:ind w:right="72"/>
        <w:rPr>
          <w:rFonts w:eastAsia="Calibri"/>
        </w:rPr>
      </w:pP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2F621D" w:rsidRPr="00C50C7A" w14:paraId="199E9709" w14:textId="77777777" w:rsidTr="00C62684">
        <w:tc>
          <w:tcPr>
            <w:tcW w:w="3281" w:type="dxa"/>
            <w:tcBorders>
              <w:right w:val="single" w:sz="4" w:space="0" w:color="auto"/>
            </w:tcBorders>
          </w:tcPr>
          <w:p w14:paraId="3A1519AE" w14:textId="77777777" w:rsidR="002F621D" w:rsidRPr="00C50C7A" w:rsidRDefault="002F621D" w:rsidP="002F621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56870007" w14:textId="77777777" w:rsidR="002F621D" w:rsidRPr="00C50C7A" w:rsidRDefault="002F621D" w:rsidP="002F621D">
            <w:pPr>
              <w:spacing w:after="120"/>
              <w:rPr>
                <w:rFonts w:eastAsia="Calibri"/>
                <w:b/>
              </w:rPr>
            </w:pPr>
            <w:r w:rsidRPr="00C50C7A">
              <w:rPr>
                <w:rFonts w:eastAsia="Calibri"/>
                <w:b/>
              </w:rPr>
              <w:t>Voted Against the Motion:</w:t>
            </w:r>
          </w:p>
        </w:tc>
        <w:tc>
          <w:tcPr>
            <w:tcW w:w="2712" w:type="dxa"/>
            <w:tcBorders>
              <w:left w:val="single" w:sz="4" w:space="0" w:color="auto"/>
            </w:tcBorders>
          </w:tcPr>
          <w:p w14:paraId="1418E1E4" w14:textId="77777777" w:rsidR="002F621D" w:rsidRPr="00C50C7A" w:rsidRDefault="002F621D" w:rsidP="002F621D">
            <w:pPr>
              <w:spacing w:after="120"/>
              <w:rPr>
                <w:rFonts w:eastAsia="Calibri"/>
                <w:b/>
              </w:rPr>
            </w:pPr>
            <w:r w:rsidRPr="00C50C7A">
              <w:rPr>
                <w:rFonts w:eastAsia="Calibri"/>
                <w:b/>
              </w:rPr>
              <w:t>Abstained From Voting:</w:t>
            </w:r>
          </w:p>
        </w:tc>
      </w:tr>
      <w:tr w:rsidR="0034659C" w:rsidRPr="00C50C7A" w14:paraId="7A66CA0E" w14:textId="77777777" w:rsidTr="00C62684">
        <w:tc>
          <w:tcPr>
            <w:tcW w:w="3281" w:type="dxa"/>
            <w:tcBorders>
              <w:right w:val="single" w:sz="4" w:space="0" w:color="auto"/>
            </w:tcBorders>
          </w:tcPr>
          <w:p w14:paraId="4BBCB7A8" w14:textId="4BC24C24" w:rsidR="00C51CA5" w:rsidRDefault="00AE68AD" w:rsidP="005F6A8F">
            <w:pPr>
              <w:ind w:left="720"/>
              <w:rPr>
                <w:rFonts w:eastAsia="Calibri"/>
              </w:rPr>
            </w:pPr>
            <w:proofErr w:type="spellStart"/>
            <w:r>
              <w:rPr>
                <w:rFonts w:eastAsia="Calibri"/>
              </w:rPr>
              <w:t>Marlo</w:t>
            </w:r>
            <w:proofErr w:type="spellEnd"/>
            <w:r>
              <w:rPr>
                <w:rFonts w:eastAsia="Calibri"/>
              </w:rPr>
              <w:t xml:space="preserve"> Oaks</w:t>
            </w:r>
          </w:p>
          <w:p w14:paraId="3FF6E265" w14:textId="62431362" w:rsidR="006319C4" w:rsidRDefault="006319C4" w:rsidP="005F6A8F">
            <w:pPr>
              <w:ind w:left="720"/>
              <w:rPr>
                <w:rFonts w:eastAsia="Calibri"/>
              </w:rPr>
            </w:pPr>
            <w:r>
              <w:rPr>
                <w:rFonts w:eastAsia="Calibri"/>
              </w:rPr>
              <w:t>Christina Oliver</w:t>
            </w:r>
          </w:p>
          <w:p w14:paraId="782683A0" w14:textId="77777777" w:rsidR="00C51CA5" w:rsidRDefault="00C51CA5" w:rsidP="005F6A8F">
            <w:pPr>
              <w:ind w:left="720"/>
              <w:rPr>
                <w:rFonts w:eastAsia="Calibri"/>
              </w:rPr>
            </w:pPr>
            <w:r>
              <w:rPr>
                <w:rFonts w:eastAsia="Calibri"/>
              </w:rPr>
              <w:t>Lee A Carter</w:t>
            </w:r>
          </w:p>
          <w:p w14:paraId="4852FA08" w14:textId="77777777" w:rsidR="00EF52DD" w:rsidRDefault="00AE68AD" w:rsidP="00F71E08">
            <w:pPr>
              <w:ind w:left="720"/>
              <w:rPr>
                <w:rFonts w:eastAsia="Calibri"/>
              </w:rPr>
            </w:pPr>
            <w:r>
              <w:rPr>
                <w:rFonts w:eastAsia="Calibri"/>
              </w:rPr>
              <w:t>Rob Allphin</w:t>
            </w:r>
          </w:p>
          <w:p w14:paraId="0ADB0930" w14:textId="77777777" w:rsidR="00AE68AD" w:rsidRDefault="00AE68AD" w:rsidP="00F71E08">
            <w:pPr>
              <w:ind w:left="720"/>
              <w:rPr>
                <w:rFonts w:eastAsia="Calibri"/>
              </w:rPr>
            </w:pPr>
            <w:r>
              <w:rPr>
                <w:rFonts w:eastAsia="Calibri"/>
              </w:rPr>
              <w:t>Lori Fleming</w:t>
            </w:r>
          </w:p>
          <w:p w14:paraId="2CE75891" w14:textId="7857C909" w:rsidR="00AE68AD" w:rsidRPr="00C50C7A" w:rsidRDefault="00AE68AD" w:rsidP="00F71E08">
            <w:pPr>
              <w:ind w:left="720"/>
              <w:rPr>
                <w:rFonts w:eastAsia="Calibri"/>
              </w:rPr>
            </w:pPr>
            <w:r>
              <w:rPr>
                <w:rFonts w:eastAsia="Calibri"/>
              </w:rPr>
              <w:t>Patricia Sheffield</w:t>
            </w:r>
          </w:p>
        </w:tc>
        <w:tc>
          <w:tcPr>
            <w:tcW w:w="2872" w:type="dxa"/>
            <w:tcBorders>
              <w:left w:val="single" w:sz="4" w:space="0" w:color="auto"/>
              <w:right w:val="single" w:sz="4" w:space="0" w:color="auto"/>
            </w:tcBorders>
          </w:tcPr>
          <w:p w14:paraId="423D8758" w14:textId="77777777" w:rsidR="0034659C" w:rsidRPr="00C50C7A" w:rsidRDefault="0034659C" w:rsidP="0034659C">
            <w:pPr>
              <w:ind w:left="702"/>
              <w:rPr>
                <w:rFonts w:eastAsia="Calibri"/>
              </w:rPr>
            </w:pPr>
          </w:p>
        </w:tc>
        <w:tc>
          <w:tcPr>
            <w:tcW w:w="2712" w:type="dxa"/>
            <w:tcBorders>
              <w:left w:val="single" w:sz="4" w:space="0" w:color="auto"/>
            </w:tcBorders>
          </w:tcPr>
          <w:p w14:paraId="4D7E1E8C" w14:textId="77777777" w:rsidR="0034659C" w:rsidRPr="00C50C7A" w:rsidRDefault="0034659C" w:rsidP="0034659C">
            <w:pPr>
              <w:jc w:val="center"/>
              <w:rPr>
                <w:rFonts w:eastAsia="Calibri"/>
              </w:rPr>
            </w:pPr>
          </w:p>
        </w:tc>
      </w:tr>
    </w:tbl>
    <w:p w14:paraId="630D4F04" w14:textId="77777777" w:rsidR="002F621D" w:rsidRPr="00C50C7A" w:rsidRDefault="002F621D" w:rsidP="002F621D">
      <w:pPr>
        <w:pBdr>
          <w:bottom w:val="single" w:sz="4" w:space="1" w:color="auto"/>
        </w:pBdr>
        <w:autoSpaceDE w:val="0"/>
        <w:autoSpaceDN w:val="0"/>
        <w:adjustRightInd w:val="0"/>
        <w:spacing w:after="0" w:line="240" w:lineRule="auto"/>
        <w:contextualSpacing/>
        <w:jc w:val="center"/>
        <w:rPr>
          <w:rFonts w:eastAsia="Times New Roman"/>
          <w:b/>
          <w:i/>
          <w:u w:val="single"/>
        </w:rPr>
      </w:pPr>
    </w:p>
    <w:p w14:paraId="08F29A47" w14:textId="77777777" w:rsidR="00353B63" w:rsidRDefault="00353B63" w:rsidP="00353B63">
      <w:pPr>
        <w:spacing w:after="0" w:line="240" w:lineRule="auto"/>
        <w:outlineLvl w:val="0"/>
        <w:rPr>
          <w:rFonts w:eastAsia="Calibri"/>
        </w:rPr>
      </w:pPr>
    </w:p>
    <w:p w14:paraId="5E155255" w14:textId="166B9B98" w:rsidR="00353B63" w:rsidRPr="00C50C7A" w:rsidRDefault="00BB4044" w:rsidP="00353B63">
      <w:pPr>
        <w:spacing w:after="0" w:line="240" w:lineRule="auto"/>
        <w:outlineLvl w:val="0"/>
        <w:rPr>
          <w:rFonts w:eastAsia="Calibri"/>
        </w:rPr>
      </w:pPr>
      <w:r w:rsidRPr="00C50C7A">
        <w:rPr>
          <w:rFonts w:eastAsia="Calibri"/>
        </w:rPr>
        <w:t xml:space="preserve">The </w:t>
      </w:r>
      <w:r>
        <w:rPr>
          <w:rFonts w:eastAsia="Calibri"/>
        </w:rPr>
        <w:t>Chair</w:t>
      </w:r>
      <w:r w:rsidR="00353B63" w:rsidRPr="00C50C7A">
        <w:rPr>
          <w:rFonts w:eastAsia="Calibri"/>
        </w:rPr>
        <w:t xml:space="preserve"> called for the next agenda item.</w:t>
      </w:r>
    </w:p>
    <w:p w14:paraId="109D2638" w14:textId="77777777" w:rsidR="008232F5" w:rsidRPr="00C50C7A" w:rsidRDefault="008232F5" w:rsidP="008232F5">
      <w:pPr>
        <w:spacing w:after="0" w:line="240" w:lineRule="auto"/>
        <w:outlineLvl w:val="0"/>
        <w:rPr>
          <w:rFonts w:eastAsia="Calibri"/>
        </w:rPr>
      </w:pPr>
    </w:p>
    <w:p w14:paraId="69476523" w14:textId="47A143CE" w:rsidR="001117BE" w:rsidRDefault="00E8336B" w:rsidP="00AE68AD">
      <w:pPr>
        <w:pStyle w:val="ListParagraph"/>
        <w:numPr>
          <w:ilvl w:val="0"/>
          <w:numId w:val="1"/>
        </w:numPr>
        <w:tabs>
          <w:tab w:val="left" w:pos="450"/>
        </w:tabs>
        <w:rPr>
          <w:b/>
          <w:i/>
          <w:u w:val="single"/>
        </w:rPr>
      </w:pPr>
      <w:r w:rsidRPr="006319C4">
        <w:rPr>
          <w:b/>
          <w:i/>
          <w:u w:val="single"/>
        </w:rPr>
        <w:t>Resolution</w:t>
      </w:r>
      <w:r w:rsidR="005E0B1F" w:rsidRPr="006319C4">
        <w:rPr>
          <w:b/>
          <w:i/>
          <w:u w:val="single"/>
        </w:rPr>
        <w:t xml:space="preserve"> 2</w:t>
      </w:r>
      <w:r w:rsidR="001117BE" w:rsidRPr="006319C4">
        <w:rPr>
          <w:b/>
          <w:i/>
          <w:u w:val="single"/>
        </w:rPr>
        <w:t>021-</w:t>
      </w:r>
      <w:r w:rsidR="00AE68AD" w:rsidRPr="00AE68AD">
        <w:rPr>
          <w:b/>
          <w:i/>
          <w:u w:val="single"/>
        </w:rPr>
        <w:t>25 Richfield Apartments, Authorizing the Issuance and Sale of Multifamily Housing Revenue Bonds in an Aggregate Principal Amount of Not to Exceed $21,600,000</w:t>
      </w:r>
    </w:p>
    <w:p w14:paraId="488D1BDF" w14:textId="77777777" w:rsidR="006319C4" w:rsidRPr="006319C4" w:rsidRDefault="006319C4" w:rsidP="006319C4">
      <w:pPr>
        <w:pStyle w:val="ListParagraph"/>
        <w:tabs>
          <w:tab w:val="left" w:pos="450"/>
        </w:tabs>
        <w:rPr>
          <w:b/>
          <w:i/>
          <w:u w:val="single"/>
        </w:rPr>
      </w:pPr>
    </w:p>
    <w:p w14:paraId="78EF1CA6" w14:textId="77777777" w:rsidR="00AE68AD" w:rsidRDefault="00AE68AD" w:rsidP="00AE68AD">
      <w:pPr>
        <w:pStyle w:val="BlockInd5"/>
      </w:pPr>
      <w:r>
        <w:t>A RESOLUTION OF UTAH HOUSING CORPORATION AUTHORIZING THE ISSUANCE AND SALE BY UHC OF ITS MULTIFAMILY HOUSING REVENUE BONDS (RICHFIELD APARTMENTS) SERIES 2021A IN AN AGGREGATE PRINCIPAL AMOUNT NOT TO EXCEED $17,600,000 (THE “TAX-EXEMPT BONDS”) AND ITS MULTIFAMILY HOUSING REVENUE BONDS (RICHFIELD APARTMENTS) SERIES 2021B (FEDERALLY TAXABLE) IN AN AGGREGATE PRINCIPAL AMOUNT NOT TO EXCEED $4,000,000 (THE “TAXABLE BONDS” AND TOGETHER WITH THE TAX-EXEMPT BONDS, THE “BONDS”) TO FINANCE THE ACQUISITION, CONSTRUCTION AND EQUIPPING OF A MULTIFAMILY RENTAL HOUSING DEVELOPMENT; AUTHORIZING THE EXECUTION BY UHC OF A TRUST INDENTURE, A BOND PURCHASE AGREEMENT, A LOAN AGREEMENT, A TAX REGULATORY AGREEMENT AND OTHER DOCUMENTS REQUIRED IN CONNECTION THEREWITH; AND AUTHORIZING THE TAKING OF ALL OTHER ACTIONS NECESSARY TO THE CONSUMMATION OF THE TRANSACTIONS CONTEMPLATED BY THIS RESOLUTION; AND RELATED MATTERS.</w:t>
      </w:r>
    </w:p>
    <w:p w14:paraId="004AEF8B" w14:textId="58C2937B" w:rsidR="00FF3E0D" w:rsidRDefault="003A2AEC" w:rsidP="00C51CA5">
      <w:pPr>
        <w:spacing w:after="0" w:line="240" w:lineRule="auto"/>
        <w:rPr>
          <w:rFonts w:eastAsia="Times New Roman"/>
        </w:rPr>
      </w:pPr>
      <w:r>
        <w:rPr>
          <w:rFonts w:eastAsia="Times New Roman"/>
        </w:rPr>
        <w:t>Mr. Damschen provided the breakdown of the project, which included the following:</w:t>
      </w:r>
    </w:p>
    <w:p w14:paraId="46EAD6E6" w14:textId="77777777" w:rsidR="003A2AEC" w:rsidRDefault="003A2AEC" w:rsidP="003A2AEC">
      <w:pPr>
        <w:pStyle w:val="ListParagraph"/>
        <w:numPr>
          <w:ilvl w:val="0"/>
          <w:numId w:val="37"/>
        </w:numPr>
      </w:pPr>
      <w:r w:rsidRPr="003A2AEC">
        <w:t xml:space="preserve">Approximately $7,751,631 will be raised through the sale of the 4% Federal Housing Tax Credits allocated by UHC and sold to Hunt Capital Partners, LLC.  </w:t>
      </w:r>
    </w:p>
    <w:p w14:paraId="533A620E" w14:textId="77777777" w:rsidR="003A2AEC" w:rsidRDefault="003A2AEC" w:rsidP="003A2AEC">
      <w:pPr>
        <w:pStyle w:val="ListParagraph"/>
        <w:numPr>
          <w:ilvl w:val="0"/>
          <w:numId w:val="37"/>
        </w:numPr>
      </w:pPr>
      <w:r w:rsidRPr="003A2AEC">
        <w:t xml:space="preserve">The State Private Activity Bond Board allocated a total of $16,000,000 of tax-exempt bond cap to the project on January 20, 2021.  </w:t>
      </w:r>
    </w:p>
    <w:p w14:paraId="3BA0CA93" w14:textId="0B9E4E9C" w:rsidR="003A2AEC" w:rsidRPr="003A2AEC" w:rsidRDefault="003A2AEC" w:rsidP="003A2AEC">
      <w:pPr>
        <w:pStyle w:val="ListParagraph"/>
        <w:numPr>
          <w:ilvl w:val="0"/>
          <w:numId w:val="37"/>
        </w:numPr>
      </w:pPr>
      <w:r w:rsidRPr="003A2AEC">
        <w:t xml:space="preserve">In order to allow for cost overruns, UHC typically approves a slightly higher not-to-exceed amount.  For this project, the recommended not-to-exceed amount for the tax-exempt bonds is $17,600,000, for a not-to-exceed total of $21,600,000 of tax-exempt and taxable bonds.  </w:t>
      </w:r>
    </w:p>
    <w:p w14:paraId="3C4980D1" w14:textId="77777777" w:rsidR="003A2AEC" w:rsidRDefault="003A2AEC" w:rsidP="00C51CA5">
      <w:pPr>
        <w:spacing w:after="0" w:line="240" w:lineRule="auto"/>
        <w:rPr>
          <w:rFonts w:eastAsia="Times New Roman"/>
        </w:rPr>
      </w:pPr>
    </w:p>
    <w:p w14:paraId="03267D38" w14:textId="40A2DD87" w:rsidR="00C51CA5" w:rsidRDefault="00114DB3" w:rsidP="00C51CA5">
      <w:pPr>
        <w:spacing w:after="0" w:line="240" w:lineRule="auto"/>
        <w:rPr>
          <w:rFonts w:eastAsia="Times New Roman"/>
        </w:rPr>
      </w:pPr>
      <w:r>
        <w:rPr>
          <w:rFonts w:eastAsia="Times New Roman"/>
        </w:rPr>
        <w:t xml:space="preserve">After additional questions and discussion, </w:t>
      </w:r>
      <w:r w:rsidR="00C51CA5" w:rsidRPr="00C50C7A">
        <w:rPr>
          <w:rFonts w:eastAsia="Times New Roman"/>
        </w:rPr>
        <w:t xml:space="preserve">Mr. </w:t>
      </w:r>
      <w:r w:rsidR="007C3779">
        <w:rPr>
          <w:rFonts w:eastAsia="Times New Roman"/>
        </w:rPr>
        <w:t>Damschen</w:t>
      </w:r>
      <w:r w:rsidR="00C51CA5" w:rsidRPr="00C50C7A">
        <w:rPr>
          <w:rFonts w:eastAsia="Times New Roman"/>
        </w:rPr>
        <w:t xml:space="preserve"> stated approving the resolution will enable Utah Housing to </w:t>
      </w:r>
      <w:r w:rsidR="00C51CA5">
        <w:rPr>
          <w:rFonts w:eastAsia="Times New Roman"/>
        </w:rPr>
        <w:t>fulfill</w:t>
      </w:r>
      <w:r w:rsidR="00C51CA5" w:rsidRPr="00C50C7A">
        <w:rPr>
          <w:rFonts w:eastAsia="Times New Roman"/>
        </w:rPr>
        <w:t xml:space="preserve"> its mission to serve lower income renters and he recommended approval of Resolution </w:t>
      </w:r>
      <w:r w:rsidR="00AE68AD">
        <w:rPr>
          <w:rFonts w:eastAsia="Times New Roman"/>
        </w:rPr>
        <w:t>2021-25</w:t>
      </w:r>
      <w:r w:rsidR="007E7866">
        <w:rPr>
          <w:rFonts w:eastAsia="Times New Roman"/>
        </w:rPr>
        <w:t>.</w:t>
      </w:r>
    </w:p>
    <w:p w14:paraId="234AB5F9" w14:textId="42E320FF" w:rsidR="00BB4044" w:rsidRDefault="00BB4044" w:rsidP="00C51CA5">
      <w:pPr>
        <w:spacing w:after="0" w:line="240" w:lineRule="auto"/>
        <w:rPr>
          <w:rFonts w:eastAsia="Times New Roman"/>
        </w:rPr>
      </w:pPr>
    </w:p>
    <w:p w14:paraId="6E335DA5" w14:textId="3806C576" w:rsidR="006319C4" w:rsidRDefault="00AE68AD" w:rsidP="006319C4">
      <w:pPr>
        <w:spacing w:after="240" w:line="240" w:lineRule="auto"/>
        <w:rPr>
          <w:rFonts w:eastAsia="Times New Roman"/>
        </w:rPr>
      </w:pPr>
      <w:r>
        <w:rPr>
          <w:rFonts w:eastAsia="Times New Roman"/>
        </w:rPr>
        <w:t>Ms. Sheffield</w:t>
      </w:r>
      <w:r w:rsidR="006319C4" w:rsidRPr="00C50C7A">
        <w:rPr>
          <w:rFonts w:eastAsia="Times New Roman"/>
        </w:rPr>
        <w:t xml:space="preserve"> then asked if there were any additional comments or discussion from the </w:t>
      </w:r>
      <w:r w:rsidR="006319C4">
        <w:rPr>
          <w:rFonts w:eastAsia="Times New Roman"/>
        </w:rPr>
        <w:t>B</w:t>
      </w:r>
      <w:r w:rsidR="006319C4"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02FD2F96" w14:textId="77777777" w:rsidTr="00FE4A0B">
        <w:trPr>
          <w:trHeight w:val="855"/>
        </w:trPr>
        <w:tc>
          <w:tcPr>
            <w:tcW w:w="2726" w:type="dxa"/>
          </w:tcPr>
          <w:p w14:paraId="03DBFCA6" w14:textId="77777777" w:rsidR="00FE4A0B" w:rsidRPr="00C50C7A" w:rsidRDefault="00FE4A0B" w:rsidP="00FE4A0B">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29783104" w14:textId="10A538F1"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w:t>
            </w:r>
            <w:r w:rsidR="00127B64">
              <w:rPr>
                <w:rFonts w:eastAsia="Times New Roman"/>
                <w:b/>
              </w:rPr>
              <w:t xml:space="preserve">RESOLUTION </w:t>
            </w:r>
            <w:r w:rsidR="00127B64" w:rsidRPr="005E0B1F">
              <w:rPr>
                <w:rFonts w:eastAsia="Times New Roman"/>
                <w:b/>
              </w:rPr>
              <w:t>2021-</w:t>
            </w:r>
            <w:r w:rsidR="00127B64" w:rsidRPr="00127B64">
              <w:rPr>
                <w:rFonts w:eastAsia="Times New Roman"/>
                <w:b/>
              </w:rPr>
              <w:t>25 RICHFIELD APARTMENTS, AUTHORIZING THE ISSUANCE AND SALE OF MULTIFAMILY HOUSING REVENUE BONDS IN AN AGGREGATE PRINCIPAL AMOUNT OF NOT TO EXCEED $21,600,000</w:t>
            </w:r>
          </w:p>
        </w:tc>
      </w:tr>
      <w:tr w:rsidR="00FE4A0B" w:rsidRPr="00C50C7A" w14:paraId="61B14ED9" w14:textId="77777777" w:rsidTr="00FE4A0B">
        <w:tc>
          <w:tcPr>
            <w:tcW w:w="2726" w:type="dxa"/>
          </w:tcPr>
          <w:p w14:paraId="46174BC2" w14:textId="77777777" w:rsidR="00FE4A0B" w:rsidRPr="00C50C7A" w:rsidRDefault="00FE4A0B" w:rsidP="00FE4A0B">
            <w:pPr>
              <w:spacing w:after="0" w:line="240" w:lineRule="auto"/>
              <w:ind w:right="542"/>
              <w:jc w:val="right"/>
              <w:rPr>
                <w:rFonts w:eastAsia="Times New Roman"/>
                <w:b/>
              </w:rPr>
            </w:pPr>
            <w:r w:rsidRPr="00C50C7A">
              <w:rPr>
                <w:rFonts w:eastAsia="Times New Roman"/>
                <w:b/>
              </w:rPr>
              <w:t>Made by:</w:t>
            </w:r>
          </w:p>
        </w:tc>
        <w:tc>
          <w:tcPr>
            <w:tcW w:w="6562" w:type="dxa"/>
          </w:tcPr>
          <w:p w14:paraId="06C22926" w14:textId="3759147E" w:rsidR="00FE4A0B" w:rsidRPr="00C50C7A" w:rsidRDefault="00127B64" w:rsidP="00FE4A0B">
            <w:pPr>
              <w:spacing w:after="0" w:line="240" w:lineRule="auto"/>
              <w:rPr>
                <w:rFonts w:eastAsia="Times New Roman"/>
                <w:b/>
              </w:rPr>
            </w:pPr>
            <w:r>
              <w:rPr>
                <w:rFonts w:eastAsia="Times New Roman"/>
                <w:b/>
              </w:rPr>
              <w:t>Rob Allphin</w:t>
            </w:r>
          </w:p>
        </w:tc>
      </w:tr>
      <w:tr w:rsidR="00FE4A0B" w:rsidRPr="00C50C7A" w14:paraId="23330B61" w14:textId="77777777" w:rsidTr="00FE4A0B">
        <w:tc>
          <w:tcPr>
            <w:tcW w:w="2726" w:type="dxa"/>
          </w:tcPr>
          <w:p w14:paraId="6A2AD5F0" w14:textId="77777777" w:rsidR="00FE4A0B" w:rsidRPr="00C50C7A" w:rsidRDefault="00FE4A0B" w:rsidP="00FE4A0B">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085E42BD" w14:textId="27B703E1" w:rsidR="00FE4A0B" w:rsidRPr="00C50C7A" w:rsidRDefault="00127B64" w:rsidP="00FE4A0B">
            <w:pPr>
              <w:spacing w:after="0" w:line="240" w:lineRule="auto"/>
              <w:rPr>
                <w:rFonts w:eastAsia="Times New Roman"/>
                <w:b/>
              </w:rPr>
            </w:pPr>
            <w:proofErr w:type="spellStart"/>
            <w:r>
              <w:rPr>
                <w:rFonts w:eastAsia="Times New Roman"/>
                <w:b/>
              </w:rPr>
              <w:t>Marlo</w:t>
            </w:r>
            <w:proofErr w:type="spellEnd"/>
            <w:r>
              <w:rPr>
                <w:rFonts w:eastAsia="Times New Roman"/>
                <w:b/>
              </w:rPr>
              <w:t xml:space="preserve"> Oaks</w:t>
            </w:r>
          </w:p>
        </w:tc>
      </w:tr>
    </w:tbl>
    <w:p w14:paraId="6564B607" w14:textId="1BF73C2D" w:rsidR="00073CE1" w:rsidRDefault="00073CE1" w:rsidP="00C51CA5">
      <w:pPr>
        <w:spacing w:after="0" w:line="240" w:lineRule="auto"/>
        <w:rPr>
          <w:rFonts w:eastAsia="Times New Roman"/>
        </w:rPr>
      </w:pPr>
    </w:p>
    <w:p w14:paraId="2A6A4FB3" w14:textId="720C2AA2" w:rsidR="00C51CA5" w:rsidRPr="00C50C7A" w:rsidRDefault="00AE68AD" w:rsidP="00FA2596">
      <w:pPr>
        <w:spacing w:after="240" w:line="240" w:lineRule="auto"/>
        <w:rPr>
          <w:rFonts w:eastAsia="Calibri"/>
        </w:rPr>
      </w:pPr>
      <w:r>
        <w:rPr>
          <w:rFonts w:eastAsia="Calibri"/>
        </w:rPr>
        <w:t>Ms. Sheffield</w:t>
      </w:r>
      <w:r w:rsidR="003609A7" w:rsidRPr="00C50C7A">
        <w:rPr>
          <w:rFonts w:eastAsia="Calibri"/>
        </w:rPr>
        <w:t xml:space="preserv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C51CA5" w:rsidRPr="00C50C7A" w14:paraId="3A3E5707" w14:textId="77777777" w:rsidTr="00C51CA5">
        <w:tc>
          <w:tcPr>
            <w:tcW w:w="3281" w:type="dxa"/>
            <w:tcBorders>
              <w:right w:val="single" w:sz="4" w:space="0" w:color="auto"/>
            </w:tcBorders>
          </w:tcPr>
          <w:p w14:paraId="4B804CAF" w14:textId="77777777" w:rsidR="00C51CA5" w:rsidRPr="00C50C7A" w:rsidRDefault="00C51CA5" w:rsidP="00C51CA5">
            <w:pPr>
              <w:spacing w:after="120"/>
              <w:rPr>
                <w:rFonts w:eastAsia="Calibri"/>
                <w:b/>
              </w:rPr>
            </w:pPr>
            <w:r w:rsidRPr="00C50C7A">
              <w:rPr>
                <w:rFonts w:eastAsia="Calibri"/>
                <w:b/>
              </w:rPr>
              <w:lastRenderedPageBreak/>
              <w:t>Voted in Favor of the Motion:</w:t>
            </w:r>
          </w:p>
        </w:tc>
        <w:tc>
          <w:tcPr>
            <w:tcW w:w="2872" w:type="dxa"/>
            <w:tcBorders>
              <w:left w:val="single" w:sz="4" w:space="0" w:color="auto"/>
              <w:right w:val="single" w:sz="4" w:space="0" w:color="auto"/>
            </w:tcBorders>
          </w:tcPr>
          <w:p w14:paraId="140ABA6E" w14:textId="77777777" w:rsidR="00C51CA5" w:rsidRPr="00C50C7A" w:rsidRDefault="00C51CA5" w:rsidP="00C51CA5">
            <w:pPr>
              <w:spacing w:after="120"/>
              <w:rPr>
                <w:rFonts w:eastAsia="Calibri"/>
                <w:b/>
              </w:rPr>
            </w:pPr>
            <w:r w:rsidRPr="00C50C7A">
              <w:rPr>
                <w:rFonts w:eastAsia="Calibri"/>
                <w:b/>
              </w:rPr>
              <w:t>Voted Against the Motion:</w:t>
            </w:r>
          </w:p>
        </w:tc>
        <w:tc>
          <w:tcPr>
            <w:tcW w:w="2712" w:type="dxa"/>
            <w:tcBorders>
              <w:left w:val="single" w:sz="4" w:space="0" w:color="auto"/>
            </w:tcBorders>
          </w:tcPr>
          <w:p w14:paraId="7A9ED42A" w14:textId="77777777" w:rsidR="00C51CA5" w:rsidRPr="00C50C7A" w:rsidRDefault="00C51CA5" w:rsidP="00C51CA5">
            <w:pPr>
              <w:spacing w:after="120"/>
              <w:rPr>
                <w:rFonts w:eastAsia="Calibri"/>
                <w:b/>
              </w:rPr>
            </w:pPr>
            <w:r w:rsidRPr="00C50C7A">
              <w:rPr>
                <w:rFonts w:eastAsia="Calibri"/>
                <w:b/>
              </w:rPr>
              <w:t>Abstained From Voting:</w:t>
            </w:r>
          </w:p>
        </w:tc>
      </w:tr>
      <w:tr w:rsidR="00C51CA5" w:rsidRPr="00C50C7A" w14:paraId="0CE10674" w14:textId="77777777" w:rsidTr="00C51CA5">
        <w:tc>
          <w:tcPr>
            <w:tcW w:w="3281" w:type="dxa"/>
            <w:tcBorders>
              <w:right w:val="single" w:sz="4" w:space="0" w:color="auto"/>
            </w:tcBorders>
          </w:tcPr>
          <w:p w14:paraId="3BBF463E" w14:textId="77777777" w:rsidR="00127B64" w:rsidRDefault="00127B64" w:rsidP="00127B64">
            <w:pPr>
              <w:ind w:left="720"/>
              <w:rPr>
                <w:rFonts w:eastAsia="Calibri"/>
              </w:rPr>
            </w:pPr>
            <w:proofErr w:type="spellStart"/>
            <w:r>
              <w:rPr>
                <w:rFonts w:eastAsia="Calibri"/>
              </w:rPr>
              <w:t>Marlo</w:t>
            </w:r>
            <w:proofErr w:type="spellEnd"/>
            <w:r>
              <w:rPr>
                <w:rFonts w:eastAsia="Calibri"/>
              </w:rPr>
              <w:t xml:space="preserve"> Oaks</w:t>
            </w:r>
          </w:p>
          <w:p w14:paraId="33F698CF" w14:textId="77777777" w:rsidR="00127B64" w:rsidRDefault="00127B64" w:rsidP="00127B64">
            <w:pPr>
              <w:ind w:left="720"/>
              <w:rPr>
                <w:rFonts w:eastAsia="Calibri"/>
              </w:rPr>
            </w:pPr>
            <w:r>
              <w:rPr>
                <w:rFonts w:eastAsia="Calibri"/>
              </w:rPr>
              <w:t>Christina Oliver</w:t>
            </w:r>
          </w:p>
          <w:p w14:paraId="16510056" w14:textId="77777777" w:rsidR="00127B64" w:rsidRDefault="00127B64" w:rsidP="00127B64">
            <w:pPr>
              <w:ind w:left="720"/>
              <w:rPr>
                <w:rFonts w:eastAsia="Calibri"/>
              </w:rPr>
            </w:pPr>
            <w:r>
              <w:rPr>
                <w:rFonts w:eastAsia="Calibri"/>
              </w:rPr>
              <w:t>Lee A Carter</w:t>
            </w:r>
          </w:p>
          <w:p w14:paraId="3C86B37E" w14:textId="77777777" w:rsidR="00127B64" w:rsidRDefault="00127B64" w:rsidP="00127B64">
            <w:pPr>
              <w:ind w:left="720"/>
              <w:rPr>
                <w:rFonts w:eastAsia="Calibri"/>
              </w:rPr>
            </w:pPr>
            <w:r>
              <w:rPr>
                <w:rFonts w:eastAsia="Calibri"/>
              </w:rPr>
              <w:t>Rob Allphin</w:t>
            </w:r>
          </w:p>
          <w:p w14:paraId="16A0B0DB" w14:textId="77777777" w:rsidR="00127B64" w:rsidRDefault="00127B64" w:rsidP="00127B64">
            <w:pPr>
              <w:ind w:left="720"/>
              <w:rPr>
                <w:rFonts w:eastAsia="Calibri"/>
              </w:rPr>
            </w:pPr>
            <w:r>
              <w:rPr>
                <w:rFonts w:eastAsia="Calibri"/>
              </w:rPr>
              <w:t>Lori Fleming</w:t>
            </w:r>
          </w:p>
          <w:p w14:paraId="28F2F738" w14:textId="2DAD915C" w:rsidR="00BB4044" w:rsidRPr="00C50C7A" w:rsidRDefault="00127B64" w:rsidP="00127B64">
            <w:pPr>
              <w:ind w:left="720"/>
              <w:rPr>
                <w:rFonts w:eastAsia="Calibri"/>
              </w:rPr>
            </w:pPr>
            <w:r>
              <w:rPr>
                <w:rFonts w:eastAsia="Calibri"/>
              </w:rPr>
              <w:t>Patricia Sheffield</w:t>
            </w:r>
          </w:p>
        </w:tc>
        <w:tc>
          <w:tcPr>
            <w:tcW w:w="2872" w:type="dxa"/>
            <w:tcBorders>
              <w:left w:val="single" w:sz="4" w:space="0" w:color="auto"/>
              <w:right w:val="single" w:sz="4" w:space="0" w:color="auto"/>
            </w:tcBorders>
          </w:tcPr>
          <w:p w14:paraId="0C02DD50" w14:textId="77777777" w:rsidR="00C51CA5" w:rsidRPr="00C50C7A" w:rsidRDefault="00C51CA5" w:rsidP="00C51CA5">
            <w:pPr>
              <w:ind w:left="702"/>
              <w:rPr>
                <w:rFonts w:eastAsia="Calibri"/>
              </w:rPr>
            </w:pPr>
          </w:p>
        </w:tc>
        <w:tc>
          <w:tcPr>
            <w:tcW w:w="2712" w:type="dxa"/>
            <w:tcBorders>
              <w:left w:val="single" w:sz="4" w:space="0" w:color="auto"/>
            </w:tcBorders>
          </w:tcPr>
          <w:p w14:paraId="64F101DA" w14:textId="29FCCF02" w:rsidR="00C51CA5" w:rsidRPr="00C50C7A" w:rsidRDefault="00C51CA5" w:rsidP="009216AC">
            <w:pPr>
              <w:rPr>
                <w:rFonts w:eastAsia="Calibri"/>
              </w:rPr>
            </w:pPr>
          </w:p>
        </w:tc>
      </w:tr>
    </w:tbl>
    <w:p w14:paraId="2FC14617" w14:textId="77777777" w:rsidR="00C51CA5" w:rsidRPr="00C50C7A" w:rsidRDefault="00C51CA5" w:rsidP="00C51CA5">
      <w:pPr>
        <w:pBdr>
          <w:bottom w:val="single" w:sz="4" w:space="1" w:color="auto"/>
        </w:pBdr>
        <w:autoSpaceDE w:val="0"/>
        <w:autoSpaceDN w:val="0"/>
        <w:adjustRightInd w:val="0"/>
        <w:spacing w:after="0" w:line="240" w:lineRule="auto"/>
        <w:contextualSpacing/>
        <w:jc w:val="center"/>
        <w:rPr>
          <w:rFonts w:eastAsia="Times New Roman"/>
          <w:b/>
          <w:i/>
          <w:u w:val="single"/>
        </w:rPr>
      </w:pPr>
    </w:p>
    <w:p w14:paraId="3C3F7FB6" w14:textId="77777777" w:rsidR="005A5B85" w:rsidRDefault="005A5B85" w:rsidP="00C51CA5">
      <w:pPr>
        <w:spacing w:after="0" w:line="240" w:lineRule="auto"/>
        <w:outlineLvl w:val="0"/>
        <w:rPr>
          <w:rFonts w:eastAsia="Calibri"/>
        </w:rPr>
      </w:pPr>
    </w:p>
    <w:p w14:paraId="6B9BA1CA" w14:textId="77777777" w:rsidR="00FE4A0B" w:rsidRPr="00C50C7A" w:rsidRDefault="00FE4A0B" w:rsidP="00FE4A0B">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p w14:paraId="4C9AC369" w14:textId="77777777" w:rsidR="00FE4A0B" w:rsidRPr="00C50C7A" w:rsidRDefault="00FE4A0B" w:rsidP="00FE4A0B">
      <w:pPr>
        <w:spacing w:after="0" w:line="240" w:lineRule="auto"/>
        <w:outlineLvl w:val="0"/>
        <w:rPr>
          <w:rFonts w:eastAsia="Calibri"/>
        </w:rPr>
      </w:pPr>
    </w:p>
    <w:p w14:paraId="13C20F69" w14:textId="77777777" w:rsidR="003A2AEC" w:rsidRPr="003A2AEC" w:rsidRDefault="00FE4A0B" w:rsidP="003A2AEC">
      <w:pPr>
        <w:pStyle w:val="ListParagraph"/>
        <w:numPr>
          <w:ilvl w:val="0"/>
          <w:numId w:val="1"/>
        </w:numPr>
        <w:autoSpaceDE w:val="0"/>
        <w:autoSpaceDN w:val="0"/>
        <w:adjustRightInd w:val="0"/>
        <w:ind w:left="360"/>
        <w:rPr>
          <w:b/>
          <w:i/>
        </w:rPr>
      </w:pPr>
      <w:r w:rsidRPr="003A2AEC">
        <w:rPr>
          <w:b/>
          <w:i/>
          <w:u w:val="single"/>
        </w:rPr>
        <w:t>Resolution 2021-</w:t>
      </w:r>
      <w:r w:rsidR="003A2AEC" w:rsidRPr="003A2AEC">
        <w:rPr>
          <w:b/>
          <w:i/>
          <w:u w:val="single"/>
        </w:rPr>
        <w:t>26</w:t>
      </w:r>
      <w:r w:rsidR="003A2AEC" w:rsidRPr="003A2AEC">
        <w:rPr>
          <w:b/>
          <w:i/>
        </w:rPr>
        <w:t xml:space="preserve"> Alta </w:t>
      </w:r>
      <w:proofErr w:type="spellStart"/>
      <w:r w:rsidR="003A2AEC" w:rsidRPr="003A2AEC">
        <w:rPr>
          <w:b/>
          <w:i/>
        </w:rPr>
        <w:t>Vue</w:t>
      </w:r>
      <w:proofErr w:type="spellEnd"/>
      <w:r w:rsidR="003A2AEC" w:rsidRPr="003A2AEC">
        <w:rPr>
          <w:b/>
          <w:i/>
        </w:rPr>
        <w:t xml:space="preserve"> Apartments, Authorizing the Issuance and Sale of Multifamily Housing Revenue Bonds in an Aggregate Principal Amount of Not to Exceed $30,000,000</w:t>
      </w:r>
    </w:p>
    <w:p w14:paraId="2239AADD" w14:textId="5D8D60A9" w:rsidR="00FE4A0B" w:rsidRDefault="00FE4A0B" w:rsidP="003A2AEC">
      <w:pPr>
        <w:pStyle w:val="ListParagraph"/>
        <w:tabs>
          <w:tab w:val="left" w:pos="450"/>
        </w:tabs>
        <w:ind w:left="360"/>
      </w:pPr>
    </w:p>
    <w:p w14:paraId="68F29E12" w14:textId="77777777" w:rsidR="003A2AEC" w:rsidRDefault="003A2AEC" w:rsidP="003A2AEC">
      <w:pPr>
        <w:pStyle w:val="BlockInd5"/>
      </w:pPr>
      <w:r>
        <w:t>A RESOLUTION OF UTAH HOUSING CORPORATION (“UHC”) AUTHORIZING THE ISSUANCE AND SALE BY UHC OF ITS MULTIFAMILY HOUSING REVENUE BONDS (ALTA VUE APARTMENTS PROJECT) SERIES 2021 IN ONE OR MORE SERIES IN AN AGGREGATE PRINCIPAL AMOUNT NOT TO EXCEED $30,000,000, TO FINANCE THE ACQUISITION, CONSTRUCTION AND EQUIPPING OF A MULTIFAMILY RENTAL HOUSING DEVELOPMENT; AUTHORIZING THE EXECUTION BY UHC OF A TRUST INDENTURE, A BOND PURCHASE AGREEMENT, A LOAN AGREEMENT, A TAX REGULATORY AGREEMENT AND OTHER DOCUMENTS REQUIRED IN CONNECTION THEREWITH; AND AUTHORIZING THE TAKING OF ALL OTHER ACTIONS NECESSARY TO THE CONSUMMATION OF THE TRANSACTIONS CONTEMPLATED BY THIS RESOLUTION; AND RELATED MATTERS.</w:t>
      </w:r>
    </w:p>
    <w:p w14:paraId="753C65BF" w14:textId="074BC308" w:rsidR="00FE58C8" w:rsidRDefault="00114DB3" w:rsidP="005534B8">
      <w:pPr>
        <w:spacing w:after="0" w:line="240" w:lineRule="auto"/>
        <w:rPr>
          <w:rFonts w:eastAsia="Times New Roman"/>
        </w:rPr>
      </w:pPr>
      <w:r>
        <w:rPr>
          <w:rFonts w:eastAsia="Times New Roman"/>
        </w:rPr>
        <w:t xml:space="preserve">Mr. Damschen introduced the resolution </w:t>
      </w:r>
      <w:r w:rsidR="00FE58C8">
        <w:rPr>
          <w:rFonts w:eastAsia="Times New Roman"/>
        </w:rPr>
        <w:t xml:space="preserve">by sharing that the </w:t>
      </w:r>
      <w:r w:rsidR="00FE58C8" w:rsidRPr="00FE58C8">
        <w:rPr>
          <w:rFonts w:eastAsia="Times New Roman"/>
        </w:rPr>
        <w:t xml:space="preserve">State Private Activity Bond Board (PAB) has allocated a total of $23,620,000 of tax-exempt bond cap to the project. </w:t>
      </w:r>
      <w:r w:rsidR="00FE58C8">
        <w:rPr>
          <w:rFonts w:eastAsia="Times New Roman"/>
        </w:rPr>
        <w:t xml:space="preserve">Mr. Damschen then invited Ms. O’Grady to share additional information surrounding this project. </w:t>
      </w:r>
    </w:p>
    <w:p w14:paraId="41733147" w14:textId="77777777" w:rsidR="00FE58C8" w:rsidRDefault="00FE58C8" w:rsidP="005534B8">
      <w:pPr>
        <w:spacing w:after="0" w:line="240" w:lineRule="auto"/>
        <w:rPr>
          <w:rFonts w:eastAsia="Times New Roman"/>
        </w:rPr>
      </w:pPr>
    </w:p>
    <w:p w14:paraId="5D4AB8A1" w14:textId="77777777" w:rsidR="00FE58C8" w:rsidRDefault="00FE58C8" w:rsidP="005534B8">
      <w:pPr>
        <w:spacing w:after="0" w:line="240" w:lineRule="auto"/>
        <w:rPr>
          <w:rFonts w:eastAsia="Times New Roman"/>
        </w:rPr>
      </w:pPr>
      <w:r>
        <w:rPr>
          <w:rFonts w:eastAsia="Times New Roman"/>
        </w:rPr>
        <w:t xml:space="preserve">Ms. O’Grady shared that this project is the developer’s first tax credit project and explained the process of how this project obtained its funding. </w:t>
      </w:r>
    </w:p>
    <w:p w14:paraId="7833F3CC" w14:textId="45BF7726" w:rsidR="00B442DF" w:rsidRDefault="00FE58C8" w:rsidP="005534B8">
      <w:pPr>
        <w:spacing w:after="0" w:line="240" w:lineRule="auto"/>
        <w:rPr>
          <w:rFonts w:eastAsia="Times New Roman"/>
        </w:rPr>
      </w:pPr>
      <w:r w:rsidRPr="00FE58C8">
        <w:rPr>
          <w:rFonts w:eastAsia="Times New Roman"/>
        </w:rPr>
        <w:t xml:space="preserve"> </w:t>
      </w:r>
    </w:p>
    <w:p w14:paraId="7122D094" w14:textId="18A0BE0D" w:rsidR="00FE4A0B" w:rsidRDefault="00FE4A0B" w:rsidP="00FE4A0B">
      <w:pPr>
        <w:spacing w:after="0" w:line="240" w:lineRule="auto"/>
        <w:rPr>
          <w:rFonts w:eastAsia="Times New Roman"/>
        </w:rPr>
      </w:pPr>
      <w:r w:rsidRPr="00C50C7A">
        <w:rPr>
          <w:rFonts w:eastAsia="Times New Roman"/>
        </w:rPr>
        <w:t xml:space="preserve">Mr. </w:t>
      </w:r>
      <w:r>
        <w:rPr>
          <w:rFonts w:eastAsia="Times New Roman"/>
        </w:rPr>
        <w:t>Damschen</w:t>
      </w:r>
      <w:r w:rsidRPr="00C50C7A">
        <w:rPr>
          <w:rFonts w:eastAsia="Times New Roman"/>
        </w:rPr>
        <w:t xml:space="preserve"> stated approving the resolution will enable Utah Housing to </w:t>
      </w:r>
      <w:r>
        <w:rPr>
          <w:rFonts w:eastAsia="Times New Roman"/>
        </w:rPr>
        <w:t>fulfill</w:t>
      </w:r>
      <w:r w:rsidRPr="00C50C7A">
        <w:rPr>
          <w:rFonts w:eastAsia="Times New Roman"/>
        </w:rPr>
        <w:t xml:space="preserve"> its mission to serve lower income renters and he recommended approval of Resolution </w:t>
      </w:r>
      <w:r w:rsidR="00FE58C8">
        <w:rPr>
          <w:rFonts w:eastAsia="Times New Roman"/>
        </w:rPr>
        <w:t>2021-26</w:t>
      </w:r>
      <w:r>
        <w:rPr>
          <w:rFonts w:eastAsia="Times New Roman"/>
        </w:rPr>
        <w:t>.</w:t>
      </w:r>
    </w:p>
    <w:p w14:paraId="5FA8B07B" w14:textId="77777777" w:rsidR="00FE4A0B" w:rsidRDefault="00FE4A0B" w:rsidP="00FE4A0B">
      <w:pPr>
        <w:spacing w:after="0" w:line="240" w:lineRule="auto"/>
        <w:rPr>
          <w:rFonts w:eastAsia="Times New Roman"/>
        </w:rPr>
      </w:pPr>
    </w:p>
    <w:p w14:paraId="65873C1E" w14:textId="5BCA8A10" w:rsidR="00FE4A0B" w:rsidRDefault="00AE68AD" w:rsidP="00FE4A0B">
      <w:pPr>
        <w:spacing w:after="240" w:line="240" w:lineRule="auto"/>
        <w:rPr>
          <w:rFonts w:eastAsia="Times New Roman"/>
        </w:rPr>
      </w:pPr>
      <w:r>
        <w:rPr>
          <w:rFonts w:eastAsia="Times New Roman"/>
        </w:rPr>
        <w:t>Ms. Sheffield</w:t>
      </w:r>
      <w:r w:rsidR="00FE4A0B" w:rsidRPr="00C50C7A">
        <w:rPr>
          <w:rFonts w:eastAsia="Times New Roman"/>
        </w:rPr>
        <w:t xml:space="preserve"> then asked if there were any additional comments or discussion from the </w:t>
      </w:r>
      <w:r w:rsidR="00FE4A0B">
        <w:rPr>
          <w:rFonts w:eastAsia="Times New Roman"/>
        </w:rPr>
        <w:t>B</w:t>
      </w:r>
      <w:r w:rsidR="00FE4A0B" w:rsidRPr="00C50C7A">
        <w:rPr>
          <w:rFonts w:eastAsia="Times New Roman"/>
        </w:rPr>
        <w:t>oard, and following any additional discussion asked for a motion to adopt the resolution.</w:t>
      </w:r>
    </w:p>
    <w:tbl>
      <w:tblPr>
        <w:tblpPr w:leftFromText="180" w:rightFromText="180" w:vertAnchor="text" w:horzAnchor="margin" w:tblpY="141"/>
        <w:tblW w:w="9288" w:type="dxa"/>
        <w:tblLook w:val="01E0" w:firstRow="1" w:lastRow="1" w:firstColumn="1" w:lastColumn="1" w:noHBand="0" w:noVBand="0"/>
      </w:tblPr>
      <w:tblGrid>
        <w:gridCol w:w="2726"/>
        <w:gridCol w:w="6562"/>
      </w:tblGrid>
      <w:tr w:rsidR="00FE4A0B" w:rsidRPr="00C50C7A" w14:paraId="72BB0FF3" w14:textId="77777777" w:rsidTr="00C222CD">
        <w:trPr>
          <w:trHeight w:val="855"/>
        </w:trPr>
        <w:tc>
          <w:tcPr>
            <w:tcW w:w="2726" w:type="dxa"/>
          </w:tcPr>
          <w:p w14:paraId="101A3826" w14:textId="77777777" w:rsidR="00FE4A0B" w:rsidRPr="00C50C7A" w:rsidRDefault="00FE4A0B" w:rsidP="00C222CD">
            <w:pPr>
              <w:keepNext/>
              <w:keepLines/>
              <w:spacing w:after="0" w:line="240" w:lineRule="auto"/>
              <w:ind w:right="542"/>
              <w:jc w:val="right"/>
              <w:rPr>
                <w:rFonts w:eastAsia="Times New Roman"/>
                <w:b/>
              </w:rPr>
            </w:pPr>
            <w:r w:rsidRPr="00C50C7A">
              <w:rPr>
                <w:rFonts w:eastAsia="Times New Roman"/>
                <w:b/>
              </w:rPr>
              <w:t>Motion:</w:t>
            </w:r>
          </w:p>
        </w:tc>
        <w:tc>
          <w:tcPr>
            <w:tcW w:w="6562" w:type="dxa"/>
          </w:tcPr>
          <w:p w14:paraId="58E8B6D6" w14:textId="1F4F22E1" w:rsidR="00FE4A0B" w:rsidRPr="00C50C7A" w:rsidRDefault="00FE4A0B" w:rsidP="00FE4A0B">
            <w:pPr>
              <w:widowControl w:val="0"/>
              <w:suppressLineNumbers/>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line="240" w:lineRule="atLeast"/>
              <w:rPr>
                <w:rFonts w:eastAsia="Times New Roman"/>
                <w:b/>
              </w:rPr>
            </w:pPr>
            <w:r>
              <w:rPr>
                <w:rFonts w:eastAsia="Times New Roman"/>
                <w:b/>
              </w:rPr>
              <w:t xml:space="preserve">APPROVE RESOLUTION </w:t>
            </w:r>
            <w:r w:rsidRPr="005E0B1F">
              <w:rPr>
                <w:rFonts w:eastAsia="Times New Roman"/>
                <w:b/>
              </w:rPr>
              <w:t>2021-</w:t>
            </w:r>
            <w:r w:rsidR="003A2AEC" w:rsidRPr="003A2AEC">
              <w:rPr>
                <w:rFonts w:eastAsia="Times New Roman"/>
                <w:b/>
              </w:rPr>
              <w:t xml:space="preserve">26 ALTA VUE APARTMENTS, AUTHORIZING THE ISSUANCE AND SALE OF MULTIFAMILY HOUSING REVENUE BONDS </w:t>
            </w:r>
            <w:r w:rsidR="003A2AEC" w:rsidRPr="003A2AEC">
              <w:rPr>
                <w:rFonts w:eastAsia="Times New Roman"/>
                <w:b/>
              </w:rPr>
              <w:lastRenderedPageBreak/>
              <w:t>IN AN AGGREGATE PRINCIPAL AMOUNT OF NOT TO EXCEED $30,000,000</w:t>
            </w:r>
          </w:p>
        </w:tc>
      </w:tr>
      <w:tr w:rsidR="00FE4A0B" w:rsidRPr="00C50C7A" w14:paraId="2D79549E" w14:textId="77777777" w:rsidTr="00C222CD">
        <w:tc>
          <w:tcPr>
            <w:tcW w:w="2726" w:type="dxa"/>
          </w:tcPr>
          <w:p w14:paraId="0D5FBFD0" w14:textId="77777777" w:rsidR="00FE4A0B" w:rsidRPr="00C50C7A" w:rsidRDefault="00FE4A0B" w:rsidP="00C222CD">
            <w:pPr>
              <w:spacing w:after="0" w:line="240" w:lineRule="auto"/>
              <w:ind w:right="542"/>
              <w:jc w:val="right"/>
              <w:rPr>
                <w:rFonts w:eastAsia="Times New Roman"/>
                <w:b/>
              </w:rPr>
            </w:pPr>
            <w:r w:rsidRPr="00C50C7A">
              <w:rPr>
                <w:rFonts w:eastAsia="Times New Roman"/>
                <w:b/>
              </w:rPr>
              <w:lastRenderedPageBreak/>
              <w:t>Made by:</w:t>
            </w:r>
          </w:p>
        </w:tc>
        <w:tc>
          <w:tcPr>
            <w:tcW w:w="6562" w:type="dxa"/>
          </w:tcPr>
          <w:p w14:paraId="2D4E3CA5" w14:textId="28911BF5" w:rsidR="00FE4A0B" w:rsidRPr="00C50C7A" w:rsidRDefault="00114DB3" w:rsidP="00C222CD">
            <w:pPr>
              <w:spacing w:after="0" w:line="240" w:lineRule="auto"/>
              <w:rPr>
                <w:rFonts w:eastAsia="Times New Roman"/>
                <w:b/>
              </w:rPr>
            </w:pPr>
            <w:r>
              <w:rPr>
                <w:rFonts w:eastAsia="Times New Roman"/>
                <w:b/>
              </w:rPr>
              <w:t>Lee A Carter</w:t>
            </w:r>
          </w:p>
        </w:tc>
      </w:tr>
      <w:tr w:rsidR="00FE4A0B" w:rsidRPr="00C50C7A" w14:paraId="72CDAC4B" w14:textId="77777777" w:rsidTr="00C222CD">
        <w:tc>
          <w:tcPr>
            <w:tcW w:w="2726" w:type="dxa"/>
          </w:tcPr>
          <w:p w14:paraId="22B0009A" w14:textId="77777777" w:rsidR="00FE4A0B" w:rsidRPr="00C50C7A" w:rsidRDefault="00FE4A0B" w:rsidP="00C222CD">
            <w:pPr>
              <w:tabs>
                <w:tab w:val="left" w:pos="1870"/>
              </w:tabs>
              <w:spacing w:after="0" w:line="240" w:lineRule="auto"/>
              <w:ind w:right="542"/>
              <w:jc w:val="right"/>
              <w:rPr>
                <w:rFonts w:eastAsia="Times New Roman"/>
                <w:b/>
              </w:rPr>
            </w:pPr>
            <w:r w:rsidRPr="00C50C7A">
              <w:rPr>
                <w:rFonts w:eastAsia="Times New Roman"/>
                <w:b/>
              </w:rPr>
              <w:t>Seconded by:</w:t>
            </w:r>
          </w:p>
        </w:tc>
        <w:tc>
          <w:tcPr>
            <w:tcW w:w="6562" w:type="dxa"/>
          </w:tcPr>
          <w:p w14:paraId="5513C732" w14:textId="682500BF" w:rsidR="00FE4A0B" w:rsidRPr="00C50C7A" w:rsidRDefault="00114DB3" w:rsidP="00C222CD">
            <w:pPr>
              <w:spacing w:after="0" w:line="240" w:lineRule="auto"/>
              <w:rPr>
                <w:rFonts w:eastAsia="Times New Roman"/>
                <w:b/>
              </w:rPr>
            </w:pPr>
            <w:proofErr w:type="spellStart"/>
            <w:r>
              <w:rPr>
                <w:rFonts w:eastAsia="Times New Roman"/>
                <w:b/>
              </w:rPr>
              <w:t>Marlo</w:t>
            </w:r>
            <w:proofErr w:type="spellEnd"/>
            <w:r>
              <w:rPr>
                <w:rFonts w:eastAsia="Times New Roman"/>
                <w:b/>
              </w:rPr>
              <w:t xml:space="preserve"> Oaks</w:t>
            </w:r>
          </w:p>
        </w:tc>
      </w:tr>
    </w:tbl>
    <w:p w14:paraId="57579EFF" w14:textId="77777777" w:rsidR="00FE4A0B" w:rsidRDefault="00FE4A0B" w:rsidP="00FE4A0B">
      <w:pPr>
        <w:spacing w:after="0" w:line="240" w:lineRule="auto"/>
        <w:rPr>
          <w:rFonts w:eastAsia="Times New Roman"/>
        </w:rPr>
      </w:pPr>
    </w:p>
    <w:p w14:paraId="577B9040" w14:textId="44E35EF7" w:rsidR="00FE4A0B" w:rsidRPr="00C50C7A" w:rsidRDefault="00AE68AD" w:rsidP="00FE4A0B">
      <w:pPr>
        <w:spacing w:after="240" w:line="240" w:lineRule="auto"/>
        <w:rPr>
          <w:rFonts w:eastAsia="Calibri"/>
        </w:rPr>
      </w:pPr>
      <w:r>
        <w:rPr>
          <w:rFonts w:eastAsia="Calibri"/>
        </w:rPr>
        <w:t>Ms. Sheffield</w:t>
      </w:r>
      <w:r w:rsidR="00FE4A0B" w:rsidRPr="00C50C7A">
        <w:rPr>
          <w:rFonts w:eastAsia="Calibri"/>
        </w:rPr>
        <w:t xml:space="preserve"> called for a vote on the motion:</w:t>
      </w:r>
    </w:p>
    <w:tbl>
      <w:tblPr>
        <w:tblStyle w:val="TableGrid2"/>
        <w:tblW w:w="0" w:type="auto"/>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872"/>
        <w:gridCol w:w="2712"/>
      </w:tblGrid>
      <w:tr w:rsidR="00FE4A0B" w:rsidRPr="00C50C7A" w14:paraId="1D2C853D" w14:textId="77777777" w:rsidTr="00C222CD">
        <w:tc>
          <w:tcPr>
            <w:tcW w:w="3281" w:type="dxa"/>
            <w:tcBorders>
              <w:right w:val="single" w:sz="4" w:space="0" w:color="auto"/>
            </w:tcBorders>
          </w:tcPr>
          <w:p w14:paraId="3A59CB81" w14:textId="77777777" w:rsidR="00FE4A0B" w:rsidRPr="00C50C7A" w:rsidRDefault="00FE4A0B" w:rsidP="00C222CD">
            <w:pPr>
              <w:spacing w:after="120"/>
              <w:rPr>
                <w:rFonts w:eastAsia="Calibri"/>
                <w:b/>
              </w:rPr>
            </w:pPr>
            <w:r w:rsidRPr="00C50C7A">
              <w:rPr>
                <w:rFonts w:eastAsia="Calibri"/>
                <w:b/>
              </w:rPr>
              <w:t>Voted in Favor of the Motion:</w:t>
            </w:r>
          </w:p>
        </w:tc>
        <w:tc>
          <w:tcPr>
            <w:tcW w:w="2872" w:type="dxa"/>
            <w:tcBorders>
              <w:left w:val="single" w:sz="4" w:space="0" w:color="auto"/>
              <w:right w:val="single" w:sz="4" w:space="0" w:color="auto"/>
            </w:tcBorders>
          </w:tcPr>
          <w:p w14:paraId="21E0EF0E" w14:textId="77777777" w:rsidR="00FE4A0B" w:rsidRPr="00C50C7A" w:rsidRDefault="00FE4A0B" w:rsidP="00C222CD">
            <w:pPr>
              <w:spacing w:after="120"/>
              <w:rPr>
                <w:rFonts w:eastAsia="Calibri"/>
                <w:b/>
              </w:rPr>
            </w:pPr>
            <w:r w:rsidRPr="00C50C7A">
              <w:rPr>
                <w:rFonts w:eastAsia="Calibri"/>
                <w:b/>
              </w:rPr>
              <w:t>Voted Against the Motion:</w:t>
            </w:r>
          </w:p>
        </w:tc>
        <w:tc>
          <w:tcPr>
            <w:tcW w:w="2712" w:type="dxa"/>
            <w:tcBorders>
              <w:left w:val="single" w:sz="4" w:space="0" w:color="auto"/>
            </w:tcBorders>
          </w:tcPr>
          <w:p w14:paraId="4D3FA1BC" w14:textId="77777777" w:rsidR="00FE4A0B" w:rsidRPr="00C50C7A" w:rsidRDefault="00FE4A0B" w:rsidP="00C222CD">
            <w:pPr>
              <w:spacing w:after="120"/>
              <w:rPr>
                <w:rFonts w:eastAsia="Calibri"/>
                <w:b/>
              </w:rPr>
            </w:pPr>
            <w:r w:rsidRPr="00C50C7A">
              <w:rPr>
                <w:rFonts w:eastAsia="Calibri"/>
                <w:b/>
              </w:rPr>
              <w:t>Abstained From Voting:</w:t>
            </w:r>
          </w:p>
        </w:tc>
      </w:tr>
      <w:tr w:rsidR="00FE4A0B" w:rsidRPr="00C50C7A" w14:paraId="777AB8EE" w14:textId="77777777" w:rsidTr="00C222CD">
        <w:tc>
          <w:tcPr>
            <w:tcW w:w="3281" w:type="dxa"/>
            <w:tcBorders>
              <w:right w:val="single" w:sz="4" w:space="0" w:color="auto"/>
            </w:tcBorders>
          </w:tcPr>
          <w:p w14:paraId="77C81442" w14:textId="77777777" w:rsidR="00114DB3" w:rsidRDefault="00114DB3" w:rsidP="00114DB3">
            <w:pPr>
              <w:ind w:left="720"/>
              <w:rPr>
                <w:rFonts w:eastAsia="Calibri"/>
              </w:rPr>
            </w:pPr>
            <w:proofErr w:type="spellStart"/>
            <w:r>
              <w:rPr>
                <w:rFonts w:eastAsia="Calibri"/>
              </w:rPr>
              <w:t>Marlo</w:t>
            </w:r>
            <w:proofErr w:type="spellEnd"/>
            <w:r>
              <w:rPr>
                <w:rFonts w:eastAsia="Calibri"/>
              </w:rPr>
              <w:t xml:space="preserve"> Oaks</w:t>
            </w:r>
          </w:p>
          <w:p w14:paraId="51BE1106" w14:textId="77777777" w:rsidR="00114DB3" w:rsidRDefault="00114DB3" w:rsidP="00114DB3">
            <w:pPr>
              <w:ind w:left="720"/>
              <w:rPr>
                <w:rFonts w:eastAsia="Calibri"/>
              </w:rPr>
            </w:pPr>
            <w:r>
              <w:rPr>
                <w:rFonts w:eastAsia="Calibri"/>
              </w:rPr>
              <w:t>Christina Oliver</w:t>
            </w:r>
          </w:p>
          <w:p w14:paraId="03A00680" w14:textId="77777777" w:rsidR="00114DB3" w:rsidRDefault="00114DB3" w:rsidP="00114DB3">
            <w:pPr>
              <w:ind w:left="720"/>
              <w:rPr>
                <w:rFonts w:eastAsia="Calibri"/>
              </w:rPr>
            </w:pPr>
            <w:r>
              <w:rPr>
                <w:rFonts w:eastAsia="Calibri"/>
              </w:rPr>
              <w:t>Lee A Carter</w:t>
            </w:r>
          </w:p>
          <w:p w14:paraId="2D25FE85" w14:textId="77777777" w:rsidR="00114DB3" w:rsidRDefault="00114DB3" w:rsidP="00114DB3">
            <w:pPr>
              <w:ind w:left="720"/>
              <w:rPr>
                <w:rFonts w:eastAsia="Calibri"/>
              </w:rPr>
            </w:pPr>
            <w:r>
              <w:rPr>
                <w:rFonts w:eastAsia="Calibri"/>
              </w:rPr>
              <w:t>Rob Allphin</w:t>
            </w:r>
          </w:p>
          <w:p w14:paraId="25A1F9A1" w14:textId="77777777" w:rsidR="00114DB3" w:rsidRDefault="00114DB3" w:rsidP="00114DB3">
            <w:pPr>
              <w:ind w:left="720"/>
              <w:rPr>
                <w:rFonts w:eastAsia="Calibri"/>
              </w:rPr>
            </w:pPr>
            <w:r>
              <w:rPr>
                <w:rFonts w:eastAsia="Calibri"/>
              </w:rPr>
              <w:t>Lori Fleming</w:t>
            </w:r>
          </w:p>
          <w:p w14:paraId="7CC8EBF7" w14:textId="51F249A3" w:rsidR="00FE4A0B" w:rsidRPr="00C50C7A" w:rsidRDefault="00114DB3" w:rsidP="00114DB3">
            <w:pPr>
              <w:ind w:left="720"/>
              <w:rPr>
                <w:rFonts w:eastAsia="Calibri"/>
              </w:rPr>
            </w:pPr>
            <w:r>
              <w:rPr>
                <w:rFonts w:eastAsia="Calibri"/>
              </w:rPr>
              <w:t>Patricia Sheffield</w:t>
            </w:r>
          </w:p>
        </w:tc>
        <w:tc>
          <w:tcPr>
            <w:tcW w:w="2872" w:type="dxa"/>
            <w:tcBorders>
              <w:left w:val="single" w:sz="4" w:space="0" w:color="auto"/>
              <w:right w:val="single" w:sz="4" w:space="0" w:color="auto"/>
            </w:tcBorders>
          </w:tcPr>
          <w:p w14:paraId="43115991" w14:textId="77777777" w:rsidR="00FE4A0B" w:rsidRPr="00C50C7A" w:rsidRDefault="00FE4A0B" w:rsidP="00C222CD">
            <w:pPr>
              <w:ind w:left="702"/>
              <w:rPr>
                <w:rFonts w:eastAsia="Calibri"/>
              </w:rPr>
            </w:pPr>
          </w:p>
        </w:tc>
        <w:tc>
          <w:tcPr>
            <w:tcW w:w="2712" w:type="dxa"/>
            <w:tcBorders>
              <w:left w:val="single" w:sz="4" w:space="0" w:color="auto"/>
            </w:tcBorders>
          </w:tcPr>
          <w:p w14:paraId="0BA5ECD1" w14:textId="77777777" w:rsidR="00FE4A0B" w:rsidRPr="00C50C7A" w:rsidRDefault="00FE4A0B" w:rsidP="00C222CD">
            <w:pPr>
              <w:rPr>
                <w:rFonts w:eastAsia="Calibri"/>
              </w:rPr>
            </w:pPr>
          </w:p>
        </w:tc>
      </w:tr>
    </w:tbl>
    <w:p w14:paraId="3A158CB4" w14:textId="77777777" w:rsidR="00FE4A0B" w:rsidRPr="00C50C7A" w:rsidRDefault="00FE4A0B" w:rsidP="00FE4A0B">
      <w:pPr>
        <w:pBdr>
          <w:bottom w:val="single" w:sz="4" w:space="1" w:color="auto"/>
        </w:pBdr>
        <w:autoSpaceDE w:val="0"/>
        <w:autoSpaceDN w:val="0"/>
        <w:adjustRightInd w:val="0"/>
        <w:spacing w:after="0" w:line="240" w:lineRule="auto"/>
        <w:contextualSpacing/>
        <w:jc w:val="center"/>
        <w:rPr>
          <w:rFonts w:eastAsia="Times New Roman"/>
          <w:b/>
          <w:i/>
          <w:u w:val="single"/>
        </w:rPr>
      </w:pPr>
    </w:p>
    <w:p w14:paraId="67C3B42C" w14:textId="77777777" w:rsidR="00FE4A0B" w:rsidRDefault="00FE4A0B" w:rsidP="00FE4A0B">
      <w:pPr>
        <w:spacing w:after="0" w:line="240" w:lineRule="auto"/>
        <w:outlineLvl w:val="0"/>
        <w:rPr>
          <w:rFonts w:eastAsia="Calibri"/>
        </w:rPr>
      </w:pPr>
    </w:p>
    <w:p w14:paraId="6D2C191C" w14:textId="77777777" w:rsidR="00FE4A0B" w:rsidRPr="00C50C7A" w:rsidRDefault="00FE4A0B" w:rsidP="00FE4A0B">
      <w:pPr>
        <w:spacing w:after="0" w:line="240" w:lineRule="auto"/>
        <w:outlineLvl w:val="0"/>
        <w:rPr>
          <w:rFonts w:eastAsia="Calibri"/>
        </w:rPr>
      </w:pPr>
      <w:r w:rsidRPr="00C50C7A">
        <w:rPr>
          <w:rFonts w:eastAsia="Calibri"/>
        </w:rPr>
        <w:t xml:space="preserve">The </w:t>
      </w:r>
      <w:r>
        <w:rPr>
          <w:rFonts w:eastAsia="Calibri"/>
        </w:rPr>
        <w:t>Chair</w:t>
      </w:r>
      <w:r w:rsidRPr="00C50C7A">
        <w:rPr>
          <w:rFonts w:eastAsia="Calibri"/>
        </w:rPr>
        <w:t xml:space="preserve"> called for the next agenda item.</w:t>
      </w:r>
    </w:p>
    <w:p w14:paraId="4FCC4786" w14:textId="77777777" w:rsidR="00FE4A0B" w:rsidRPr="00C50C7A" w:rsidRDefault="00FE4A0B" w:rsidP="00FE4A0B">
      <w:pPr>
        <w:spacing w:after="0" w:line="240" w:lineRule="auto"/>
        <w:outlineLvl w:val="0"/>
        <w:rPr>
          <w:rFonts w:eastAsia="Calibri"/>
        </w:rPr>
      </w:pPr>
    </w:p>
    <w:p w14:paraId="139ABF43" w14:textId="209EB11B" w:rsidR="00FE4A0B" w:rsidRPr="00114DB3" w:rsidRDefault="00114DB3" w:rsidP="00114DB3">
      <w:pPr>
        <w:pStyle w:val="ListParagraph"/>
        <w:numPr>
          <w:ilvl w:val="0"/>
          <w:numId w:val="1"/>
        </w:numPr>
        <w:tabs>
          <w:tab w:val="left" w:pos="450"/>
        </w:tabs>
        <w:ind w:left="360"/>
      </w:pPr>
      <w:r w:rsidRPr="00114DB3">
        <w:rPr>
          <w:b/>
          <w:i/>
          <w:u w:val="single"/>
        </w:rPr>
        <w:t xml:space="preserve">BoardEffect Orientation and Training </w:t>
      </w:r>
    </w:p>
    <w:p w14:paraId="25EE5D8A" w14:textId="77777777" w:rsidR="00B442DF" w:rsidRDefault="00B442DF" w:rsidP="00114DB3">
      <w:pPr>
        <w:spacing w:after="0" w:line="240" w:lineRule="auto"/>
        <w:rPr>
          <w:rFonts w:eastAsia="Times New Roman"/>
        </w:rPr>
      </w:pPr>
    </w:p>
    <w:p w14:paraId="64538380" w14:textId="4F42B59B" w:rsidR="00114DB3" w:rsidRDefault="00114DB3" w:rsidP="00114DB3">
      <w:pPr>
        <w:pBdr>
          <w:bottom w:val="single" w:sz="4" w:space="1" w:color="auto"/>
        </w:pBdr>
        <w:autoSpaceDE w:val="0"/>
        <w:autoSpaceDN w:val="0"/>
        <w:adjustRightInd w:val="0"/>
        <w:spacing w:after="0" w:line="240" w:lineRule="auto"/>
        <w:contextualSpacing/>
        <w:rPr>
          <w:rFonts w:eastAsia="Times New Roman"/>
        </w:rPr>
      </w:pPr>
      <w:r>
        <w:rPr>
          <w:rFonts w:eastAsia="Times New Roman"/>
        </w:rPr>
        <w:t xml:space="preserve">Pam </w:t>
      </w:r>
      <w:proofErr w:type="spellStart"/>
      <w:r>
        <w:rPr>
          <w:rFonts w:eastAsia="Times New Roman"/>
        </w:rPr>
        <w:t>Nason</w:t>
      </w:r>
      <w:proofErr w:type="spellEnd"/>
      <w:r>
        <w:rPr>
          <w:rFonts w:eastAsia="Times New Roman"/>
        </w:rPr>
        <w:t xml:space="preserve">, Director of Customer Success with BoardEffect, joined the Zoom meeting to provide orientation and training of the new software, BoardEffect, that the </w:t>
      </w:r>
      <w:r w:rsidR="00B00E4E">
        <w:rPr>
          <w:rFonts w:eastAsia="Times New Roman"/>
        </w:rPr>
        <w:t>Board</w:t>
      </w:r>
      <w:r>
        <w:rPr>
          <w:rFonts w:eastAsia="Times New Roman"/>
        </w:rPr>
        <w:t xml:space="preserve"> will begin using to track events, receive board materials, etc. After answering questions, Ms. </w:t>
      </w:r>
      <w:proofErr w:type="spellStart"/>
      <w:r>
        <w:rPr>
          <w:rFonts w:eastAsia="Times New Roman"/>
        </w:rPr>
        <w:t>Nason</w:t>
      </w:r>
      <w:proofErr w:type="spellEnd"/>
      <w:r>
        <w:rPr>
          <w:rFonts w:eastAsia="Times New Roman"/>
        </w:rPr>
        <w:t xml:space="preserve"> left the meeting.</w:t>
      </w:r>
    </w:p>
    <w:p w14:paraId="24819453" w14:textId="736DC8F5" w:rsidR="00114DB3" w:rsidRDefault="00114DB3" w:rsidP="00114DB3">
      <w:pPr>
        <w:pBdr>
          <w:bottom w:val="single" w:sz="4" w:space="1" w:color="auto"/>
        </w:pBdr>
        <w:autoSpaceDE w:val="0"/>
        <w:autoSpaceDN w:val="0"/>
        <w:adjustRightInd w:val="0"/>
        <w:spacing w:after="0" w:line="240" w:lineRule="auto"/>
        <w:contextualSpacing/>
        <w:rPr>
          <w:rFonts w:eastAsia="Times New Roman"/>
        </w:rPr>
      </w:pPr>
    </w:p>
    <w:p w14:paraId="55C35B02" w14:textId="79FCBA75" w:rsidR="00114DB3" w:rsidRDefault="00114DB3" w:rsidP="00114DB3">
      <w:pPr>
        <w:pBdr>
          <w:bottom w:val="single" w:sz="4" w:space="1" w:color="auto"/>
        </w:pBdr>
        <w:autoSpaceDE w:val="0"/>
        <w:autoSpaceDN w:val="0"/>
        <w:adjustRightInd w:val="0"/>
        <w:spacing w:after="0" w:line="240" w:lineRule="auto"/>
        <w:contextualSpacing/>
        <w:rPr>
          <w:rFonts w:eastAsia="Times New Roman"/>
        </w:rPr>
      </w:pPr>
      <w:r>
        <w:rPr>
          <w:rFonts w:eastAsia="Times New Roman"/>
        </w:rPr>
        <w:t>Ms. Oliver, due to prior conflict, was excused from the meeting at 2:30 p.m.</w:t>
      </w:r>
    </w:p>
    <w:p w14:paraId="2C007338" w14:textId="77777777" w:rsidR="00114DB3" w:rsidRPr="00C50C7A" w:rsidRDefault="00114DB3" w:rsidP="00114DB3">
      <w:pPr>
        <w:pBdr>
          <w:bottom w:val="single" w:sz="4" w:space="1" w:color="auto"/>
        </w:pBdr>
        <w:autoSpaceDE w:val="0"/>
        <w:autoSpaceDN w:val="0"/>
        <w:adjustRightInd w:val="0"/>
        <w:spacing w:after="0" w:line="240" w:lineRule="auto"/>
        <w:contextualSpacing/>
        <w:rPr>
          <w:rFonts w:eastAsia="Times New Roman"/>
          <w:b/>
          <w:i/>
          <w:u w:val="single"/>
        </w:rPr>
      </w:pPr>
    </w:p>
    <w:p w14:paraId="0F16C214" w14:textId="7311DAD4" w:rsidR="00C80203" w:rsidRDefault="00C80203" w:rsidP="00114DB3">
      <w:pPr>
        <w:spacing w:after="0" w:line="240" w:lineRule="auto"/>
        <w:rPr>
          <w:rFonts w:eastAsia="Calibri"/>
        </w:rPr>
      </w:pPr>
    </w:p>
    <w:p w14:paraId="5414CB15" w14:textId="64913B9E" w:rsidR="002F3351" w:rsidRPr="002F3351" w:rsidRDefault="002F3351" w:rsidP="00C80203">
      <w:pPr>
        <w:spacing w:after="0" w:line="240" w:lineRule="auto"/>
        <w:outlineLvl w:val="0"/>
      </w:pPr>
      <w:r w:rsidRPr="00C50C7A">
        <w:rPr>
          <w:rFonts w:eastAsia="Calibri"/>
        </w:rPr>
        <w:t xml:space="preserve">The </w:t>
      </w:r>
      <w:r>
        <w:rPr>
          <w:rFonts w:eastAsia="Calibri"/>
        </w:rPr>
        <w:t>Chair</w:t>
      </w:r>
      <w:r w:rsidRPr="00C50C7A">
        <w:rPr>
          <w:rFonts w:eastAsia="Calibri"/>
        </w:rPr>
        <w:t xml:space="preserve"> called for the next agenda item.</w:t>
      </w:r>
    </w:p>
    <w:p w14:paraId="32DBAD82" w14:textId="77777777" w:rsidR="00634E51" w:rsidRDefault="00634E51" w:rsidP="00634E51">
      <w:pPr>
        <w:pStyle w:val="ListParagraph"/>
        <w:autoSpaceDE w:val="0"/>
        <w:autoSpaceDN w:val="0"/>
        <w:adjustRightInd w:val="0"/>
        <w:ind w:left="360"/>
        <w:rPr>
          <w:b/>
          <w:i/>
          <w:u w:val="single"/>
        </w:rPr>
      </w:pPr>
    </w:p>
    <w:p w14:paraId="37BDB2ED" w14:textId="59C89460" w:rsidR="006B506E" w:rsidRDefault="00894C3F" w:rsidP="00BB4044">
      <w:pPr>
        <w:pStyle w:val="ListParagraph"/>
        <w:numPr>
          <w:ilvl w:val="0"/>
          <w:numId w:val="1"/>
        </w:numPr>
        <w:autoSpaceDE w:val="0"/>
        <w:autoSpaceDN w:val="0"/>
        <w:adjustRightInd w:val="0"/>
        <w:ind w:left="360"/>
        <w:rPr>
          <w:b/>
          <w:i/>
          <w:u w:val="single"/>
        </w:rPr>
      </w:pPr>
      <w:r>
        <w:rPr>
          <w:b/>
          <w:i/>
          <w:u w:val="single"/>
        </w:rPr>
        <w:t xml:space="preserve">Reports and </w:t>
      </w:r>
      <w:r w:rsidR="00707FE0">
        <w:rPr>
          <w:b/>
          <w:i/>
          <w:u w:val="single"/>
        </w:rPr>
        <w:t>Non-Action Items</w:t>
      </w:r>
    </w:p>
    <w:p w14:paraId="7EF1164A" w14:textId="2B6ACE4C" w:rsidR="00634E51" w:rsidRPr="00634E51" w:rsidRDefault="00FE58C8" w:rsidP="007F3237">
      <w:pPr>
        <w:pStyle w:val="ListParagraph"/>
        <w:numPr>
          <w:ilvl w:val="0"/>
          <w:numId w:val="32"/>
        </w:numPr>
        <w:autoSpaceDE w:val="0"/>
        <w:autoSpaceDN w:val="0"/>
        <w:adjustRightInd w:val="0"/>
        <w:rPr>
          <w:b/>
          <w:i/>
          <w:u w:val="single"/>
        </w:rPr>
      </w:pPr>
      <w:r>
        <w:rPr>
          <w:b/>
        </w:rPr>
        <w:t>COVID-19 Forbearance &amp; Loss Mitigation Efforts</w:t>
      </w:r>
      <w:r w:rsidR="007F3237">
        <w:t xml:space="preserve"> – Mr. </w:t>
      </w:r>
      <w:r>
        <w:t xml:space="preserve">Hanks provided an update to the Board of Trustees regarding the COVID-19 mortgage forbearance issues along with the loss mitigation efforts of Utah Housing Staff. Currently, there are 1,095 active COVID-19 forbearance files. Other effects on servicing and cash flow include that all late charges and fees must be waived, no loss mitigation inventive payment from HUD, and significantly increased review and document preparation. </w:t>
      </w:r>
    </w:p>
    <w:p w14:paraId="531897E9" w14:textId="2E00C2B9" w:rsidR="009E6CD8" w:rsidRPr="009E6CD8" w:rsidRDefault="009E6CD8" w:rsidP="00634E51">
      <w:pPr>
        <w:pStyle w:val="ListParagraph"/>
        <w:numPr>
          <w:ilvl w:val="0"/>
          <w:numId w:val="32"/>
        </w:numPr>
        <w:autoSpaceDE w:val="0"/>
        <w:autoSpaceDN w:val="0"/>
        <w:adjustRightInd w:val="0"/>
        <w:rPr>
          <w:b/>
          <w:i/>
          <w:u w:val="single"/>
        </w:rPr>
      </w:pPr>
      <w:r>
        <w:rPr>
          <w:b/>
        </w:rPr>
        <w:t xml:space="preserve">Committees – </w:t>
      </w:r>
      <w:r>
        <w:t xml:space="preserve">Ms. Sheffield announced the different committees and who would be serving on them.  All Board Members willingly accepted these assignments. </w:t>
      </w:r>
    </w:p>
    <w:p w14:paraId="20691B56" w14:textId="135C32E1" w:rsidR="009E6CD8" w:rsidRPr="009E6CD8" w:rsidRDefault="009E6CD8" w:rsidP="00634E51">
      <w:pPr>
        <w:pStyle w:val="ListParagraph"/>
        <w:numPr>
          <w:ilvl w:val="0"/>
          <w:numId w:val="32"/>
        </w:numPr>
        <w:autoSpaceDE w:val="0"/>
        <w:autoSpaceDN w:val="0"/>
        <w:adjustRightInd w:val="0"/>
        <w:rPr>
          <w:b/>
          <w:i/>
          <w:u w:val="single"/>
        </w:rPr>
      </w:pPr>
      <w:r>
        <w:rPr>
          <w:b/>
        </w:rPr>
        <w:t xml:space="preserve">Oath of Office for </w:t>
      </w:r>
      <w:proofErr w:type="spellStart"/>
      <w:r>
        <w:rPr>
          <w:b/>
        </w:rPr>
        <w:t>Marlo</w:t>
      </w:r>
      <w:proofErr w:type="spellEnd"/>
      <w:r>
        <w:rPr>
          <w:b/>
        </w:rPr>
        <w:t xml:space="preserve"> Oaks –</w:t>
      </w:r>
      <w:r w:rsidRPr="009E6CD8">
        <w:t xml:space="preserve"> </w:t>
      </w:r>
      <w:r>
        <w:t xml:space="preserve">As Mr. Oaks was recently assigned to his role as a Board Member, he needed to take the oath of office as documented in the Utah State Constitution Article 4 Section 10 where it specifies that all officers either elected or appointed before entering upon the duties of their respective offices shall take and subscribe the following oath or affirmation, “I </w:t>
      </w:r>
      <w:r w:rsidRPr="007F3237">
        <w:t xml:space="preserve">do solemnly swear that I will support, </w:t>
      </w:r>
      <w:r w:rsidRPr="007F3237">
        <w:lastRenderedPageBreak/>
        <w:t>obey, and defend the Constitution of the United States and the Constitution of this State, and that I will discharge the duties of my office with fidelity.</w:t>
      </w:r>
      <w:r>
        <w:t xml:space="preserve">” Mrs. Larsen conducted the oath with Mr. Oaks by inviting him to raise his right arm and repeating the oath.  Mr. Oaks will complete this process by signing the Oath of Office, which will be notarized and filed. </w:t>
      </w:r>
    </w:p>
    <w:p w14:paraId="4E9BAF55" w14:textId="5D7D0657" w:rsidR="00634E51" w:rsidRPr="00E514EA" w:rsidRDefault="00634E51" w:rsidP="00634E51">
      <w:pPr>
        <w:pStyle w:val="ListParagraph"/>
        <w:numPr>
          <w:ilvl w:val="0"/>
          <w:numId w:val="32"/>
        </w:numPr>
        <w:autoSpaceDE w:val="0"/>
        <w:autoSpaceDN w:val="0"/>
        <w:adjustRightInd w:val="0"/>
        <w:rPr>
          <w:b/>
          <w:i/>
          <w:u w:val="single"/>
        </w:rPr>
      </w:pPr>
      <w:r>
        <w:rPr>
          <w:b/>
        </w:rPr>
        <w:t>Upcoming Events</w:t>
      </w:r>
    </w:p>
    <w:p w14:paraId="486A0FE4" w14:textId="7A9F642D" w:rsidR="00E514EA" w:rsidRPr="007F3237" w:rsidRDefault="00E514EA" w:rsidP="00E514EA">
      <w:pPr>
        <w:pStyle w:val="ListParagraph"/>
        <w:numPr>
          <w:ilvl w:val="1"/>
          <w:numId w:val="32"/>
        </w:numPr>
        <w:autoSpaceDE w:val="0"/>
        <w:autoSpaceDN w:val="0"/>
        <w:adjustRightInd w:val="0"/>
        <w:ind w:left="1080"/>
        <w:rPr>
          <w:b/>
          <w:i/>
          <w:u w:val="single"/>
        </w:rPr>
      </w:pPr>
      <w:r>
        <w:t xml:space="preserve">Utah Housing will be holding </w:t>
      </w:r>
      <w:r w:rsidR="00B00E4E">
        <w:t>its</w:t>
      </w:r>
      <w:r>
        <w:t xml:space="preserve"> annual golf tournament on August 24, 2021,</w:t>
      </w:r>
      <w:r w:rsidR="00B00E4E">
        <w:t xml:space="preserve"> to</w:t>
      </w:r>
      <w:r>
        <w:t xml:space="preserve"> which all Board Members a</w:t>
      </w:r>
      <w:r w:rsidR="00B00E4E">
        <w:t>re invited</w:t>
      </w:r>
      <w:r>
        <w:t xml:space="preserve">. </w:t>
      </w:r>
    </w:p>
    <w:p w14:paraId="380CEFF6" w14:textId="7AF56485" w:rsidR="007F3237" w:rsidRPr="00634E51" w:rsidRDefault="007F3237" w:rsidP="00E514EA">
      <w:pPr>
        <w:pStyle w:val="ListParagraph"/>
        <w:numPr>
          <w:ilvl w:val="1"/>
          <w:numId w:val="32"/>
        </w:numPr>
        <w:autoSpaceDE w:val="0"/>
        <w:autoSpaceDN w:val="0"/>
        <w:adjustRightInd w:val="0"/>
        <w:ind w:left="1080"/>
        <w:rPr>
          <w:b/>
          <w:i/>
          <w:u w:val="single"/>
        </w:rPr>
      </w:pPr>
      <w:r>
        <w:t xml:space="preserve">The NCSHA Annual Conference will be September 26-28, 2021 in Detroit, Michigan.  </w:t>
      </w:r>
    </w:p>
    <w:p w14:paraId="3BD3E34D" w14:textId="77777777" w:rsidR="00E1509E" w:rsidRPr="00E1509E" w:rsidRDefault="00E1509E" w:rsidP="00F03D81">
      <w:pPr>
        <w:rPr>
          <w:sz w:val="4"/>
        </w:rPr>
      </w:pPr>
    </w:p>
    <w:p w14:paraId="41D1E709" w14:textId="3E4FF0C5" w:rsidR="007D6F6E" w:rsidRPr="00A268B8" w:rsidRDefault="00BB4044" w:rsidP="00F03D81">
      <w:r>
        <w:t>The Chair</w:t>
      </w:r>
      <w:r w:rsidR="00F03D81">
        <w:t xml:space="preserve"> </w:t>
      </w:r>
      <w:r w:rsidR="00F03D81" w:rsidRPr="00B41931">
        <w:t>announce</w:t>
      </w:r>
      <w:r w:rsidR="00F03D81">
        <w:t>d that the meeting was adjourned</w:t>
      </w:r>
      <w:r w:rsidR="00F03D81">
        <w:rPr>
          <w:rFonts w:eastAsia="Calibri"/>
        </w:rPr>
        <w:t xml:space="preserve"> with a motion from </w:t>
      </w:r>
      <w:r w:rsidR="00114DB3">
        <w:rPr>
          <w:rFonts w:eastAsia="Calibri"/>
        </w:rPr>
        <w:t>Ms. Fleming</w:t>
      </w:r>
      <w:r w:rsidR="00B00E4E">
        <w:rPr>
          <w:rFonts w:eastAsia="Calibri"/>
        </w:rPr>
        <w:t>.</w:t>
      </w:r>
      <w:bookmarkStart w:id="8" w:name="_GoBack"/>
      <w:bookmarkEnd w:id="8"/>
    </w:p>
    <w:sectPr w:rsidR="007D6F6E" w:rsidRPr="00A268B8" w:rsidSect="00353B63">
      <w:headerReference w:type="even" r:id="rId8"/>
      <w:headerReference w:type="default" r:id="rId9"/>
      <w:footerReference w:type="default" r:id="rId10"/>
      <w:headerReference w:type="firs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C389" w14:textId="77777777" w:rsidR="003A2AEC" w:rsidRDefault="003A2AEC">
      <w:pPr>
        <w:spacing w:after="0" w:line="240" w:lineRule="auto"/>
      </w:pPr>
      <w:r>
        <w:separator/>
      </w:r>
    </w:p>
  </w:endnote>
  <w:endnote w:type="continuationSeparator" w:id="0">
    <w:p w14:paraId="334608FB" w14:textId="77777777" w:rsidR="003A2AEC" w:rsidRDefault="003A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93259"/>
      <w:docPartObj>
        <w:docPartGallery w:val="Page Numbers (Bottom of Page)"/>
        <w:docPartUnique/>
      </w:docPartObj>
    </w:sdtPr>
    <w:sdtEndPr>
      <w:rPr>
        <w:noProof/>
        <w:sz w:val="20"/>
        <w:szCs w:val="20"/>
      </w:rPr>
    </w:sdtEndPr>
    <w:sdtContent>
      <w:p w14:paraId="46319886" w14:textId="4E510721" w:rsidR="003A2AEC" w:rsidRPr="00C50C7A" w:rsidRDefault="003A2AEC">
        <w:pPr>
          <w:pStyle w:val="Footer"/>
          <w:jc w:val="right"/>
          <w:rPr>
            <w:sz w:val="20"/>
            <w:szCs w:val="20"/>
          </w:rPr>
        </w:pPr>
        <w:r w:rsidRPr="00C50C7A">
          <w:rPr>
            <w:sz w:val="20"/>
            <w:szCs w:val="20"/>
          </w:rPr>
          <w:fldChar w:fldCharType="begin"/>
        </w:r>
        <w:r w:rsidRPr="00C50C7A">
          <w:rPr>
            <w:sz w:val="20"/>
            <w:szCs w:val="20"/>
          </w:rPr>
          <w:instrText xml:space="preserve"> PAGE   \* MERGEFORMAT </w:instrText>
        </w:r>
        <w:r w:rsidRPr="00C50C7A">
          <w:rPr>
            <w:sz w:val="20"/>
            <w:szCs w:val="20"/>
          </w:rPr>
          <w:fldChar w:fldCharType="separate"/>
        </w:r>
        <w:r w:rsidR="00B00E4E">
          <w:rPr>
            <w:noProof/>
            <w:sz w:val="20"/>
            <w:szCs w:val="20"/>
          </w:rPr>
          <w:t>8</w:t>
        </w:r>
        <w:r w:rsidRPr="00C50C7A">
          <w:rPr>
            <w:noProof/>
            <w:sz w:val="20"/>
            <w:szCs w:val="20"/>
          </w:rPr>
          <w:fldChar w:fldCharType="end"/>
        </w:r>
      </w:p>
    </w:sdtContent>
  </w:sdt>
  <w:p w14:paraId="77B52085" w14:textId="77777777" w:rsidR="003A2AEC" w:rsidRDefault="003A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0D09" w14:textId="77777777" w:rsidR="003A2AEC" w:rsidRDefault="003A2AEC">
      <w:pPr>
        <w:spacing w:after="0" w:line="240" w:lineRule="auto"/>
      </w:pPr>
      <w:r>
        <w:separator/>
      </w:r>
    </w:p>
  </w:footnote>
  <w:footnote w:type="continuationSeparator" w:id="0">
    <w:p w14:paraId="3A4CE42B" w14:textId="77777777" w:rsidR="003A2AEC" w:rsidRDefault="003A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B71F" w14:textId="1598F788" w:rsidR="003A2AEC" w:rsidRDefault="00B00E4E">
    <w:pPr>
      <w:pStyle w:val="Header"/>
    </w:pPr>
    <w:r>
      <w:rPr>
        <w:noProof/>
      </w:rPr>
      <w:pict w14:anchorId="552F6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929422"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2786" w14:textId="606961B9" w:rsidR="003A2AEC" w:rsidRDefault="00B00E4E">
    <w:pPr>
      <w:pStyle w:val="Header"/>
    </w:pPr>
    <w:r>
      <w:rPr>
        <w:noProof/>
      </w:rPr>
      <w:pict w14:anchorId="0FB65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929423"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08D1D" w14:textId="2C5491E2" w:rsidR="003A2AEC" w:rsidRDefault="00B00E4E">
    <w:pPr>
      <w:pStyle w:val="Header"/>
    </w:pPr>
    <w:r>
      <w:rPr>
        <w:noProof/>
      </w:rPr>
      <w:pict w14:anchorId="56FFB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1929421"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Pend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94B"/>
    <w:multiLevelType w:val="hybridMultilevel"/>
    <w:tmpl w:val="766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17F9"/>
    <w:multiLevelType w:val="hybridMultilevel"/>
    <w:tmpl w:val="CB8C6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6E6A"/>
    <w:multiLevelType w:val="hybridMultilevel"/>
    <w:tmpl w:val="D4D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800"/>
    <w:multiLevelType w:val="hybridMultilevel"/>
    <w:tmpl w:val="E17E47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633C1"/>
    <w:multiLevelType w:val="hybridMultilevel"/>
    <w:tmpl w:val="3B9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3F43"/>
    <w:multiLevelType w:val="hybridMultilevel"/>
    <w:tmpl w:val="CF6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0019F"/>
    <w:multiLevelType w:val="hybridMultilevel"/>
    <w:tmpl w:val="A47C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74C6"/>
    <w:multiLevelType w:val="hybridMultilevel"/>
    <w:tmpl w:val="513E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A02D1"/>
    <w:multiLevelType w:val="hybridMultilevel"/>
    <w:tmpl w:val="47CC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D090C"/>
    <w:multiLevelType w:val="hybridMultilevel"/>
    <w:tmpl w:val="9EAE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539C6"/>
    <w:multiLevelType w:val="hybridMultilevel"/>
    <w:tmpl w:val="4B264E6E"/>
    <w:lvl w:ilvl="0" w:tplc="032ABF7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258E"/>
    <w:multiLevelType w:val="hybridMultilevel"/>
    <w:tmpl w:val="6E42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9141A"/>
    <w:multiLevelType w:val="hybridMultilevel"/>
    <w:tmpl w:val="FAD2E3D6"/>
    <w:numStyleLink w:val="ImportedStyle2"/>
  </w:abstractNum>
  <w:abstractNum w:abstractNumId="13" w15:restartNumberingAfterBreak="0">
    <w:nsid w:val="2EBC109F"/>
    <w:multiLevelType w:val="hybridMultilevel"/>
    <w:tmpl w:val="9C5AA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64775"/>
    <w:multiLevelType w:val="hybridMultilevel"/>
    <w:tmpl w:val="1892F046"/>
    <w:lvl w:ilvl="0" w:tplc="09DC7BBC">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FF14084"/>
    <w:multiLevelType w:val="hybridMultilevel"/>
    <w:tmpl w:val="7E78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44071"/>
    <w:multiLevelType w:val="hybridMultilevel"/>
    <w:tmpl w:val="EEB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A34E6"/>
    <w:multiLevelType w:val="hybridMultilevel"/>
    <w:tmpl w:val="7C4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C7248"/>
    <w:multiLevelType w:val="hybridMultilevel"/>
    <w:tmpl w:val="FAD2E3D6"/>
    <w:styleLink w:val="ImportedStyle2"/>
    <w:lvl w:ilvl="0" w:tplc="2C7290A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E7EC1D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4C243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A9677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97B803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BC6C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9A8A7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850CB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E206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 w15:restartNumberingAfterBreak="0">
    <w:nsid w:val="51B55D87"/>
    <w:multiLevelType w:val="hybridMultilevel"/>
    <w:tmpl w:val="ABE86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353E9"/>
    <w:multiLevelType w:val="hybridMultilevel"/>
    <w:tmpl w:val="B56469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DA54076"/>
    <w:multiLevelType w:val="hybridMultilevel"/>
    <w:tmpl w:val="70C8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17957"/>
    <w:multiLevelType w:val="hybridMultilevel"/>
    <w:tmpl w:val="B060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86A61"/>
    <w:multiLevelType w:val="hybridMultilevel"/>
    <w:tmpl w:val="9E54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A14E4"/>
    <w:multiLevelType w:val="hybridMultilevel"/>
    <w:tmpl w:val="4B2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4507F"/>
    <w:multiLevelType w:val="hybridMultilevel"/>
    <w:tmpl w:val="A18C2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2442F"/>
    <w:multiLevelType w:val="hybridMultilevel"/>
    <w:tmpl w:val="133C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302ED"/>
    <w:multiLevelType w:val="hybridMultilevel"/>
    <w:tmpl w:val="C1627936"/>
    <w:lvl w:ilvl="0" w:tplc="4B54654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A4466"/>
    <w:multiLevelType w:val="hybridMultilevel"/>
    <w:tmpl w:val="8B9A39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900D48"/>
    <w:multiLevelType w:val="hybridMultilevel"/>
    <w:tmpl w:val="891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9F19AD"/>
    <w:multiLevelType w:val="hybridMultilevel"/>
    <w:tmpl w:val="5FCC989A"/>
    <w:lvl w:ilvl="0" w:tplc="66AAF0A8">
      <w:start w:val="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6494C"/>
    <w:multiLevelType w:val="hybridMultilevel"/>
    <w:tmpl w:val="6D4C5D78"/>
    <w:lvl w:ilvl="0" w:tplc="2F1C897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B5862"/>
    <w:multiLevelType w:val="hybridMultilevel"/>
    <w:tmpl w:val="D05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95875"/>
    <w:multiLevelType w:val="hybridMultilevel"/>
    <w:tmpl w:val="7D5497F2"/>
    <w:lvl w:ilvl="0" w:tplc="72E6664C">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8"/>
  </w:num>
  <w:num w:numId="4">
    <w:abstractNumId w:val="19"/>
  </w:num>
  <w:num w:numId="5">
    <w:abstractNumId w:val="8"/>
  </w:num>
  <w:num w:numId="6">
    <w:abstractNumId w:val="1"/>
  </w:num>
  <w:num w:numId="7">
    <w:abstractNumId w:val="3"/>
  </w:num>
  <w:num w:numId="8">
    <w:abstractNumId w:val="14"/>
  </w:num>
  <w:num w:numId="9">
    <w:abstractNumId w:val="15"/>
  </w:num>
  <w:num w:numId="10">
    <w:abstractNumId w:val="17"/>
  </w:num>
  <w:num w:numId="11">
    <w:abstractNumId w:val="18"/>
  </w:num>
  <w:num w:numId="12">
    <w:abstractNumId w:val="12"/>
  </w:num>
  <w:num w:numId="13">
    <w:abstractNumId w:val="12"/>
    <w:lvlOverride w:ilvl="0">
      <w:lvl w:ilvl="0" w:tplc="FF3AE2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24F23A">
        <w:start w:val="1"/>
        <w:numFmt w:val="bullet"/>
        <w:lvlText w:val="o"/>
        <w:lvlJc w:val="left"/>
        <w:pPr>
          <w:ind w:left="1440" w:hanging="360"/>
        </w:pPr>
        <w:rPr>
          <w:rFonts w:ascii="Courier New" w:hAnsi="Courier New" w:cs="Courier New" w:hint="default"/>
        </w:rPr>
      </w:lvl>
    </w:lvlOverride>
    <w:lvlOverride w:ilvl="2">
      <w:lvl w:ilvl="2" w:tplc="24DA24BA" w:tentative="1">
        <w:start w:val="1"/>
        <w:numFmt w:val="bullet"/>
        <w:lvlText w:val=""/>
        <w:lvlJc w:val="left"/>
        <w:pPr>
          <w:ind w:left="2160" w:hanging="360"/>
        </w:pPr>
        <w:rPr>
          <w:rFonts w:ascii="Wingdings" w:hAnsi="Wingdings" w:hint="default"/>
        </w:rPr>
      </w:lvl>
    </w:lvlOverride>
    <w:lvlOverride w:ilvl="3">
      <w:lvl w:ilvl="3" w:tplc="6F822C8C" w:tentative="1">
        <w:start w:val="1"/>
        <w:numFmt w:val="bullet"/>
        <w:lvlText w:val=""/>
        <w:lvlJc w:val="left"/>
        <w:pPr>
          <w:ind w:left="2880" w:hanging="360"/>
        </w:pPr>
        <w:rPr>
          <w:rFonts w:ascii="Symbol" w:hAnsi="Symbol" w:hint="default"/>
        </w:rPr>
      </w:lvl>
    </w:lvlOverride>
    <w:lvlOverride w:ilvl="4">
      <w:lvl w:ilvl="4" w:tplc="5FAA701A" w:tentative="1">
        <w:start w:val="1"/>
        <w:numFmt w:val="bullet"/>
        <w:lvlText w:val="o"/>
        <w:lvlJc w:val="left"/>
        <w:pPr>
          <w:ind w:left="3600" w:hanging="360"/>
        </w:pPr>
        <w:rPr>
          <w:rFonts w:ascii="Courier New" w:hAnsi="Courier New" w:cs="Courier New" w:hint="default"/>
        </w:rPr>
      </w:lvl>
    </w:lvlOverride>
    <w:lvlOverride w:ilvl="5">
      <w:lvl w:ilvl="5" w:tplc="10A271E2" w:tentative="1">
        <w:start w:val="1"/>
        <w:numFmt w:val="bullet"/>
        <w:lvlText w:val=""/>
        <w:lvlJc w:val="left"/>
        <w:pPr>
          <w:ind w:left="4320" w:hanging="360"/>
        </w:pPr>
        <w:rPr>
          <w:rFonts w:ascii="Wingdings" w:hAnsi="Wingdings" w:hint="default"/>
        </w:rPr>
      </w:lvl>
    </w:lvlOverride>
    <w:lvlOverride w:ilvl="6">
      <w:lvl w:ilvl="6" w:tplc="68969D32" w:tentative="1">
        <w:start w:val="1"/>
        <w:numFmt w:val="bullet"/>
        <w:lvlText w:val=""/>
        <w:lvlJc w:val="left"/>
        <w:pPr>
          <w:ind w:left="5040" w:hanging="360"/>
        </w:pPr>
        <w:rPr>
          <w:rFonts w:ascii="Symbol" w:hAnsi="Symbol" w:hint="default"/>
        </w:rPr>
      </w:lvl>
    </w:lvlOverride>
    <w:lvlOverride w:ilvl="7">
      <w:lvl w:ilvl="7" w:tplc="1CCC01B2" w:tentative="1">
        <w:start w:val="1"/>
        <w:numFmt w:val="bullet"/>
        <w:lvlText w:val="o"/>
        <w:lvlJc w:val="left"/>
        <w:pPr>
          <w:ind w:left="5760" w:hanging="360"/>
        </w:pPr>
        <w:rPr>
          <w:rFonts w:ascii="Courier New" w:hAnsi="Courier New" w:cs="Courier New" w:hint="default"/>
        </w:rPr>
      </w:lvl>
    </w:lvlOverride>
    <w:lvlOverride w:ilvl="8">
      <w:lvl w:ilvl="8" w:tplc="63588302" w:tentative="1">
        <w:start w:val="1"/>
        <w:numFmt w:val="bullet"/>
        <w:lvlText w:val=""/>
        <w:lvlJc w:val="left"/>
        <w:pPr>
          <w:ind w:left="6480" w:hanging="360"/>
        </w:pPr>
        <w:rPr>
          <w:rFonts w:ascii="Wingdings" w:hAnsi="Wingdings" w:hint="default"/>
        </w:rPr>
      </w:lvl>
    </w:lvlOverride>
  </w:num>
  <w:num w:numId="14">
    <w:abstractNumId w:val="25"/>
  </w:num>
  <w:num w:numId="15">
    <w:abstractNumId w:val="21"/>
  </w:num>
  <w:num w:numId="16">
    <w:abstractNumId w:val="20"/>
  </w:num>
  <w:num w:numId="17">
    <w:abstractNumId w:val="2"/>
  </w:num>
  <w:num w:numId="18">
    <w:abstractNumId w:val="31"/>
  </w:num>
  <w:num w:numId="19">
    <w:abstractNumId w:val="9"/>
  </w:num>
  <w:num w:numId="20">
    <w:abstractNumId w:val="7"/>
  </w:num>
  <w:num w:numId="21">
    <w:abstractNumId w:val="33"/>
  </w:num>
  <w:num w:numId="22">
    <w:abstractNumId w:val="5"/>
  </w:num>
  <w:num w:numId="23">
    <w:abstractNumId w:val="0"/>
  </w:num>
  <w:num w:numId="24">
    <w:abstractNumId w:val="32"/>
  </w:num>
  <w:num w:numId="25">
    <w:abstractNumId w:val="24"/>
  </w:num>
  <w:num w:numId="26">
    <w:abstractNumId w:val="27"/>
  </w:num>
  <w:num w:numId="27">
    <w:abstractNumId w:val="30"/>
  </w:num>
  <w:num w:numId="28">
    <w:abstractNumId w:val="13"/>
  </w:num>
  <w:num w:numId="29">
    <w:abstractNumId w:val="2"/>
  </w:num>
  <w:num w:numId="30">
    <w:abstractNumId w:val="21"/>
  </w:num>
  <w:num w:numId="31">
    <w:abstractNumId w:val="29"/>
  </w:num>
  <w:num w:numId="32">
    <w:abstractNumId w:val="22"/>
  </w:num>
  <w:num w:numId="33">
    <w:abstractNumId w:val="6"/>
  </w:num>
  <w:num w:numId="34">
    <w:abstractNumId w:val="4"/>
  </w:num>
  <w:num w:numId="35">
    <w:abstractNumId w:val="16"/>
  </w:num>
  <w:num w:numId="36">
    <w:abstractNumId w:val="23"/>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1D"/>
    <w:rsid w:val="000058A7"/>
    <w:rsid w:val="00011737"/>
    <w:rsid w:val="00015E4A"/>
    <w:rsid w:val="00016066"/>
    <w:rsid w:val="000163B8"/>
    <w:rsid w:val="00020D71"/>
    <w:rsid w:val="00022C3D"/>
    <w:rsid w:val="00024484"/>
    <w:rsid w:val="00030D08"/>
    <w:rsid w:val="000402CE"/>
    <w:rsid w:val="000403B9"/>
    <w:rsid w:val="00040587"/>
    <w:rsid w:val="00040DDD"/>
    <w:rsid w:val="00044E61"/>
    <w:rsid w:val="0004586D"/>
    <w:rsid w:val="00055453"/>
    <w:rsid w:val="00066B2A"/>
    <w:rsid w:val="000713D9"/>
    <w:rsid w:val="00073CE1"/>
    <w:rsid w:val="00076182"/>
    <w:rsid w:val="0008038D"/>
    <w:rsid w:val="000807A5"/>
    <w:rsid w:val="00081684"/>
    <w:rsid w:val="0008328C"/>
    <w:rsid w:val="00083AFF"/>
    <w:rsid w:val="00083F9F"/>
    <w:rsid w:val="00097030"/>
    <w:rsid w:val="000A0067"/>
    <w:rsid w:val="000A1CCE"/>
    <w:rsid w:val="000A5573"/>
    <w:rsid w:val="000B1B4D"/>
    <w:rsid w:val="000B4D2C"/>
    <w:rsid w:val="000B7288"/>
    <w:rsid w:val="000C0408"/>
    <w:rsid w:val="000C2371"/>
    <w:rsid w:val="000C490E"/>
    <w:rsid w:val="000D1D44"/>
    <w:rsid w:val="000D2A1B"/>
    <w:rsid w:val="000D32B5"/>
    <w:rsid w:val="000D467F"/>
    <w:rsid w:val="000D6D18"/>
    <w:rsid w:val="001057AD"/>
    <w:rsid w:val="001117BE"/>
    <w:rsid w:val="00114DB3"/>
    <w:rsid w:val="00115707"/>
    <w:rsid w:val="00116477"/>
    <w:rsid w:val="00127B64"/>
    <w:rsid w:val="00135021"/>
    <w:rsid w:val="0013597E"/>
    <w:rsid w:val="0014698A"/>
    <w:rsid w:val="0015109A"/>
    <w:rsid w:val="0015438A"/>
    <w:rsid w:val="00160192"/>
    <w:rsid w:val="001611DF"/>
    <w:rsid w:val="00161EF5"/>
    <w:rsid w:val="00175670"/>
    <w:rsid w:val="001801C1"/>
    <w:rsid w:val="001806D2"/>
    <w:rsid w:val="0019040D"/>
    <w:rsid w:val="001946B6"/>
    <w:rsid w:val="001A0494"/>
    <w:rsid w:val="001A7D48"/>
    <w:rsid w:val="001B3576"/>
    <w:rsid w:val="001C072E"/>
    <w:rsid w:val="001C12BB"/>
    <w:rsid w:val="001C6CD3"/>
    <w:rsid w:val="001D468D"/>
    <w:rsid w:val="001D7863"/>
    <w:rsid w:val="001E650A"/>
    <w:rsid w:val="001F67EC"/>
    <w:rsid w:val="00201A6F"/>
    <w:rsid w:val="00211628"/>
    <w:rsid w:val="0021437B"/>
    <w:rsid w:val="00230512"/>
    <w:rsid w:val="00232B32"/>
    <w:rsid w:val="002415E1"/>
    <w:rsid w:val="002648E8"/>
    <w:rsid w:val="00267456"/>
    <w:rsid w:val="00273B69"/>
    <w:rsid w:val="002875D8"/>
    <w:rsid w:val="00290F12"/>
    <w:rsid w:val="002A5668"/>
    <w:rsid w:val="002B00E7"/>
    <w:rsid w:val="002B0CBC"/>
    <w:rsid w:val="002B1A59"/>
    <w:rsid w:val="002D05DB"/>
    <w:rsid w:val="002D77D0"/>
    <w:rsid w:val="002E1DF3"/>
    <w:rsid w:val="002E438E"/>
    <w:rsid w:val="002E497C"/>
    <w:rsid w:val="002F3351"/>
    <w:rsid w:val="002F621D"/>
    <w:rsid w:val="002F7D9D"/>
    <w:rsid w:val="00300A89"/>
    <w:rsid w:val="00302DE6"/>
    <w:rsid w:val="003158E7"/>
    <w:rsid w:val="00316682"/>
    <w:rsid w:val="00321C79"/>
    <w:rsid w:val="0032548B"/>
    <w:rsid w:val="00325DD9"/>
    <w:rsid w:val="00330017"/>
    <w:rsid w:val="003305F7"/>
    <w:rsid w:val="00334AD6"/>
    <w:rsid w:val="00335F3D"/>
    <w:rsid w:val="003406BC"/>
    <w:rsid w:val="00342ED8"/>
    <w:rsid w:val="0034659C"/>
    <w:rsid w:val="00353B63"/>
    <w:rsid w:val="00353D92"/>
    <w:rsid w:val="003609A7"/>
    <w:rsid w:val="003667AF"/>
    <w:rsid w:val="00366C07"/>
    <w:rsid w:val="00373D07"/>
    <w:rsid w:val="00385244"/>
    <w:rsid w:val="0038562C"/>
    <w:rsid w:val="00387438"/>
    <w:rsid w:val="003877B0"/>
    <w:rsid w:val="00393E59"/>
    <w:rsid w:val="00395189"/>
    <w:rsid w:val="003961B9"/>
    <w:rsid w:val="003A1CF3"/>
    <w:rsid w:val="003A2AEC"/>
    <w:rsid w:val="003A48AD"/>
    <w:rsid w:val="003A4C93"/>
    <w:rsid w:val="003A5B68"/>
    <w:rsid w:val="003A6130"/>
    <w:rsid w:val="003C2A66"/>
    <w:rsid w:val="003E5E66"/>
    <w:rsid w:val="003F50E5"/>
    <w:rsid w:val="003F5595"/>
    <w:rsid w:val="00404C01"/>
    <w:rsid w:val="00407BE5"/>
    <w:rsid w:val="00420837"/>
    <w:rsid w:val="00424310"/>
    <w:rsid w:val="004350F1"/>
    <w:rsid w:val="0045310C"/>
    <w:rsid w:val="0046024A"/>
    <w:rsid w:val="00462565"/>
    <w:rsid w:val="00462A9F"/>
    <w:rsid w:val="0047203F"/>
    <w:rsid w:val="00477568"/>
    <w:rsid w:val="00486A97"/>
    <w:rsid w:val="004A1B1C"/>
    <w:rsid w:val="004A61B4"/>
    <w:rsid w:val="004B1EB0"/>
    <w:rsid w:val="004B2F6D"/>
    <w:rsid w:val="004B7DC9"/>
    <w:rsid w:val="004E5DF8"/>
    <w:rsid w:val="004F31A4"/>
    <w:rsid w:val="004F4EFD"/>
    <w:rsid w:val="004F4FDB"/>
    <w:rsid w:val="004F68CA"/>
    <w:rsid w:val="004F6957"/>
    <w:rsid w:val="005106D3"/>
    <w:rsid w:val="00511D2B"/>
    <w:rsid w:val="00521F9C"/>
    <w:rsid w:val="00524C62"/>
    <w:rsid w:val="00531906"/>
    <w:rsid w:val="00535744"/>
    <w:rsid w:val="00537843"/>
    <w:rsid w:val="005419C0"/>
    <w:rsid w:val="00543FE1"/>
    <w:rsid w:val="00552000"/>
    <w:rsid w:val="005534B8"/>
    <w:rsid w:val="00555B06"/>
    <w:rsid w:val="005567AD"/>
    <w:rsid w:val="005639AC"/>
    <w:rsid w:val="00563ADF"/>
    <w:rsid w:val="00564D46"/>
    <w:rsid w:val="005671C2"/>
    <w:rsid w:val="00572AB6"/>
    <w:rsid w:val="005753AF"/>
    <w:rsid w:val="005826EF"/>
    <w:rsid w:val="00585B88"/>
    <w:rsid w:val="00590BBA"/>
    <w:rsid w:val="00593D2F"/>
    <w:rsid w:val="005A0066"/>
    <w:rsid w:val="005A2DD4"/>
    <w:rsid w:val="005A5B85"/>
    <w:rsid w:val="005A7E9B"/>
    <w:rsid w:val="005B430B"/>
    <w:rsid w:val="005B59BA"/>
    <w:rsid w:val="005B5C32"/>
    <w:rsid w:val="005C0154"/>
    <w:rsid w:val="005C0AAD"/>
    <w:rsid w:val="005C1BFE"/>
    <w:rsid w:val="005C44CD"/>
    <w:rsid w:val="005C6C3D"/>
    <w:rsid w:val="005D1E4A"/>
    <w:rsid w:val="005D2452"/>
    <w:rsid w:val="005D25DA"/>
    <w:rsid w:val="005D2F1E"/>
    <w:rsid w:val="005E0B1F"/>
    <w:rsid w:val="005E3166"/>
    <w:rsid w:val="005F1DD2"/>
    <w:rsid w:val="005F6A8F"/>
    <w:rsid w:val="005F7317"/>
    <w:rsid w:val="00604FB0"/>
    <w:rsid w:val="00605D75"/>
    <w:rsid w:val="00626182"/>
    <w:rsid w:val="006319C4"/>
    <w:rsid w:val="00634E51"/>
    <w:rsid w:val="0063694C"/>
    <w:rsid w:val="006369E4"/>
    <w:rsid w:val="00643B1F"/>
    <w:rsid w:val="00645DC6"/>
    <w:rsid w:val="00655F19"/>
    <w:rsid w:val="00665DB2"/>
    <w:rsid w:val="006719B9"/>
    <w:rsid w:val="00675B22"/>
    <w:rsid w:val="00677FD7"/>
    <w:rsid w:val="006947FB"/>
    <w:rsid w:val="00694C50"/>
    <w:rsid w:val="006A0CFA"/>
    <w:rsid w:val="006A16B5"/>
    <w:rsid w:val="006A2843"/>
    <w:rsid w:val="006A6718"/>
    <w:rsid w:val="006A6C9F"/>
    <w:rsid w:val="006B506E"/>
    <w:rsid w:val="006C2E37"/>
    <w:rsid w:val="006D5543"/>
    <w:rsid w:val="006F11E0"/>
    <w:rsid w:val="006F53B1"/>
    <w:rsid w:val="006F5B6F"/>
    <w:rsid w:val="006F69A5"/>
    <w:rsid w:val="0070448C"/>
    <w:rsid w:val="0070487A"/>
    <w:rsid w:val="00707FE0"/>
    <w:rsid w:val="007107C8"/>
    <w:rsid w:val="0071170E"/>
    <w:rsid w:val="0072485C"/>
    <w:rsid w:val="00727E27"/>
    <w:rsid w:val="00735488"/>
    <w:rsid w:val="00737B65"/>
    <w:rsid w:val="00753DA3"/>
    <w:rsid w:val="00754E0C"/>
    <w:rsid w:val="00760C86"/>
    <w:rsid w:val="00790E75"/>
    <w:rsid w:val="00795F14"/>
    <w:rsid w:val="007A3A32"/>
    <w:rsid w:val="007A727A"/>
    <w:rsid w:val="007B2B81"/>
    <w:rsid w:val="007B5995"/>
    <w:rsid w:val="007C3779"/>
    <w:rsid w:val="007C429B"/>
    <w:rsid w:val="007C42A8"/>
    <w:rsid w:val="007D4016"/>
    <w:rsid w:val="007D6F6E"/>
    <w:rsid w:val="007D6FA6"/>
    <w:rsid w:val="007D7772"/>
    <w:rsid w:val="007E4721"/>
    <w:rsid w:val="007E7866"/>
    <w:rsid w:val="007F3237"/>
    <w:rsid w:val="007F54EB"/>
    <w:rsid w:val="00802E87"/>
    <w:rsid w:val="00805147"/>
    <w:rsid w:val="00810D71"/>
    <w:rsid w:val="008146CC"/>
    <w:rsid w:val="00814F4C"/>
    <w:rsid w:val="0081525F"/>
    <w:rsid w:val="00815878"/>
    <w:rsid w:val="008232F5"/>
    <w:rsid w:val="00825028"/>
    <w:rsid w:val="008268BB"/>
    <w:rsid w:val="0083364D"/>
    <w:rsid w:val="00833854"/>
    <w:rsid w:val="00835892"/>
    <w:rsid w:val="00841694"/>
    <w:rsid w:val="00850832"/>
    <w:rsid w:val="00864113"/>
    <w:rsid w:val="00871FB5"/>
    <w:rsid w:val="00877586"/>
    <w:rsid w:val="00877DDE"/>
    <w:rsid w:val="00887D7D"/>
    <w:rsid w:val="0089436B"/>
    <w:rsid w:val="00894C3F"/>
    <w:rsid w:val="008A0156"/>
    <w:rsid w:val="008A1200"/>
    <w:rsid w:val="008A2D4B"/>
    <w:rsid w:val="008B0B54"/>
    <w:rsid w:val="008B1104"/>
    <w:rsid w:val="008C7D57"/>
    <w:rsid w:val="008F3DE7"/>
    <w:rsid w:val="008F403B"/>
    <w:rsid w:val="008F70E4"/>
    <w:rsid w:val="00905695"/>
    <w:rsid w:val="00915535"/>
    <w:rsid w:val="009216AC"/>
    <w:rsid w:val="009244CA"/>
    <w:rsid w:val="009301BB"/>
    <w:rsid w:val="00932047"/>
    <w:rsid w:val="00937C5A"/>
    <w:rsid w:val="0094411F"/>
    <w:rsid w:val="00947BC9"/>
    <w:rsid w:val="00947DA7"/>
    <w:rsid w:val="00952892"/>
    <w:rsid w:val="0095653E"/>
    <w:rsid w:val="0095784B"/>
    <w:rsid w:val="0096028C"/>
    <w:rsid w:val="00961917"/>
    <w:rsid w:val="009678C7"/>
    <w:rsid w:val="00967ECC"/>
    <w:rsid w:val="009802E5"/>
    <w:rsid w:val="009871B0"/>
    <w:rsid w:val="00987DE0"/>
    <w:rsid w:val="00987F41"/>
    <w:rsid w:val="0099134D"/>
    <w:rsid w:val="0099756F"/>
    <w:rsid w:val="009B0A1C"/>
    <w:rsid w:val="009B1422"/>
    <w:rsid w:val="009B1F53"/>
    <w:rsid w:val="009C6EB2"/>
    <w:rsid w:val="009C7CF2"/>
    <w:rsid w:val="009D5248"/>
    <w:rsid w:val="009E12BF"/>
    <w:rsid w:val="009E2A7C"/>
    <w:rsid w:val="009E6CD8"/>
    <w:rsid w:val="009F2DBF"/>
    <w:rsid w:val="00A007F3"/>
    <w:rsid w:val="00A05869"/>
    <w:rsid w:val="00A1235B"/>
    <w:rsid w:val="00A12ACF"/>
    <w:rsid w:val="00A176E5"/>
    <w:rsid w:val="00A22F40"/>
    <w:rsid w:val="00A267AA"/>
    <w:rsid w:val="00A268B8"/>
    <w:rsid w:val="00A34181"/>
    <w:rsid w:val="00A36507"/>
    <w:rsid w:val="00A37DB9"/>
    <w:rsid w:val="00A40B66"/>
    <w:rsid w:val="00A4159B"/>
    <w:rsid w:val="00A51272"/>
    <w:rsid w:val="00A51A48"/>
    <w:rsid w:val="00A520E5"/>
    <w:rsid w:val="00A647B9"/>
    <w:rsid w:val="00A6657B"/>
    <w:rsid w:val="00A7004C"/>
    <w:rsid w:val="00A70C9E"/>
    <w:rsid w:val="00A7310B"/>
    <w:rsid w:val="00A73153"/>
    <w:rsid w:val="00A762C4"/>
    <w:rsid w:val="00A83ADF"/>
    <w:rsid w:val="00A855CE"/>
    <w:rsid w:val="00A94545"/>
    <w:rsid w:val="00A956B5"/>
    <w:rsid w:val="00AA071B"/>
    <w:rsid w:val="00AA4940"/>
    <w:rsid w:val="00AB5B37"/>
    <w:rsid w:val="00AB74AE"/>
    <w:rsid w:val="00AD5F40"/>
    <w:rsid w:val="00AD666A"/>
    <w:rsid w:val="00AE1509"/>
    <w:rsid w:val="00AE379A"/>
    <w:rsid w:val="00AE68AD"/>
    <w:rsid w:val="00AF03FE"/>
    <w:rsid w:val="00AF138F"/>
    <w:rsid w:val="00AF6200"/>
    <w:rsid w:val="00B00E4E"/>
    <w:rsid w:val="00B0161D"/>
    <w:rsid w:val="00B04613"/>
    <w:rsid w:val="00B05DD7"/>
    <w:rsid w:val="00B32213"/>
    <w:rsid w:val="00B36CE6"/>
    <w:rsid w:val="00B37CC0"/>
    <w:rsid w:val="00B40696"/>
    <w:rsid w:val="00B442DF"/>
    <w:rsid w:val="00B45F0C"/>
    <w:rsid w:val="00B47508"/>
    <w:rsid w:val="00B516D6"/>
    <w:rsid w:val="00B52E24"/>
    <w:rsid w:val="00B61A72"/>
    <w:rsid w:val="00B62C3E"/>
    <w:rsid w:val="00B6627C"/>
    <w:rsid w:val="00B707AE"/>
    <w:rsid w:val="00B72892"/>
    <w:rsid w:val="00B7718A"/>
    <w:rsid w:val="00B860B1"/>
    <w:rsid w:val="00B878C5"/>
    <w:rsid w:val="00B903DE"/>
    <w:rsid w:val="00B907BE"/>
    <w:rsid w:val="00B92042"/>
    <w:rsid w:val="00B9386C"/>
    <w:rsid w:val="00B95D8C"/>
    <w:rsid w:val="00B96BF1"/>
    <w:rsid w:val="00BA5162"/>
    <w:rsid w:val="00BB4044"/>
    <w:rsid w:val="00BC0F33"/>
    <w:rsid w:val="00BD0221"/>
    <w:rsid w:val="00BE1661"/>
    <w:rsid w:val="00BE4621"/>
    <w:rsid w:val="00BE7D52"/>
    <w:rsid w:val="00BF36EB"/>
    <w:rsid w:val="00BF541B"/>
    <w:rsid w:val="00BF7796"/>
    <w:rsid w:val="00C03406"/>
    <w:rsid w:val="00C062D6"/>
    <w:rsid w:val="00C11108"/>
    <w:rsid w:val="00C14486"/>
    <w:rsid w:val="00C15740"/>
    <w:rsid w:val="00C206E3"/>
    <w:rsid w:val="00C222CD"/>
    <w:rsid w:val="00C34E14"/>
    <w:rsid w:val="00C4784A"/>
    <w:rsid w:val="00C50C7A"/>
    <w:rsid w:val="00C51CA5"/>
    <w:rsid w:val="00C57FE3"/>
    <w:rsid w:val="00C62684"/>
    <w:rsid w:val="00C647B6"/>
    <w:rsid w:val="00C71367"/>
    <w:rsid w:val="00C74C90"/>
    <w:rsid w:val="00C80203"/>
    <w:rsid w:val="00C85E1B"/>
    <w:rsid w:val="00C97FC3"/>
    <w:rsid w:val="00CA0EF0"/>
    <w:rsid w:val="00CA2379"/>
    <w:rsid w:val="00CB2FF1"/>
    <w:rsid w:val="00CC0428"/>
    <w:rsid w:val="00CC37D3"/>
    <w:rsid w:val="00CD01E3"/>
    <w:rsid w:val="00CD6162"/>
    <w:rsid w:val="00CE0A53"/>
    <w:rsid w:val="00CE2DA4"/>
    <w:rsid w:val="00CE5663"/>
    <w:rsid w:val="00CF22E8"/>
    <w:rsid w:val="00D068FE"/>
    <w:rsid w:val="00D07206"/>
    <w:rsid w:val="00D1362B"/>
    <w:rsid w:val="00D1640D"/>
    <w:rsid w:val="00D16B34"/>
    <w:rsid w:val="00D21E4B"/>
    <w:rsid w:val="00D233D6"/>
    <w:rsid w:val="00D23D56"/>
    <w:rsid w:val="00D345B1"/>
    <w:rsid w:val="00D358F5"/>
    <w:rsid w:val="00D359F3"/>
    <w:rsid w:val="00D36920"/>
    <w:rsid w:val="00D4101B"/>
    <w:rsid w:val="00D5547E"/>
    <w:rsid w:val="00D55E91"/>
    <w:rsid w:val="00D63B67"/>
    <w:rsid w:val="00D66BBC"/>
    <w:rsid w:val="00D67953"/>
    <w:rsid w:val="00D701CB"/>
    <w:rsid w:val="00D71695"/>
    <w:rsid w:val="00DB4E97"/>
    <w:rsid w:val="00DC6EB3"/>
    <w:rsid w:val="00DD171A"/>
    <w:rsid w:val="00DD2341"/>
    <w:rsid w:val="00DD67B2"/>
    <w:rsid w:val="00DF0E98"/>
    <w:rsid w:val="00DF6744"/>
    <w:rsid w:val="00E00067"/>
    <w:rsid w:val="00E031A9"/>
    <w:rsid w:val="00E144D6"/>
    <w:rsid w:val="00E1509E"/>
    <w:rsid w:val="00E265F9"/>
    <w:rsid w:val="00E278E9"/>
    <w:rsid w:val="00E3222D"/>
    <w:rsid w:val="00E363AB"/>
    <w:rsid w:val="00E370B9"/>
    <w:rsid w:val="00E40479"/>
    <w:rsid w:val="00E4630C"/>
    <w:rsid w:val="00E47967"/>
    <w:rsid w:val="00E50A87"/>
    <w:rsid w:val="00E514EA"/>
    <w:rsid w:val="00E5778E"/>
    <w:rsid w:val="00E6463F"/>
    <w:rsid w:val="00E74289"/>
    <w:rsid w:val="00E763DA"/>
    <w:rsid w:val="00E76CF4"/>
    <w:rsid w:val="00E81D27"/>
    <w:rsid w:val="00E8336B"/>
    <w:rsid w:val="00EA20EA"/>
    <w:rsid w:val="00EA37C9"/>
    <w:rsid w:val="00EA54A1"/>
    <w:rsid w:val="00EA644E"/>
    <w:rsid w:val="00EA7566"/>
    <w:rsid w:val="00EB1636"/>
    <w:rsid w:val="00EB5216"/>
    <w:rsid w:val="00EB6EFD"/>
    <w:rsid w:val="00EC3D5C"/>
    <w:rsid w:val="00EC4E38"/>
    <w:rsid w:val="00EC570D"/>
    <w:rsid w:val="00EC740C"/>
    <w:rsid w:val="00ED0D63"/>
    <w:rsid w:val="00ED3876"/>
    <w:rsid w:val="00ED7386"/>
    <w:rsid w:val="00ED7E78"/>
    <w:rsid w:val="00EE25C0"/>
    <w:rsid w:val="00EE5473"/>
    <w:rsid w:val="00EF52DD"/>
    <w:rsid w:val="00EF601B"/>
    <w:rsid w:val="00F00F49"/>
    <w:rsid w:val="00F0259E"/>
    <w:rsid w:val="00F03D81"/>
    <w:rsid w:val="00F07C13"/>
    <w:rsid w:val="00F240D4"/>
    <w:rsid w:val="00F3136D"/>
    <w:rsid w:val="00F377DE"/>
    <w:rsid w:val="00F523F5"/>
    <w:rsid w:val="00F66550"/>
    <w:rsid w:val="00F71E08"/>
    <w:rsid w:val="00F76847"/>
    <w:rsid w:val="00F772C6"/>
    <w:rsid w:val="00F82555"/>
    <w:rsid w:val="00F82C18"/>
    <w:rsid w:val="00F925D0"/>
    <w:rsid w:val="00FA2596"/>
    <w:rsid w:val="00FA5BAD"/>
    <w:rsid w:val="00FB056A"/>
    <w:rsid w:val="00FB32BB"/>
    <w:rsid w:val="00FB3630"/>
    <w:rsid w:val="00FB5FF2"/>
    <w:rsid w:val="00FC02F2"/>
    <w:rsid w:val="00FC3D53"/>
    <w:rsid w:val="00FC493E"/>
    <w:rsid w:val="00FC53AC"/>
    <w:rsid w:val="00FC6B51"/>
    <w:rsid w:val="00FC6E65"/>
    <w:rsid w:val="00FD127D"/>
    <w:rsid w:val="00FD1D82"/>
    <w:rsid w:val="00FE4A0B"/>
    <w:rsid w:val="00FE58C8"/>
    <w:rsid w:val="00FF3E0D"/>
    <w:rsid w:val="00F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DE0C54"/>
  <w15:docId w15:val="{7D857149-7B9B-4E2E-ADF0-39D2B14D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621D"/>
  </w:style>
  <w:style w:type="table" w:styleId="TableGrid">
    <w:name w:val="Table Grid"/>
    <w:basedOn w:val="TableNormal"/>
    <w:uiPriority w:val="39"/>
    <w:rsid w:val="002F621D"/>
    <w:pPr>
      <w:spacing w:after="0" w:line="240" w:lineRule="auto"/>
    </w:pPr>
    <w:rPr>
      <w:rFonts w:eastAsia="Times New Roman"/>
      <w:sz w:val="20"/>
      <w:szCs w:val="20"/>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paragraph" w:styleId="Header">
    <w:name w:val="header"/>
    <w:basedOn w:val="Normal"/>
    <w:link w:val="HeaderChar"/>
    <w:unhideWhenUsed/>
    <w:rsid w:val="002F621D"/>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rsid w:val="002F6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21D"/>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2F621D"/>
    <w:rPr>
      <w:rFonts w:ascii="Times New Roman" w:eastAsia="Times New Roman" w:hAnsi="Times New Roman" w:cs="Times New Roman"/>
      <w:sz w:val="24"/>
      <w:szCs w:val="24"/>
    </w:rPr>
  </w:style>
  <w:style w:type="paragraph" w:styleId="BodyText2">
    <w:name w:val="Body Text 2"/>
    <w:basedOn w:val="Normal"/>
    <w:link w:val="BodyText2Char"/>
    <w:unhideWhenUsed/>
    <w:rsid w:val="002F621D"/>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s>
      <w:spacing w:before="120" w:after="60" w:line="240" w:lineRule="auto"/>
      <w:jc w:val="both"/>
    </w:pPr>
    <w:rPr>
      <w:rFonts w:eastAsia="Times New Roman"/>
    </w:rPr>
  </w:style>
  <w:style w:type="character" w:customStyle="1" w:styleId="BodyText2Char">
    <w:name w:val="Body Text 2 Char"/>
    <w:basedOn w:val="DefaultParagraphFont"/>
    <w:link w:val="BodyText2"/>
    <w:rsid w:val="002F621D"/>
    <w:rPr>
      <w:rFonts w:ascii="Times New Roman" w:eastAsia="Times New Roman" w:hAnsi="Times New Roman" w:cs="Times New Roman"/>
    </w:rPr>
  </w:style>
  <w:style w:type="paragraph" w:styleId="ListParagraph">
    <w:name w:val="List Paragraph"/>
    <w:basedOn w:val="Normal"/>
    <w:uiPriority w:val="34"/>
    <w:qFormat/>
    <w:rsid w:val="002F621D"/>
    <w:pPr>
      <w:spacing w:after="0" w:line="240" w:lineRule="auto"/>
      <w:ind w:left="720"/>
      <w:contextualSpacing/>
    </w:pPr>
    <w:rPr>
      <w:rFonts w:eastAsia="Times New Roman"/>
    </w:rPr>
  </w:style>
  <w:style w:type="character" w:customStyle="1" w:styleId="Emphasis2">
    <w:name w:val="Emphasis2"/>
    <w:rsid w:val="002F621D"/>
    <w:rPr>
      <w:b/>
      <w:bCs/>
      <w:i w:val="0"/>
      <w:iCs w:val="0"/>
      <w:color w:val="000000"/>
    </w:rPr>
  </w:style>
  <w:style w:type="paragraph" w:customStyle="1" w:styleId="BlockInd5">
    <w:name w:val="* Block Ind .5"/>
    <w:basedOn w:val="Normal"/>
    <w:rsid w:val="002F621D"/>
    <w:pPr>
      <w:spacing w:after="240" w:line="240" w:lineRule="auto"/>
      <w:ind w:left="720" w:right="720"/>
      <w:jc w:val="both"/>
    </w:pPr>
    <w:rPr>
      <w:rFonts w:eastAsia="Times New Roman"/>
    </w:rPr>
  </w:style>
  <w:style w:type="character" w:customStyle="1" w:styleId="st1">
    <w:name w:val="st1"/>
    <w:basedOn w:val="DefaultParagraphFont"/>
    <w:rsid w:val="002F621D"/>
  </w:style>
  <w:style w:type="paragraph" w:styleId="BalloonText">
    <w:name w:val="Balloon Text"/>
    <w:basedOn w:val="Normal"/>
    <w:link w:val="BalloonTextChar"/>
    <w:uiPriority w:val="99"/>
    <w:semiHidden/>
    <w:unhideWhenUsed/>
    <w:rsid w:val="002F621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F621D"/>
    <w:rPr>
      <w:rFonts w:ascii="Tahoma" w:eastAsia="Calibri" w:hAnsi="Tahoma" w:cs="Tahoma"/>
      <w:sz w:val="16"/>
      <w:szCs w:val="16"/>
    </w:rPr>
  </w:style>
  <w:style w:type="paragraph" w:styleId="BodyTextIndent2">
    <w:name w:val="Body Text Indent 2"/>
    <w:basedOn w:val="Normal"/>
    <w:link w:val="BodyTextIndent2Char"/>
    <w:uiPriority w:val="99"/>
    <w:unhideWhenUsed/>
    <w:rsid w:val="002F621D"/>
    <w:pPr>
      <w:spacing w:after="120" w:line="480" w:lineRule="auto"/>
      <w:ind w:left="360"/>
    </w:pPr>
    <w:rPr>
      <w:rFonts w:ascii="Arial" w:eastAsia="Calibri" w:hAnsi="Arial"/>
      <w:sz w:val="20"/>
    </w:rPr>
  </w:style>
  <w:style w:type="character" w:customStyle="1" w:styleId="BodyTextIndent2Char">
    <w:name w:val="Body Text Indent 2 Char"/>
    <w:basedOn w:val="DefaultParagraphFont"/>
    <w:link w:val="BodyTextIndent2"/>
    <w:uiPriority w:val="99"/>
    <w:rsid w:val="002F621D"/>
    <w:rPr>
      <w:rFonts w:ascii="Arial" w:eastAsia="Calibri" w:hAnsi="Arial" w:cs="Times New Roman"/>
      <w:sz w:val="20"/>
    </w:rPr>
  </w:style>
  <w:style w:type="paragraph" w:customStyle="1" w:styleId="BodyTextKeep">
    <w:name w:val="Body Text Keep"/>
    <w:basedOn w:val="BodyText"/>
    <w:rsid w:val="002F621D"/>
    <w:pPr>
      <w:keepNext/>
      <w:ind w:left="720"/>
    </w:pPr>
    <w:rPr>
      <w:rFonts w:eastAsia="Times New Roman"/>
      <w:sz w:val="22"/>
      <w:szCs w:val="20"/>
    </w:rPr>
  </w:style>
  <w:style w:type="paragraph" w:styleId="BodyText">
    <w:name w:val="Body Text"/>
    <w:basedOn w:val="Normal"/>
    <w:link w:val="BodyTextChar"/>
    <w:uiPriority w:val="99"/>
    <w:unhideWhenUsed/>
    <w:rsid w:val="002F621D"/>
    <w:pPr>
      <w:spacing w:after="120" w:line="240" w:lineRule="auto"/>
    </w:pPr>
    <w:rPr>
      <w:rFonts w:ascii="Arial" w:eastAsia="Calibri" w:hAnsi="Arial"/>
      <w:sz w:val="20"/>
    </w:rPr>
  </w:style>
  <w:style w:type="character" w:customStyle="1" w:styleId="BodyTextChar">
    <w:name w:val="Body Text Char"/>
    <w:basedOn w:val="DefaultParagraphFont"/>
    <w:link w:val="BodyText"/>
    <w:uiPriority w:val="99"/>
    <w:rsid w:val="002F621D"/>
    <w:rPr>
      <w:rFonts w:ascii="Arial" w:eastAsia="Calibri" w:hAnsi="Arial" w:cs="Times New Roman"/>
      <w:sz w:val="20"/>
    </w:rPr>
  </w:style>
  <w:style w:type="character" w:customStyle="1" w:styleId="ft">
    <w:name w:val="ft"/>
    <w:basedOn w:val="DefaultParagraphFont"/>
    <w:rsid w:val="002F621D"/>
  </w:style>
  <w:style w:type="paragraph" w:customStyle="1" w:styleId="BodyText5">
    <w:name w:val="* Body Text .5"/>
    <w:basedOn w:val="Normal"/>
    <w:rsid w:val="002F621D"/>
    <w:pPr>
      <w:spacing w:after="240" w:line="240" w:lineRule="auto"/>
      <w:ind w:firstLine="720"/>
      <w:jc w:val="both"/>
    </w:pPr>
    <w:rPr>
      <w:rFonts w:eastAsia="Times New Roman"/>
    </w:rPr>
  </w:style>
  <w:style w:type="paragraph" w:styleId="NoSpacing">
    <w:name w:val="No Spacing"/>
    <w:uiPriority w:val="1"/>
    <w:qFormat/>
    <w:rsid w:val="002F621D"/>
    <w:pPr>
      <w:widowControl w:val="0"/>
      <w:autoSpaceDE w:val="0"/>
      <w:autoSpaceDN w:val="0"/>
      <w:spacing w:after="0" w:line="240" w:lineRule="auto"/>
    </w:pPr>
    <w:rPr>
      <w:rFonts w:eastAsia="Times New Roman"/>
    </w:rPr>
  </w:style>
  <w:style w:type="character" w:styleId="CommentReference">
    <w:name w:val="annotation reference"/>
    <w:uiPriority w:val="99"/>
    <w:semiHidden/>
    <w:unhideWhenUsed/>
    <w:rsid w:val="002F621D"/>
    <w:rPr>
      <w:sz w:val="16"/>
      <w:szCs w:val="16"/>
    </w:rPr>
  </w:style>
  <w:style w:type="paragraph" w:styleId="CommentText">
    <w:name w:val="annotation text"/>
    <w:basedOn w:val="Normal"/>
    <w:link w:val="CommentTextChar"/>
    <w:uiPriority w:val="99"/>
    <w:semiHidden/>
    <w:unhideWhenUsed/>
    <w:rsid w:val="002F621D"/>
    <w:pPr>
      <w:spacing w:after="0" w:line="240" w:lineRule="auto"/>
    </w:pPr>
    <w:rPr>
      <w:rFonts w:ascii="Arial" w:eastAsia="Calibri" w:hAnsi="Arial"/>
      <w:sz w:val="20"/>
      <w:szCs w:val="20"/>
    </w:rPr>
  </w:style>
  <w:style w:type="character" w:customStyle="1" w:styleId="CommentTextChar">
    <w:name w:val="Comment Text Char"/>
    <w:basedOn w:val="DefaultParagraphFont"/>
    <w:link w:val="CommentText"/>
    <w:uiPriority w:val="99"/>
    <w:semiHidden/>
    <w:rsid w:val="002F621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F621D"/>
    <w:rPr>
      <w:b/>
      <w:bCs/>
    </w:rPr>
  </w:style>
  <w:style w:type="character" w:customStyle="1" w:styleId="CommentSubjectChar">
    <w:name w:val="Comment Subject Char"/>
    <w:basedOn w:val="CommentTextChar"/>
    <w:link w:val="CommentSubject"/>
    <w:uiPriority w:val="99"/>
    <w:semiHidden/>
    <w:rsid w:val="002F621D"/>
    <w:rPr>
      <w:rFonts w:ascii="Arial" w:eastAsia="Calibri" w:hAnsi="Arial" w:cs="Times New Roman"/>
      <w:b/>
      <w:bCs/>
      <w:sz w:val="20"/>
      <w:szCs w:val="20"/>
    </w:rPr>
  </w:style>
  <w:style w:type="paragraph" w:customStyle="1" w:styleId="Normal0">
    <w:name w:val="* Normal"/>
    <w:basedOn w:val="Normal"/>
    <w:rsid w:val="002F621D"/>
    <w:pPr>
      <w:spacing w:after="240" w:line="240" w:lineRule="auto"/>
    </w:pPr>
    <w:rPr>
      <w:rFonts w:eastAsia="Times New Roman"/>
    </w:rPr>
  </w:style>
  <w:style w:type="table" w:customStyle="1" w:styleId="TableGrid1">
    <w:name w:val="Table Grid1"/>
    <w:basedOn w:val="TableNormal"/>
    <w:next w:val="TableGrid"/>
    <w:uiPriority w:val="39"/>
    <w:rsid w:val="002F621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621D"/>
    <w:pPr>
      <w:spacing w:after="0" w:line="240" w:lineRule="auto"/>
    </w:pPr>
    <w:rPr>
      <w:rFonts w:ascii="Arial" w:eastAsia="Calibri" w:hAnsi="Arial"/>
      <w:sz w:val="20"/>
    </w:rPr>
  </w:style>
  <w:style w:type="table" w:customStyle="1" w:styleId="TableGrid4">
    <w:name w:val="Table Grid4"/>
    <w:basedOn w:val="TableNormal"/>
    <w:next w:val="TableGrid"/>
    <w:uiPriority w:val="39"/>
    <w:rsid w:val="00D7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
    <w:name w:val="Imported Style 2"/>
    <w:rsid w:val="00F240D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132">
      <w:bodyDiv w:val="1"/>
      <w:marLeft w:val="0"/>
      <w:marRight w:val="0"/>
      <w:marTop w:val="0"/>
      <w:marBottom w:val="0"/>
      <w:divBdr>
        <w:top w:val="none" w:sz="0" w:space="0" w:color="auto"/>
        <w:left w:val="none" w:sz="0" w:space="0" w:color="auto"/>
        <w:bottom w:val="none" w:sz="0" w:space="0" w:color="auto"/>
        <w:right w:val="none" w:sz="0" w:space="0" w:color="auto"/>
      </w:divBdr>
    </w:div>
    <w:div w:id="686060434">
      <w:bodyDiv w:val="1"/>
      <w:marLeft w:val="0"/>
      <w:marRight w:val="0"/>
      <w:marTop w:val="0"/>
      <w:marBottom w:val="0"/>
      <w:divBdr>
        <w:top w:val="none" w:sz="0" w:space="0" w:color="auto"/>
        <w:left w:val="none" w:sz="0" w:space="0" w:color="auto"/>
        <w:bottom w:val="none" w:sz="0" w:space="0" w:color="auto"/>
        <w:right w:val="none" w:sz="0" w:space="0" w:color="auto"/>
      </w:divBdr>
    </w:div>
    <w:div w:id="925117573">
      <w:bodyDiv w:val="1"/>
      <w:marLeft w:val="0"/>
      <w:marRight w:val="0"/>
      <w:marTop w:val="0"/>
      <w:marBottom w:val="0"/>
      <w:divBdr>
        <w:top w:val="none" w:sz="0" w:space="0" w:color="auto"/>
        <w:left w:val="none" w:sz="0" w:space="0" w:color="auto"/>
        <w:bottom w:val="none" w:sz="0" w:space="0" w:color="auto"/>
        <w:right w:val="none" w:sz="0" w:space="0" w:color="auto"/>
      </w:divBdr>
    </w:div>
    <w:div w:id="14473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BCA9-438E-40AB-B016-12124F75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Parrish</dc:creator>
  <cp:keywords/>
  <cp:lastModifiedBy>Susan Larsen</cp:lastModifiedBy>
  <cp:revision>4</cp:revision>
  <cp:lastPrinted>2020-10-14T20:45:00Z</cp:lastPrinted>
  <dcterms:created xsi:type="dcterms:W3CDTF">2021-08-12T19:05:00Z</dcterms:created>
  <dcterms:modified xsi:type="dcterms:W3CDTF">2021-08-18T16:07:00Z</dcterms:modified>
</cp:coreProperties>
</file>