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4178FDF1" w:rsidR="00941003" w:rsidRPr="009635B7"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RESTATING SECTIONS 2 AND 3 OF ARTICLE A</w:t>
      </w:r>
      <w:r w:rsidR="0062303E">
        <w:rPr>
          <w:rFonts w:ascii="Times New Roman" w:eastAsia="Times New Roman" w:hAnsi="Times New Roman" w:cs="Times New Roman"/>
          <w:bCs/>
          <w:lang w:bidi="en-US"/>
        </w:rPr>
        <w:t xml:space="preserve"> (AGRICULTURAL DISTRICTS)</w:t>
      </w:r>
      <w:r w:rsidR="009171CC">
        <w:rPr>
          <w:rFonts w:ascii="Times New Roman" w:eastAsia="Times New Roman" w:hAnsi="Times New Roman" w:cs="Times New Roman"/>
          <w:bCs/>
          <w:lang w:bidi="en-US"/>
        </w:rPr>
        <w:t xml:space="preserve">, CHAPTER 9 (AGRICULTURAL ZONES) WITHIN TITLE 10 (LAND USE REGULATIONS )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w:t>
      </w:r>
      <w:r w:rsidR="0062303E">
        <w:rPr>
          <w:rFonts w:ascii="Times New Roman" w:eastAsia="Times New Roman" w:hAnsi="Times New Roman" w:cs="Times New Roman"/>
          <w:bCs/>
          <w:lang w:bidi="en-US"/>
        </w:rPr>
        <w:t>IN THE CITY’S AGRICULTURAL ZONE</w:t>
      </w:r>
      <w:r w:rsidR="009171CC">
        <w:rPr>
          <w:rFonts w:ascii="Times New Roman" w:eastAsia="Times New Roman" w:hAnsi="Times New Roman" w:cs="Times New Roman"/>
          <w:bCs/>
          <w:lang w:bidi="en-US"/>
        </w:rPr>
        <w:t xml:space="preserve">.  </w:t>
      </w:r>
    </w:p>
    <w:p w14:paraId="4A6AB1F1" w14:textId="77777777" w:rsidR="00941003" w:rsidRPr="009635B7" w:rsidRDefault="00941003" w:rsidP="00941003">
      <w:pPr>
        <w:widowControl w:val="0"/>
        <w:spacing w:after="18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7A393EC4" w14:textId="77777777" w:rsidR="00941003" w:rsidRPr="009635B7" w:rsidRDefault="00941003" w:rsidP="00941003">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Toquerville City (“City”) is an incorporated municipality duly organized under the laws of the State of Utah;</w:t>
      </w:r>
    </w:p>
    <w:p w14:paraId="0129EBB4" w14:textId="77777777" w:rsidR="00941003" w:rsidRPr="009635B7" w:rsidRDefault="00941003" w:rsidP="00941003">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boundaries;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designated as the governing body  of the City and the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043C10C6"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which allows primarily for agricultural uses and limited residences found in Title 10, Chapter 9, Article A of the Toquerville City Code (“Agricultural </w:t>
      </w:r>
      <w:r w:rsidR="00FE5097">
        <w:rPr>
          <w:rFonts w:ascii="Times New Roman" w:eastAsia="Times New Roman" w:hAnsi="Times New Roman" w:cs="Times New Roman"/>
        </w:rPr>
        <w:t>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4E854C17" w14:textId="38B02EC8"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safety and general welfare of the City to amend and restate</w:t>
      </w:r>
      <w:r w:rsidR="00FE5097">
        <w:rPr>
          <w:rFonts w:ascii="Times New Roman" w:eastAsia="Times New Roman" w:hAnsi="Times New Roman" w:cs="Times New Roman"/>
        </w:rPr>
        <w:t xml:space="preserve"> Sections 2 and 3 of said Article A to clearly identify that Public and Quasi-Public uses (as those terms are defined in the Chapter 2 of Title 10) for essential Public services and Public Utility uses are permitted uses within the Agricultural Zone</w:t>
      </w:r>
      <w:r w:rsidR="00346A7C">
        <w:rPr>
          <w:rFonts w:ascii="Times New Roman" w:eastAsia="Times New Roman" w:hAnsi="Times New Roman" w:cs="Times New Roman"/>
        </w:rPr>
        <w:t>.</w:t>
      </w:r>
    </w:p>
    <w:p w14:paraId="6AC4DB74" w14:textId="77777777" w:rsidR="00941003" w:rsidRPr="009635B7" w:rsidRDefault="00941003" w:rsidP="00941003">
      <w:pPr>
        <w:widowControl w:val="0"/>
        <w:spacing w:after="174"/>
        <w:ind w:firstLine="740"/>
        <w:jc w:val="both"/>
        <w:rPr>
          <w:rFonts w:ascii="Times New Roman" w:eastAsia="Times New Roman" w:hAnsi="Times New Roman" w:cs="Times New Roman"/>
          <w:bCs/>
          <w:lang w:bidi="en-US"/>
        </w:rPr>
      </w:pPr>
    </w:p>
    <w:p w14:paraId="1D23EDD3" w14:textId="77777777" w:rsidR="00941003" w:rsidRPr="009635B7" w:rsidRDefault="00941003" w:rsidP="00941003">
      <w:pPr>
        <w:widowControl w:val="0"/>
        <w:spacing w:after="21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066774B9" w14:textId="77777777" w:rsidR="00941003" w:rsidRPr="00346A7C" w:rsidRDefault="00941003" w:rsidP="00941003">
      <w:pPr>
        <w:widowControl w:val="0"/>
        <w:spacing w:after="149"/>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1EE6D0B4" w14:textId="28AEBF4E" w:rsidR="00E4203F" w:rsidRPr="00E4203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FE5097">
        <w:rPr>
          <w:rFonts w:ascii="Times New Roman" w:eastAsia="Calibri" w:hAnsi="Times New Roman" w:cs="Times New Roman"/>
          <w:lang w:bidi="en-US"/>
        </w:rPr>
        <w:t>ARTICLE A</w:t>
      </w:r>
      <w:r w:rsidR="00E4203F">
        <w:rPr>
          <w:rFonts w:ascii="Times New Roman" w:eastAsia="Calibri" w:hAnsi="Times New Roman" w:cs="Times New Roman"/>
          <w:lang w:bidi="en-US"/>
        </w:rPr>
        <w:t xml:space="preserve">, CHAPTER 9, TITLE 10.    Sections 2 &amp; 3, Article A, Chapter 9,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52EDE049" w14:textId="0AC23F44" w:rsidR="00E4203F" w:rsidRDefault="00E4203F" w:rsidP="00E4203F">
      <w:pPr>
        <w:widowControl w:val="0"/>
        <w:spacing w:after="0"/>
        <w:contextualSpacing/>
        <w:jc w:val="both"/>
        <w:rPr>
          <w:rFonts w:ascii="Times New Roman" w:eastAsia="Calibri" w:hAnsi="Times New Roman" w:cs="Times New Roman"/>
          <w:lang w:bidi="en-US"/>
        </w:rPr>
      </w:pPr>
    </w:p>
    <w:p w14:paraId="567477DA" w14:textId="77777777" w:rsidR="00E4203F" w:rsidRPr="00E4203F" w:rsidRDefault="00E4203F" w:rsidP="00E4203F">
      <w:pPr>
        <w:shd w:val="clear" w:color="auto" w:fill="FFFFFF"/>
        <w:spacing w:after="0"/>
        <w:ind w:left="720" w:right="720"/>
        <w:rPr>
          <w:rFonts w:ascii="Times New Roman" w:eastAsia="Times New Roman" w:hAnsi="Times New Roman" w:cs="Times New Roman"/>
          <w:b/>
          <w:bCs/>
          <w:i/>
          <w:color w:val="212529"/>
        </w:rPr>
      </w:pPr>
      <w:r w:rsidRPr="00E4203F">
        <w:rPr>
          <w:rFonts w:ascii="Times New Roman" w:eastAsia="Times New Roman" w:hAnsi="Times New Roman" w:cs="Times New Roman"/>
          <w:b/>
          <w:bCs/>
          <w:i/>
          <w:color w:val="212529"/>
        </w:rPr>
        <w:t>10-9A-2: PERMITTED USES:</w:t>
      </w:r>
    </w:p>
    <w:p w14:paraId="6AD78F5A"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4D26BF0F" w14:textId="52B452C1"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Agricultural buildings and uses as necessarily ancillary and related to agricultural operations.</w:t>
      </w:r>
    </w:p>
    <w:p w14:paraId="1734687B"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627C8C9F" w14:textId="6AA35658"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lastRenderedPageBreak/>
        <w:t>Crop production.</w:t>
      </w:r>
    </w:p>
    <w:p w14:paraId="154219BC"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5F2B985C" w14:textId="5098E97C"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Family food production.</w:t>
      </w:r>
    </w:p>
    <w:p w14:paraId="2E360494"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2680F124" w14:textId="23E1F30D"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Home occupations (with current home occupation permit).</w:t>
      </w:r>
    </w:p>
    <w:p w14:paraId="4C287ECE"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3BAFC540" w14:textId="695A66D9"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Household pets, as limited by title 5, chapter 1, "Animal Control", of this Code.</w:t>
      </w:r>
    </w:p>
    <w:p w14:paraId="28B0F577"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612EF38D" w14:textId="489574DC"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Livestock, as permitted under section </w:t>
      </w:r>
      <w:r w:rsidRPr="00E4203F">
        <w:rPr>
          <w:rFonts w:ascii="Times New Roman" w:eastAsia="Times New Roman" w:hAnsi="Times New Roman" w:cs="Times New Roman"/>
          <w:i/>
        </w:rPr>
        <w:t>5-1-4 </w:t>
      </w:r>
      <w:r w:rsidRPr="00E4203F">
        <w:rPr>
          <w:rFonts w:ascii="Times New Roman" w:eastAsia="Times New Roman" w:hAnsi="Times New Roman" w:cs="Times New Roman"/>
          <w:i/>
          <w:color w:val="212529"/>
        </w:rPr>
        <w:t>of this Code.</w:t>
      </w:r>
    </w:p>
    <w:p w14:paraId="6099D26A"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6142571D" w14:textId="27C58C08"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One single-family dwelling.</w:t>
      </w:r>
    </w:p>
    <w:p w14:paraId="530B0A6C" w14:textId="77777777" w:rsidR="00E4203F" w:rsidRDefault="00E4203F" w:rsidP="00E4203F">
      <w:pPr>
        <w:shd w:val="clear" w:color="auto" w:fill="FFFFFF"/>
        <w:spacing w:after="0"/>
        <w:ind w:left="720" w:right="720"/>
        <w:rPr>
          <w:rFonts w:ascii="Times New Roman" w:eastAsia="Times New Roman" w:hAnsi="Times New Roman" w:cs="Times New Roman"/>
          <w:i/>
          <w:color w:val="FF0000"/>
        </w:rPr>
      </w:pPr>
    </w:p>
    <w:p w14:paraId="4914ED25" w14:textId="71F85F77" w:rsidR="00E4203F" w:rsidRPr="005204B0" w:rsidRDefault="0062303E" w:rsidP="00E4203F">
      <w:pPr>
        <w:shd w:val="clear" w:color="auto" w:fill="FFFFFF"/>
        <w:spacing w:after="0"/>
        <w:ind w:left="720" w:right="720"/>
        <w:rPr>
          <w:rFonts w:ascii="Times New Roman" w:eastAsia="Times New Roman" w:hAnsi="Times New Roman" w:cs="Times New Roman"/>
          <w:i/>
          <w:color w:val="FF0000"/>
        </w:rPr>
      </w:pPr>
      <w:r w:rsidRPr="005204B0">
        <w:rPr>
          <w:rFonts w:ascii="Times New Roman" w:eastAsia="Times New Roman" w:hAnsi="Times New Roman" w:cs="Times New Roman"/>
          <w:i/>
          <w:color w:val="FF0000"/>
        </w:rPr>
        <w:t>Public or Quasi-P</w:t>
      </w:r>
      <w:r w:rsidR="00E4203F" w:rsidRPr="005204B0">
        <w:rPr>
          <w:rFonts w:ascii="Times New Roman" w:eastAsia="Times New Roman" w:hAnsi="Times New Roman" w:cs="Times New Roman"/>
          <w:i/>
          <w:color w:val="FF0000"/>
        </w:rPr>
        <w:t>ublic building for essential public services.</w:t>
      </w:r>
    </w:p>
    <w:p w14:paraId="12C577AC" w14:textId="77777777" w:rsidR="00E4203F" w:rsidRPr="005204B0" w:rsidRDefault="00E4203F" w:rsidP="00E4203F">
      <w:pPr>
        <w:shd w:val="clear" w:color="auto" w:fill="FFFFFF"/>
        <w:spacing w:after="0"/>
        <w:ind w:left="720" w:right="720"/>
        <w:rPr>
          <w:rFonts w:ascii="Times New Roman" w:eastAsia="Times New Roman" w:hAnsi="Times New Roman" w:cs="Times New Roman"/>
          <w:i/>
          <w:color w:val="FF0000"/>
        </w:rPr>
      </w:pPr>
    </w:p>
    <w:p w14:paraId="42DA76B6" w14:textId="699BA2E7" w:rsidR="00E4203F" w:rsidRPr="005204B0" w:rsidRDefault="00E4203F" w:rsidP="00E4203F">
      <w:pPr>
        <w:shd w:val="clear" w:color="auto" w:fill="FFFFFF"/>
        <w:spacing w:after="0"/>
        <w:ind w:left="720" w:right="720"/>
        <w:rPr>
          <w:rFonts w:ascii="Times New Roman" w:eastAsia="Times New Roman" w:hAnsi="Times New Roman" w:cs="Times New Roman"/>
          <w:i/>
          <w:color w:val="FF0000"/>
        </w:rPr>
      </w:pPr>
      <w:r w:rsidRPr="005204B0">
        <w:rPr>
          <w:rFonts w:ascii="Times New Roman" w:eastAsia="Times New Roman" w:hAnsi="Times New Roman" w:cs="Times New Roman"/>
          <w:i/>
          <w:color w:val="FF0000"/>
        </w:rPr>
        <w:t>Public utility uses.</w:t>
      </w:r>
    </w:p>
    <w:p w14:paraId="010944E0" w14:textId="77777777" w:rsidR="00E4203F" w:rsidRDefault="00E4203F" w:rsidP="00E4203F">
      <w:pPr>
        <w:shd w:val="clear" w:color="auto" w:fill="FFFFFF"/>
        <w:spacing w:after="0"/>
        <w:ind w:left="720" w:right="720"/>
        <w:rPr>
          <w:rFonts w:ascii="Times New Roman" w:eastAsia="Times New Roman" w:hAnsi="Times New Roman" w:cs="Times New Roman"/>
          <w:b/>
          <w:bCs/>
          <w:i/>
          <w:color w:val="212529"/>
        </w:rPr>
      </w:pPr>
      <w:bookmarkStart w:id="0" w:name="JD_10-9A-3"/>
      <w:bookmarkEnd w:id="0"/>
    </w:p>
    <w:p w14:paraId="52090EE4" w14:textId="3C8CCFB6" w:rsidR="00E4203F" w:rsidRPr="00E4203F" w:rsidRDefault="00E4203F" w:rsidP="00E4203F">
      <w:pPr>
        <w:shd w:val="clear" w:color="auto" w:fill="FFFFFF"/>
        <w:spacing w:after="0"/>
        <w:ind w:left="720" w:right="720"/>
        <w:rPr>
          <w:rFonts w:ascii="Times New Roman" w:eastAsia="Times New Roman" w:hAnsi="Times New Roman" w:cs="Times New Roman"/>
          <w:b/>
          <w:bCs/>
          <w:i/>
          <w:color w:val="212529"/>
        </w:rPr>
      </w:pPr>
      <w:r w:rsidRPr="00E4203F">
        <w:rPr>
          <w:rFonts w:ascii="Times New Roman" w:eastAsia="Times New Roman" w:hAnsi="Times New Roman" w:cs="Times New Roman"/>
          <w:b/>
          <w:bCs/>
          <w:i/>
          <w:color w:val="212529"/>
        </w:rPr>
        <w:t>10-9A-3: CONDITIONAL USES:</w:t>
      </w:r>
    </w:p>
    <w:p w14:paraId="3CF95D54"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102628CA" w14:textId="3745B0E7" w:rsidR="006B5720" w:rsidRPr="002B7CDC" w:rsidRDefault="002B7CDC" w:rsidP="00E4203F">
      <w:pPr>
        <w:shd w:val="clear" w:color="auto" w:fill="FFFFFF"/>
        <w:spacing w:after="0"/>
        <w:ind w:left="720" w:right="720"/>
        <w:rPr>
          <w:rFonts w:ascii="Times New Roman" w:eastAsia="Times New Roman" w:hAnsi="Times New Roman" w:cs="Times New Roman"/>
          <w:i/>
          <w:color w:val="FF0000"/>
        </w:rPr>
      </w:pPr>
      <w:r w:rsidRPr="002B7CDC">
        <w:rPr>
          <w:rFonts w:ascii="Times New Roman" w:eastAsia="Times New Roman" w:hAnsi="Times New Roman" w:cs="Times New Roman"/>
          <w:i/>
          <w:color w:val="FF0000"/>
        </w:rPr>
        <w:t>P</w:t>
      </w:r>
      <w:r>
        <w:rPr>
          <w:rFonts w:ascii="Times New Roman" w:eastAsia="Times New Roman" w:hAnsi="Times New Roman" w:cs="Times New Roman"/>
          <w:i/>
          <w:color w:val="FF0000"/>
        </w:rPr>
        <w:t>rivate</w:t>
      </w:r>
      <w:r w:rsidRPr="002B7CDC">
        <w:rPr>
          <w:rFonts w:ascii="Times New Roman" w:eastAsia="Times New Roman" w:hAnsi="Times New Roman" w:cs="Times New Roman"/>
          <w:i/>
          <w:color w:val="FF0000"/>
        </w:rPr>
        <w:t xml:space="preserve"> </w:t>
      </w:r>
      <w:r w:rsidR="006B5720" w:rsidRPr="002B7CDC">
        <w:rPr>
          <w:rFonts w:ascii="Times New Roman" w:eastAsia="Times New Roman" w:hAnsi="Times New Roman" w:cs="Times New Roman"/>
          <w:i/>
        </w:rPr>
        <w:t>Cemeteries.</w:t>
      </w:r>
    </w:p>
    <w:p w14:paraId="0FD75E67" w14:textId="77777777" w:rsidR="006B5720" w:rsidRDefault="006B5720" w:rsidP="00E4203F">
      <w:pPr>
        <w:shd w:val="clear" w:color="auto" w:fill="FFFFFF"/>
        <w:spacing w:after="0"/>
        <w:ind w:left="720" w:right="720"/>
        <w:rPr>
          <w:rFonts w:ascii="Times New Roman" w:eastAsia="Times New Roman" w:hAnsi="Times New Roman" w:cs="Times New Roman"/>
          <w:i/>
          <w:color w:val="212529"/>
        </w:rPr>
      </w:pPr>
    </w:p>
    <w:p w14:paraId="7F564E86" w14:textId="1CA56526"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Commercial kennels.</w:t>
      </w:r>
    </w:p>
    <w:p w14:paraId="3A7ACCCB"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2D0F6736" w14:textId="140F67BB"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Commercial livestock operations.</w:t>
      </w:r>
    </w:p>
    <w:p w14:paraId="2E0B3E90"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42F75843" w14:textId="5432D537"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Commercial roadside stands for sale of produce grown and sold on premises.</w:t>
      </w:r>
    </w:p>
    <w:p w14:paraId="3D2A7DEA" w14:textId="222D592B" w:rsidR="006B5720" w:rsidRDefault="006B5720" w:rsidP="00E4203F">
      <w:pPr>
        <w:shd w:val="clear" w:color="auto" w:fill="FFFFFF"/>
        <w:spacing w:after="0"/>
        <w:ind w:left="720" w:right="720"/>
        <w:rPr>
          <w:rFonts w:ascii="Times New Roman" w:eastAsia="Times New Roman" w:hAnsi="Times New Roman" w:cs="Times New Roman"/>
          <w:i/>
          <w:color w:val="212529"/>
        </w:rPr>
      </w:pPr>
    </w:p>
    <w:p w14:paraId="40C29452" w14:textId="58983E96" w:rsidR="006B5720" w:rsidRPr="006B5720" w:rsidRDefault="006B5720" w:rsidP="00E4203F">
      <w:pPr>
        <w:shd w:val="clear" w:color="auto" w:fill="FFFFFF"/>
        <w:spacing w:after="0"/>
        <w:ind w:left="720" w:right="720"/>
        <w:rPr>
          <w:rFonts w:ascii="Times New Roman" w:eastAsia="Times New Roman" w:hAnsi="Times New Roman" w:cs="Times New Roman"/>
          <w:i/>
          <w:strike/>
          <w:color w:val="FF0000"/>
        </w:rPr>
      </w:pPr>
      <w:r w:rsidRPr="006B5720">
        <w:rPr>
          <w:rFonts w:ascii="Times New Roman" w:eastAsia="Times New Roman" w:hAnsi="Times New Roman" w:cs="Times New Roman"/>
          <w:i/>
          <w:strike/>
          <w:color w:val="FF0000"/>
        </w:rPr>
        <w:t>Public utilities.</w:t>
      </w:r>
    </w:p>
    <w:p w14:paraId="43CB0428"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2E325BDD" w14:textId="5E6B506B"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Residential facility for elderly persons.</w:t>
      </w:r>
    </w:p>
    <w:p w14:paraId="55F8EEAA"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5CFAE687" w14:textId="49E8C8C6"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Residential facility for persons with a disability</w:t>
      </w:r>
      <w:bookmarkStart w:id="1" w:name="text-4-1"/>
      <w:bookmarkEnd w:id="1"/>
      <w:r w:rsidRPr="00E4203F">
        <w:rPr>
          <w:rFonts w:ascii="Times New Roman" w:eastAsia="Times New Roman" w:hAnsi="Times New Roman" w:cs="Times New Roman"/>
          <w:i/>
          <w:color w:val="212529"/>
        </w:rPr>
        <w:t>. This use shall require a permit under section </w:t>
      </w:r>
      <w:hyperlink r:id="rId8" w:anchor="JD_10-17-2" w:history="1">
        <w:r w:rsidRPr="00E4203F">
          <w:rPr>
            <w:rFonts w:ascii="Times New Roman" w:eastAsia="Times New Roman" w:hAnsi="Times New Roman" w:cs="Times New Roman"/>
            <w:i/>
          </w:rPr>
          <w:t>10-17-2</w:t>
        </w:r>
      </w:hyperlink>
      <w:r w:rsidRPr="00E4203F">
        <w:rPr>
          <w:rFonts w:ascii="Times New Roman" w:eastAsia="Times New Roman" w:hAnsi="Times New Roman" w:cs="Times New Roman"/>
          <w:i/>
          <w:color w:val="212529"/>
        </w:rPr>
        <w:t> of this title.</w:t>
      </w:r>
    </w:p>
    <w:p w14:paraId="026B25AE"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206AC08E" w14:textId="63913E34"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Riding stables.</w:t>
      </w:r>
    </w:p>
    <w:p w14:paraId="560C415C"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3A69D690" w14:textId="2F34498E"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Vertical storage silos.</w:t>
      </w:r>
    </w:p>
    <w:p w14:paraId="03F68BFB"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5901D903" w14:textId="4896AE0D"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Other uses, similar to the above and judged to be in harmony with the character and intent of the zone.</w:t>
      </w:r>
    </w:p>
    <w:p w14:paraId="39C30CF9" w14:textId="77777777" w:rsidR="00E4203F" w:rsidRPr="00E4203F" w:rsidRDefault="00E4203F" w:rsidP="00E4203F">
      <w:pPr>
        <w:widowControl w:val="0"/>
        <w:spacing w:after="0"/>
        <w:contextualSpacing/>
        <w:jc w:val="both"/>
        <w:rPr>
          <w:rFonts w:ascii="Times New Roman" w:eastAsia="Calibri" w:hAnsi="Times New Roman" w:cs="Times New Roman"/>
          <w:b/>
        </w:rPr>
      </w:pP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w:t>
      </w:r>
      <w:r w:rsidRPr="00E4203F">
        <w:rPr>
          <w:rFonts w:ascii="Times New Roman" w:eastAsia="Calibri" w:hAnsi="Times New Roman" w:cs="Times New Roman"/>
          <w:color w:val="000000"/>
        </w:rPr>
        <w:lastRenderedPageBreak/>
        <w:t>application hereof, and to this end the provisions and clauses of this Ordinance are declared to be severable.</w:t>
      </w:r>
    </w:p>
    <w:p w14:paraId="6A4D0B13" w14:textId="08561593" w:rsidR="00E4203F" w:rsidRDefault="00E4203F" w:rsidP="00E4203F">
      <w:pPr>
        <w:widowControl w:val="0"/>
        <w:spacing w:after="0"/>
        <w:contextualSpacing/>
        <w:jc w:val="both"/>
        <w:rPr>
          <w:rFonts w:ascii="Times New Roman" w:eastAsia="Calibri" w:hAnsi="Times New Roman" w:cs="Times New Roman"/>
          <w:b/>
        </w:rPr>
      </w:pPr>
    </w:p>
    <w:p w14:paraId="698657FB" w14:textId="77777777" w:rsidR="000368CB" w:rsidRPr="00E4203F" w:rsidRDefault="000368CB"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77777777"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DAY OF JUNE</w:t>
      </w:r>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7777777" w:rsidR="00032ADE" w:rsidRDefault="00032ADE" w:rsidP="00032ADE"/>
    <w:sectPr w:rsidR="00032ADE" w:rsidSect="000368CB">
      <w:headerReference w:type="even" r:id="rId9"/>
      <w:headerReference w:type="default" r:id="rId10"/>
      <w:footerReference w:type="even" r:id="rId11"/>
      <w:footerReference w:type="default" r:id="rId12"/>
      <w:headerReference w:type="first" r:id="rId13"/>
      <w:footerReference w:type="first" r:id="rId14"/>
      <w:pgSz w:w="12240" w:h="15840"/>
      <w:pgMar w:top="1530" w:right="1440" w:bottom="117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BE02" w14:textId="77777777" w:rsidR="006424A2" w:rsidRDefault="00642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E39E" w14:textId="77777777" w:rsidR="006424A2" w:rsidRDefault="00642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ECAD" w14:textId="77777777" w:rsidR="006424A2" w:rsidRDefault="0064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26D3" w14:textId="77777777" w:rsidR="006424A2" w:rsidRDefault="00642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0715"/>
      <w:docPartObj>
        <w:docPartGallery w:val="Watermarks"/>
        <w:docPartUnique/>
      </w:docPartObj>
    </w:sdtPr>
    <w:sdtEndPr/>
    <w:sdtContent>
      <w:p w14:paraId="325B072E" w14:textId="70303BB1" w:rsidR="00914561" w:rsidRDefault="002B7CDC">
        <w:pPr>
          <w:pStyle w:val="Header"/>
        </w:pPr>
        <w:r>
          <w:rPr>
            <w:noProof/>
          </w:rPr>
          <w:pict w14:anchorId="5EB01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5C04" w14:textId="77777777" w:rsidR="006424A2" w:rsidRDefault="00642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16169B"/>
    <w:rsid w:val="0028719B"/>
    <w:rsid w:val="002B7CDC"/>
    <w:rsid w:val="00332FD8"/>
    <w:rsid w:val="00346A7C"/>
    <w:rsid w:val="003622A2"/>
    <w:rsid w:val="00397447"/>
    <w:rsid w:val="0041133E"/>
    <w:rsid w:val="0048514B"/>
    <w:rsid w:val="004C3A97"/>
    <w:rsid w:val="004E29B3"/>
    <w:rsid w:val="005204B0"/>
    <w:rsid w:val="00590D07"/>
    <w:rsid w:val="00596074"/>
    <w:rsid w:val="005E24F9"/>
    <w:rsid w:val="0062303E"/>
    <w:rsid w:val="006424A2"/>
    <w:rsid w:val="00682038"/>
    <w:rsid w:val="006B5720"/>
    <w:rsid w:val="006C1646"/>
    <w:rsid w:val="007362AA"/>
    <w:rsid w:val="00784D58"/>
    <w:rsid w:val="00786734"/>
    <w:rsid w:val="00812B57"/>
    <w:rsid w:val="00896144"/>
    <w:rsid w:val="008D6863"/>
    <w:rsid w:val="00914561"/>
    <w:rsid w:val="009171CC"/>
    <w:rsid w:val="00941003"/>
    <w:rsid w:val="00953996"/>
    <w:rsid w:val="00956915"/>
    <w:rsid w:val="00A2530D"/>
    <w:rsid w:val="00A74D5D"/>
    <w:rsid w:val="00B86B75"/>
    <w:rsid w:val="00BA1770"/>
    <w:rsid w:val="00BC48D5"/>
    <w:rsid w:val="00C36279"/>
    <w:rsid w:val="00E315A3"/>
    <w:rsid w:val="00E4203F"/>
    <w:rsid w:val="00F25A3A"/>
    <w:rsid w:val="00F96ADD"/>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toquervilleut/latest/toquerville_ut/0-0-0-433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5</cp:revision>
  <cp:lastPrinted>2021-04-19T18:58:00Z</cp:lastPrinted>
  <dcterms:created xsi:type="dcterms:W3CDTF">2021-05-27T21:45:00Z</dcterms:created>
  <dcterms:modified xsi:type="dcterms:W3CDTF">2021-06-10T17:13:00Z</dcterms:modified>
</cp:coreProperties>
</file>