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54E4" w14:textId="77777777" w:rsidR="00C709DC" w:rsidRDefault="00C709DC" w:rsidP="00862034">
      <w:pPr>
        <w:widowControl/>
        <w:jc w:val="center"/>
        <w:rPr>
          <w:b/>
          <w:sz w:val="24"/>
          <w:szCs w:val="24"/>
          <w:lang w:val="en-CA"/>
        </w:rPr>
      </w:pPr>
    </w:p>
    <w:p w14:paraId="7A20A117" w14:textId="77777777" w:rsidR="00C709DC" w:rsidRDefault="00C709DC" w:rsidP="00862034">
      <w:pPr>
        <w:widowControl/>
        <w:jc w:val="center"/>
        <w:rPr>
          <w:b/>
          <w:sz w:val="24"/>
          <w:szCs w:val="24"/>
          <w:lang w:val="en-CA"/>
        </w:rPr>
      </w:pPr>
    </w:p>
    <w:p w14:paraId="50D0EFA2" w14:textId="77777777" w:rsidR="00C709DC" w:rsidRDefault="00C709DC" w:rsidP="00862034">
      <w:pPr>
        <w:widowControl/>
        <w:jc w:val="center"/>
        <w:rPr>
          <w:b/>
          <w:sz w:val="24"/>
          <w:szCs w:val="24"/>
          <w:lang w:val="en-CA"/>
        </w:rPr>
      </w:pPr>
    </w:p>
    <w:p w14:paraId="7A85F27D" w14:textId="77777777" w:rsidR="00C709DC" w:rsidRDefault="00C709DC" w:rsidP="00862034">
      <w:pPr>
        <w:widowControl/>
        <w:jc w:val="center"/>
        <w:rPr>
          <w:b/>
          <w:sz w:val="24"/>
          <w:szCs w:val="24"/>
          <w:lang w:val="en-CA"/>
        </w:rPr>
      </w:pPr>
    </w:p>
    <w:p w14:paraId="7FB4A10A" w14:textId="77777777" w:rsidR="00C709DC" w:rsidRDefault="00C709DC" w:rsidP="00862034">
      <w:pPr>
        <w:widowControl/>
        <w:jc w:val="center"/>
        <w:rPr>
          <w:b/>
          <w:sz w:val="24"/>
          <w:szCs w:val="24"/>
          <w:lang w:val="en-CA"/>
        </w:rPr>
      </w:pPr>
    </w:p>
    <w:p w14:paraId="4F92F1BF" w14:textId="588465B4" w:rsidR="00D2455A" w:rsidRPr="00D2455A" w:rsidRDefault="006E2CEB" w:rsidP="00862034">
      <w:pPr>
        <w:widowControl/>
        <w:jc w:val="center"/>
        <w:rPr>
          <w:b/>
          <w:bCs/>
          <w:sz w:val="24"/>
          <w:szCs w:val="24"/>
        </w:rPr>
      </w:pPr>
      <w:bookmarkStart w:id="0" w:name="_Hlk75167396"/>
      <w:r w:rsidRPr="006E2CEB">
        <w:rPr>
          <w:b/>
          <w:sz w:val="24"/>
          <w:szCs w:val="24"/>
          <w:lang w:val="en-CA"/>
        </w:rPr>
        <w:t xml:space="preserve">THE COMMUNITY RENEWABLE ENERGY BOARD </w:t>
      </w:r>
      <w:bookmarkEnd w:id="0"/>
      <w:r w:rsidR="00D2455A" w:rsidRPr="00D2455A">
        <w:rPr>
          <w:b/>
          <w:sz w:val="24"/>
          <w:szCs w:val="24"/>
          <w:lang w:val="en-CA"/>
        </w:rPr>
        <w:fldChar w:fldCharType="begin"/>
      </w:r>
      <w:r w:rsidR="00D2455A" w:rsidRPr="00D2455A">
        <w:rPr>
          <w:b/>
          <w:sz w:val="24"/>
          <w:szCs w:val="24"/>
          <w:lang w:val="en-CA"/>
        </w:rPr>
        <w:instrText xml:space="preserve"> SEQ CHAPTER \h \r 1</w:instrText>
      </w:r>
      <w:r w:rsidR="00D2455A" w:rsidRPr="00D2455A">
        <w:rPr>
          <w:b/>
          <w:sz w:val="24"/>
          <w:szCs w:val="24"/>
          <w:lang w:val="en-CA"/>
        </w:rPr>
        <w:fldChar w:fldCharType="end"/>
      </w:r>
    </w:p>
    <w:p w14:paraId="535102A1" w14:textId="38757B67" w:rsidR="00D2455A" w:rsidRDefault="006E2CEB" w:rsidP="00862034">
      <w:pPr>
        <w:widowControl/>
        <w:jc w:val="center"/>
        <w:rPr>
          <w:b/>
          <w:bCs/>
          <w:sz w:val="24"/>
          <w:szCs w:val="24"/>
        </w:rPr>
      </w:pPr>
      <w:r>
        <w:rPr>
          <w:b/>
          <w:bCs/>
          <w:sz w:val="24"/>
          <w:szCs w:val="24"/>
          <w:u w:val="single"/>
        </w:rPr>
        <w:t>RESOLUTION</w:t>
      </w:r>
      <w:r w:rsidR="00D2455A">
        <w:rPr>
          <w:b/>
          <w:bCs/>
          <w:sz w:val="24"/>
          <w:szCs w:val="24"/>
          <w:u w:val="single"/>
        </w:rPr>
        <w:t xml:space="preserve"> NO. </w:t>
      </w:r>
      <w:r>
        <w:rPr>
          <w:b/>
          <w:bCs/>
          <w:sz w:val="24"/>
          <w:szCs w:val="24"/>
          <w:u w:val="single"/>
        </w:rPr>
        <w:t>21</w:t>
      </w:r>
      <w:r w:rsidR="00D2455A">
        <w:rPr>
          <w:b/>
          <w:bCs/>
          <w:sz w:val="24"/>
          <w:szCs w:val="24"/>
          <w:u w:val="single"/>
        </w:rPr>
        <w:t>-</w:t>
      </w:r>
      <w:r w:rsidR="004F35B7">
        <w:rPr>
          <w:b/>
          <w:bCs/>
          <w:sz w:val="24"/>
          <w:szCs w:val="24"/>
          <w:u w:val="single"/>
        </w:rPr>
        <w:t>03</w:t>
      </w:r>
    </w:p>
    <w:p w14:paraId="65DEB6F3" w14:textId="77777777" w:rsidR="00862034" w:rsidRDefault="00862034" w:rsidP="00862034">
      <w:pPr>
        <w:widowControl/>
        <w:jc w:val="center"/>
        <w:rPr>
          <w:b/>
          <w:bCs/>
          <w:sz w:val="24"/>
          <w:szCs w:val="24"/>
        </w:rPr>
      </w:pPr>
    </w:p>
    <w:p w14:paraId="2C1D67AA" w14:textId="57847E61" w:rsidR="00D2455A" w:rsidRDefault="006E2CEB" w:rsidP="00862034">
      <w:pPr>
        <w:widowControl/>
        <w:jc w:val="center"/>
        <w:rPr>
          <w:sz w:val="24"/>
          <w:szCs w:val="24"/>
        </w:rPr>
      </w:pPr>
      <w:r>
        <w:rPr>
          <w:b/>
          <w:bCs/>
          <w:sz w:val="24"/>
          <w:szCs w:val="24"/>
        </w:rPr>
        <w:t>A RESOLUTION OF THE</w:t>
      </w:r>
      <w:r w:rsidRPr="006E2CEB">
        <w:rPr>
          <w:b/>
          <w:bCs/>
          <w:sz w:val="24"/>
          <w:szCs w:val="24"/>
        </w:rPr>
        <w:t xml:space="preserve"> COMMUNITY RENEWABLE ENERGY BOARD </w:t>
      </w:r>
      <w:r>
        <w:rPr>
          <w:b/>
          <w:bCs/>
          <w:sz w:val="24"/>
          <w:szCs w:val="24"/>
        </w:rPr>
        <w:t>IMPLEMENTING AUTHORITY TO CONDUCT ELECTRONIC MEETINGS AND PROVIDING PROCEDURES FOR PARTICIPATION IN ELECTRONIC MEETINGS OF THE BOARD</w:t>
      </w:r>
    </w:p>
    <w:p w14:paraId="7F1EA0FF" w14:textId="77777777" w:rsidR="00D2455A" w:rsidRDefault="00D2455A" w:rsidP="00862034">
      <w:pPr>
        <w:widowControl/>
        <w:rPr>
          <w:sz w:val="24"/>
          <w:szCs w:val="24"/>
        </w:rPr>
      </w:pPr>
    </w:p>
    <w:p w14:paraId="55135856" w14:textId="2B6C72A6" w:rsidR="00D2455A" w:rsidRDefault="00D2455A" w:rsidP="00862034">
      <w:pPr>
        <w:widowControl/>
        <w:jc w:val="both"/>
        <w:rPr>
          <w:sz w:val="24"/>
          <w:szCs w:val="24"/>
        </w:rPr>
      </w:pPr>
      <w:r>
        <w:rPr>
          <w:sz w:val="24"/>
          <w:szCs w:val="24"/>
        </w:rPr>
        <w:tab/>
      </w:r>
      <w:proofErr w:type="gramStart"/>
      <w:r>
        <w:rPr>
          <w:b/>
          <w:bCs/>
          <w:sz w:val="24"/>
          <w:szCs w:val="24"/>
        </w:rPr>
        <w:t>WHEREAS</w:t>
      </w:r>
      <w:r>
        <w:rPr>
          <w:sz w:val="24"/>
          <w:szCs w:val="24"/>
        </w:rPr>
        <w:t>,</w:t>
      </w:r>
      <w:proofErr w:type="gramEnd"/>
      <w:r>
        <w:rPr>
          <w:sz w:val="24"/>
          <w:szCs w:val="24"/>
        </w:rPr>
        <w:t xml:space="preserve"> the</w:t>
      </w:r>
      <w:r w:rsidR="006E2CEB" w:rsidRPr="006E2CEB">
        <w:rPr>
          <w:sz w:val="24"/>
          <w:szCs w:val="24"/>
        </w:rPr>
        <w:t xml:space="preserve"> Community Renewable Energy Board </w:t>
      </w:r>
      <w:r>
        <w:rPr>
          <w:sz w:val="24"/>
          <w:szCs w:val="24"/>
        </w:rPr>
        <w:t>(“</w:t>
      </w:r>
      <w:r w:rsidR="006E2CEB">
        <w:rPr>
          <w:i/>
          <w:iCs/>
          <w:sz w:val="24"/>
          <w:szCs w:val="24"/>
        </w:rPr>
        <w:t>Board</w:t>
      </w:r>
      <w:r>
        <w:rPr>
          <w:sz w:val="24"/>
          <w:szCs w:val="24"/>
        </w:rPr>
        <w:t xml:space="preserve">”) met in a </w:t>
      </w:r>
      <w:r w:rsidR="006E2CEB">
        <w:rPr>
          <w:sz w:val="24"/>
          <w:szCs w:val="24"/>
        </w:rPr>
        <w:t>special meeting</w:t>
      </w:r>
      <w:r>
        <w:rPr>
          <w:sz w:val="24"/>
          <w:szCs w:val="24"/>
        </w:rPr>
        <w:t xml:space="preserve"> on </w:t>
      </w:r>
      <w:r w:rsidR="00C709DC">
        <w:rPr>
          <w:sz w:val="24"/>
          <w:szCs w:val="24"/>
        </w:rPr>
        <w:t>J</w:t>
      </w:r>
      <w:r w:rsidR="006E2CEB">
        <w:rPr>
          <w:sz w:val="24"/>
          <w:szCs w:val="24"/>
        </w:rPr>
        <w:t>u</w:t>
      </w:r>
      <w:r w:rsidR="004F35B7">
        <w:rPr>
          <w:sz w:val="24"/>
          <w:szCs w:val="24"/>
        </w:rPr>
        <w:t>ly 1</w:t>
      </w:r>
      <w:r>
        <w:rPr>
          <w:sz w:val="24"/>
          <w:szCs w:val="24"/>
        </w:rPr>
        <w:t>, 20</w:t>
      </w:r>
      <w:r w:rsidR="006E2CEB">
        <w:rPr>
          <w:sz w:val="24"/>
          <w:szCs w:val="24"/>
        </w:rPr>
        <w:t>21</w:t>
      </w:r>
      <w:r>
        <w:rPr>
          <w:sz w:val="24"/>
          <w:szCs w:val="24"/>
        </w:rPr>
        <w:t xml:space="preserve">, to consider, among other things, </w:t>
      </w:r>
      <w:r w:rsidR="006E2CEB" w:rsidRPr="006E2CEB">
        <w:rPr>
          <w:sz w:val="24"/>
          <w:szCs w:val="24"/>
        </w:rPr>
        <w:t xml:space="preserve">implementing authority to conduct electronic meetings and providing procedures for participation in electronic meetings of the </w:t>
      </w:r>
      <w:r w:rsidR="006E2CEB">
        <w:rPr>
          <w:sz w:val="24"/>
          <w:szCs w:val="24"/>
        </w:rPr>
        <w:t>B</w:t>
      </w:r>
      <w:r w:rsidR="006E2CEB" w:rsidRPr="006E2CEB">
        <w:rPr>
          <w:sz w:val="24"/>
          <w:szCs w:val="24"/>
        </w:rPr>
        <w:t>oard</w:t>
      </w:r>
      <w:r>
        <w:rPr>
          <w:sz w:val="24"/>
          <w:szCs w:val="24"/>
        </w:rPr>
        <w:t>; and</w:t>
      </w:r>
    </w:p>
    <w:p w14:paraId="6230C544" w14:textId="77777777" w:rsidR="00D2455A" w:rsidRDefault="00D2455A" w:rsidP="00862034">
      <w:pPr>
        <w:widowControl/>
        <w:jc w:val="both"/>
        <w:rPr>
          <w:sz w:val="24"/>
          <w:szCs w:val="24"/>
        </w:rPr>
      </w:pPr>
    </w:p>
    <w:p w14:paraId="040C9C5F" w14:textId="4DADEA38" w:rsidR="00D2455A" w:rsidRDefault="00D2455A" w:rsidP="00862034">
      <w:pPr>
        <w:widowControl/>
        <w:jc w:val="both"/>
        <w:rPr>
          <w:sz w:val="24"/>
          <w:szCs w:val="24"/>
        </w:rPr>
      </w:pPr>
      <w:r>
        <w:rPr>
          <w:sz w:val="24"/>
          <w:szCs w:val="24"/>
        </w:rPr>
        <w:tab/>
      </w:r>
      <w:r>
        <w:rPr>
          <w:b/>
          <w:bCs/>
          <w:sz w:val="24"/>
          <w:szCs w:val="24"/>
        </w:rPr>
        <w:t>WHEREAS</w:t>
      </w:r>
      <w:r>
        <w:rPr>
          <w:sz w:val="24"/>
          <w:szCs w:val="24"/>
        </w:rPr>
        <w:t xml:space="preserve">, the </w:t>
      </w:r>
      <w:r w:rsidR="006E2CEB">
        <w:rPr>
          <w:sz w:val="24"/>
          <w:szCs w:val="24"/>
        </w:rPr>
        <w:t>Board</w:t>
      </w:r>
      <w:r>
        <w:rPr>
          <w:sz w:val="24"/>
          <w:szCs w:val="24"/>
        </w:rPr>
        <w:t xml:space="preserve"> believes, it is in the best interest </w:t>
      </w:r>
      <w:r w:rsidR="00101840">
        <w:rPr>
          <w:sz w:val="24"/>
          <w:szCs w:val="24"/>
        </w:rPr>
        <w:t xml:space="preserve">of the Board and its members </w:t>
      </w:r>
      <w:r>
        <w:rPr>
          <w:sz w:val="24"/>
          <w:szCs w:val="24"/>
        </w:rPr>
        <w:t xml:space="preserve">to conduct telephonic or electronic meetings from time to time to assure that all members of the </w:t>
      </w:r>
      <w:r w:rsidR="006E2CEB">
        <w:rPr>
          <w:sz w:val="24"/>
          <w:szCs w:val="24"/>
        </w:rPr>
        <w:t>Board</w:t>
      </w:r>
      <w:r>
        <w:rPr>
          <w:sz w:val="24"/>
          <w:szCs w:val="24"/>
        </w:rPr>
        <w:t xml:space="preserve"> have the opportunity to participate in meetings of the </w:t>
      </w:r>
      <w:r w:rsidR="006E2CEB">
        <w:rPr>
          <w:sz w:val="24"/>
          <w:szCs w:val="24"/>
        </w:rPr>
        <w:t xml:space="preserve">Community Renewal Energy Board </w:t>
      </w:r>
      <w:r>
        <w:rPr>
          <w:sz w:val="24"/>
          <w:szCs w:val="24"/>
        </w:rPr>
        <w:t xml:space="preserve">regardless of physical location of the individual member of the </w:t>
      </w:r>
      <w:r w:rsidR="006E2CEB">
        <w:rPr>
          <w:sz w:val="24"/>
          <w:szCs w:val="24"/>
        </w:rPr>
        <w:t>Board</w:t>
      </w:r>
      <w:r>
        <w:rPr>
          <w:sz w:val="24"/>
          <w:szCs w:val="24"/>
        </w:rPr>
        <w:t>; and</w:t>
      </w:r>
    </w:p>
    <w:p w14:paraId="72D793BE" w14:textId="77777777" w:rsidR="00DB20EF" w:rsidRDefault="00DB20EF" w:rsidP="00862034">
      <w:pPr>
        <w:widowControl/>
        <w:jc w:val="both"/>
        <w:rPr>
          <w:sz w:val="24"/>
          <w:szCs w:val="24"/>
        </w:rPr>
      </w:pPr>
    </w:p>
    <w:p w14:paraId="534BD8CF" w14:textId="77777777" w:rsidR="00DB20EF" w:rsidRPr="00DB20EF" w:rsidRDefault="00DB20EF" w:rsidP="00862034">
      <w:pPr>
        <w:widowControl/>
        <w:jc w:val="both"/>
        <w:rPr>
          <w:sz w:val="24"/>
          <w:szCs w:val="24"/>
        </w:rPr>
      </w:pPr>
      <w:r>
        <w:rPr>
          <w:sz w:val="24"/>
          <w:szCs w:val="24"/>
        </w:rPr>
        <w:tab/>
      </w:r>
      <w:proofErr w:type="gramStart"/>
      <w:r>
        <w:rPr>
          <w:b/>
          <w:sz w:val="24"/>
          <w:szCs w:val="24"/>
        </w:rPr>
        <w:t>WHEREAS,</w:t>
      </w:r>
      <w:proofErr w:type="gramEnd"/>
      <w:r>
        <w:rPr>
          <w:sz w:val="24"/>
          <w:szCs w:val="24"/>
        </w:rPr>
        <w:t xml:space="preserve"> Utah Code Ann §52-4-207 provides among other things that a </w:t>
      </w:r>
      <w:r w:rsidRPr="00DB20EF">
        <w:rPr>
          <w:sz w:val="24"/>
          <w:szCs w:val="24"/>
        </w:rPr>
        <w:t>public body may not hold an electronic meeting unless the public body has adopted a resolution, rule, or ordinance governing the use of electronic meetings</w:t>
      </w:r>
      <w:r>
        <w:rPr>
          <w:sz w:val="24"/>
          <w:szCs w:val="24"/>
        </w:rPr>
        <w:t>; and</w:t>
      </w:r>
    </w:p>
    <w:p w14:paraId="1FC94F8C" w14:textId="77777777" w:rsidR="00D2455A" w:rsidRDefault="00D2455A" w:rsidP="00862034">
      <w:pPr>
        <w:widowControl/>
        <w:jc w:val="both"/>
        <w:rPr>
          <w:sz w:val="24"/>
          <w:szCs w:val="24"/>
        </w:rPr>
      </w:pPr>
    </w:p>
    <w:p w14:paraId="08FD793E" w14:textId="16AFE6C1" w:rsidR="00D2455A" w:rsidRDefault="00D2455A" w:rsidP="00862034">
      <w:pPr>
        <w:widowControl/>
        <w:jc w:val="both"/>
        <w:rPr>
          <w:sz w:val="24"/>
          <w:szCs w:val="24"/>
        </w:rPr>
      </w:pPr>
      <w:r>
        <w:rPr>
          <w:sz w:val="24"/>
          <w:szCs w:val="24"/>
        </w:rPr>
        <w:tab/>
      </w:r>
      <w:r>
        <w:rPr>
          <w:b/>
          <w:bCs/>
          <w:sz w:val="24"/>
          <w:szCs w:val="24"/>
        </w:rPr>
        <w:t>WHEREAS</w:t>
      </w:r>
      <w:r>
        <w:rPr>
          <w:sz w:val="24"/>
          <w:szCs w:val="24"/>
        </w:rPr>
        <w:t xml:space="preserve">, the </w:t>
      </w:r>
      <w:r w:rsidR="006E2CEB">
        <w:rPr>
          <w:sz w:val="24"/>
          <w:szCs w:val="24"/>
        </w:rPr>
        <w:t xml:space="preserve">Board will have access to </w:t>
      </w:r>
      <w:r>
        <w:rPr>
          <w:sz w:val="24"/>
          <w:szCs w:val="24"/>
        </w:rPr>
        <w:t>adequate facilities to support the conduct of a telephonic or electronic meeting; and</w:t>
      </w:r>
    </w:p>
    <w:p w14:paraId="7F20E8A8" w14:textId="77777777" w:rsidR="00D2455A" w:rsidRDefault="00D2455A" w:rsidP="00862034">
      <w:pPr>
        <w:widowControl/>
        <w:jc w:val="both"/>
        <w:rPr>
          <w:sz w:val="24"/>
          <w:szCs w:val="24"/>
        </w:rPr>
      </w:pPr>
    </w:p>
    <w:p w14:paraId="2C8A6A85" w14:textId="63DF9628" w:rsidR="00D2455A" w:rsidRDefault="00D2455A" w:rsidP="00862034">
      <w:pPr>
        <w:widowControl/>
        <w:jc w:val="both"/>
        <w:rPr>
          <w:sz w:val="24"/>
          <w:szCs w:val="24"/>
        </w:rPr>
      </w:pPr>
      <w:r>
        <w:rPr>
          <w:sz w:val="24"/>
          <w:szCs w:val="24"/>
        </w:rPr>
        <w:tab/>
      </w:r>
      <w:r>
        <w:rPr>
          <w:b/>
          <w:bCs/>
          <w:sz w:val="24"/>
          <w:szCs w:val="24"/>
        </w:rPr>
        <w:t>WHEREAS</w:t>
      </w:r>
      <w:r>
        <w:rPr>
          <w:sz w:val="24"/>
          <w:szCs w:val="24"/>
        </w:rPr>
        <w:t xml:space="preserve">, after careful consideration, the </w:t>
      </w:r>
      <w:r w:rsidR="006E2CEB">
        <w:rPr>
          <w:sz w:val="24"/>
          <w:szCs w:val="24"/>
        </w:rPr>
        <w:t>Board</w:t>
      </w:r>
      <w:r>
        <w:rPr>
          <w:sz w:val="24"/>
          <w:szCs w:val="24"/>
        </w:rPr>
        <w:t xml:space="preserve"> has determined that it is in the best interests of the health, safety and welfare of the </w:t>
      </w:r>
      <w:r w:rsidR="006E2CEB">
        <w:rPr>
          <w:sz w:val="24"/>
          <w:szCs w:val="24"/>
        </w:rPr>
        <w:t>various communities involved</w:t>
      </w:r>
      <w:r w:rsidR="0002555B">
        <w:rPr>
          <w:sz w:val="24"/>
          <w:szCs w:val="24"/>
        </w:rPr>
        <w:t xml:space="preserve"> </w:t>
      </w:r>
      <w:r>
        <w:rPr>
          <w:sz w:val="24"/>
          <w:szCs w:val="24"/>
        </w:rPr>
        <w:t xml:space="preserve">to </w:t>
      </w:r>
      <w:r w:rsidR="00DB20EF">
        <w:rPr>
          <w:sz w:val="24"/>
          <w:szCs w:val="24"/>
        </w:rPr>
        <w:t>adopt a</w:t>
      </w:r>
      <w:r w:rsidR="006E2CEB">
        <w:rPr>
          <w:sz w:val="24"/>
          <w:szCs w:val="24"/>
        </w:rPr>
        <w:t xml:space="preserve"> resolution</w:t>
      </w:r>
      <w:r w:rsidR="00DB20EF">
        <w:rPr>
          <w:sz w:val="24"/>
          <w:szCs w:val="24"/>
        </w:rPr>
        <w:t xml:space="preserve"> to </w:t>
      </w:r>
      <w:r>
        <w:rPr>
          <w:sz w:val="24"/>
          <w:szCs w:val="24"/>
        </w:rPr>
        <w:t xml:space="preserve">implement authority to conduct electronic meetings and to provide procedures for participation in electronic meetings of the </w:t>
      </w:r>
      <w:r w:rsidR="006E2CEB">
        <w:rPr>
          <w:sz w:val="24"/>
          <w:szCs w:val="24"/>
        </w:rPr>
        <w:t>Board.</w:t>
      </w:r>
    </w:p>
    <w:p w14:paraId="552542F6" w14:textId="77777777" w:rsidR="00D2455A" w:rsidRDefault="00D2455A" w:rsidP="00862034">
      <w:pPr>
        <w:widowControl/>
        <w:jc w:val="both"/>
        <w:rPr>
          <w:sz w:val="24"/>
          <w:szCs w:val="24"/>
        </w:rPr>
      </w:pPr>
    </w:p>
    <w:p w14:paraId="1186BE9F" w14:textId="5AB10877" w:rsidR="00D2455A" w:rsidRDefault="00D2455A" w:rsidP="00862034">
      <w:pPr>
        <w:widowControl/>
        <w:jc w:val="both"/>
        <w:rPr>
          <w:sz w:val="24"/>
          <w:szCs w:val="24"/>
        </w:rPr>
      </w:pPr>
      <w:r>
        <w:rPr>
          <w:sz w:val="24"/>
          <w:szCs w:val="24"/>
        </w:rPr>
        <w:tab/>
      </w:r>
      <w:r>
        <w:rPr>
          <w:b/>
          <w:bCs/>
          <w:sz w:val="24"/>
          <w:szCs w:val="24"/>
        </w:rPr>
        <w:t xml:space="preserve">NOW, THEREFORE, BE IT </w:t>
      </w:r>
      <w:r w:rsidR="006E2CEB">
        <w:rPr>
          <w:b/>
          <w:bCs/>
          <w:sz w:val="24"/>
          <w:szCs w:val="24"/>
        </w:rPr>
        <w:t xml:space="preserve">RESOLVED </w:t>
      </w:r>
      <w:r w:rsidR="0003335B">
        <w:rPr>
          <w:bCs/>
          <w:sz w:val="24"/>
          <w:szCs w:val="24"/>
        </w:rPr>
        <w:t xml:space="preserve">by the </w:t>
      </w:r>
      <w:r w:rsidR="006E2CEB">
        <w:rPr>
          <w:bCs/>
          <w:sz w:val="24"/>
          <w:szCs w:val="24"/>
        </w:rPr>
        <w:t>Board</w:t>
      </w:r>
      <w:r>
        <w:rPr>
          <w:sz w:val="24"/>
          <w:szCs w:val="24"/>
        </w:rPr>
        <w:t xml:space="preserve"> that the following be </w:t>
      </w:r>
      <w:r w:rsidR="00DB20EF">
        <w:rPr>
          <w:sz w:val="24"/>
          <w:szCs w:val="24"/>
        </w:rPr>
        <w:t>adopted:</w:t>
      </w:r>
    </w:p>
    <w:p w14:paraId="794B98C6" w14:textId="77777777" w:rsidR="00D2455A" w:rsidRDefault="00D2455A" w:rsidP="00862034">
      <w:pPr>
        <w:widowControl/>
        <w:jc w:val="both"/>
        <w:rPr>
          <w:sz w:val="24"/>
          <w:szCs w:val="24"/>
        </w:rPr>
      </w:pPr>
    </w:p>
    <w:p w14:paraId="6430DAEA" w14:textId="565E5646" w:rsidR="00D2455A" w:rsidRPr="00D2455A" w:rsidRDefault="00D2455A" w:rsidP="00862034">
      <w:pPr>
        <w:widowControl/>
        <w:ind w:firstLine="360"/>
        <w:jc w:val="both"/>
        <w:rPr>
          <w:b/>
          <w:sz w:val="24"/>
          <w:szCs w:val="24"/>
        </w:rPr>
      </w:pPr>
      <w:r w:rsidRPr="00D2455A">
        <w:rPr>
          <w:b/>
          <w:sz w:val="24"/>
          <w:szCs w:val="24"/>
        </w:rPr>
        <w:t>ELECTRONIC MEETING</w:t>
      </w:r>
      <w:r w:rsidR="0002555B">
        <w:rPr>
          <w:b/>
          <w:sz w:val="24"/>
          <w:szCs w:val="24"/>
        </w:rPr>
        <w:t>:</w:t>
      </w:r>
    </w:p>
    <w:p w14:paraId="414B2DEE" w14:textId="77777777" w:rsidR="00D2455A" w:rsidRDefault="00D2455A" w:rsidP="00862034">
      <w:pPr>
        <w:widowControl/>
        <w:jc w:val="both"/>
        <w:rPr>
          <w:sz w:val="24"/>
          <w:szCs w:val="24"/>
        </w:rPr>
      </w:pPr>
    </w:p>
    <w:p w14:paraId="7C2DE504" w14:textId="487C435F" w:rsidR="00D2455A" w:rsidRDefault="00D2455A" w:rsidP="00862034">
      <w:pPr>
        <w:pStyle w:val="ListParagraph"/>
        <w:widowControl/>
        <w:numPr>
          <w:ilvl w:val="0"/>
          <w:numId w:val="1"/>
        </w:numPr>
        <w:ind w:left="0" w:firstLine="360"/>
        <w:jc w:val="both"/>
        <w:rPr>
          <w:sz w:val="24"/>
          <w:szCs w:val="24"/>
        </w:rPr>
      </w:pPr>
      <w:r w:rsidRPr="00D2455A">
        <w:rPr>
          <w:sz w:val="24"/>
          <w:szCs w:val="24"/>
          <w:u w:val="single"/>
        </w:rPr>
        <w:t>Definitions</w:t>
      </w:r>
      <w:r w:rsidRPr="00D2455A">
        <w:rPr>
          <w:sz w:val="24"/>
          <w:szCs w:val="24"/>
        </w:rPr>
        <w:t>.  The following terms are defined as follows for the purpose of</w:t>
      </w:r>
      <w:r>
        <w:rPr>
          <w:sz w:val="24"/>
          <w:szCs w:val="24"/>
        </w:rPr>
        <w:t xml:space="preserve"> </w:t>
      </w:r>
      <w:r w:rsidRPr="00D2455A">
        <w:rPr>
          <w:sz w:val="24"/>
          <w:szCs w:val="24"/>
        </w:rPr>
        <w:t>this</w:t>
      </w:r>
      <w:r>
        <w:rPr>
          <w:sz w:val="24"/>
          <w:szCs w:val="24"/>
        </w:rPr>
        <w:t xml:space="preserve"> </w:t>
      </w:r>
      <w:r w:rsidR="00B05FE4">
        <w:rPr>
          <w:sz w:val="24"/>
          <w:szCs w:val="24"/>
        </w:rPr>
        <w:t>s</w:t>
      </w:r>
      <w:r>
        <w:rPr>
          <w:sz w:val="24"/>
          <w:szCs w:val="24"/>
        </w:rPr>
        <w:t>ection</w:t>
      </w:r>
      <w:r w:rsidRPr="00D2455A">
        <w:rPr>
          <w:sz w:val="24"/>
          <w:szCs w:val="24"/>
        </w:rPr>
        <w:t>:</w:t>
      </w:r>
    </w:p>
    <w:p w14:paraId="62317C56" w14:textId="77777777" w:rsidR="007473E1" w:rsidRPr="00D2455A" w:rsidRDefault="007473E1" w:rsidP="007473E1">
      <w:pPr>
        <w:pStyle w:val="ListParagraph"/>
        <w:widowControl/>
        <w:ind w:left="360"/>
        <w:jc w:val="both"/>
        <w:rPr>
          <w:sz w:val="24"/>
          <w:szCs w:val="24"/>
        </w:rPr>
      </w:pPr>
    </w:p>
    <w:p w14:paraId="07B7B754" w14:textId="3A895584" w:rsidR="0002555B" w:rsidRDefault="00D2455A" w:rsidP="00862034">
      <w:pPr>
        <w:pStyle w:val="ListParagraph"/>
        <w:widowControl/>
        <w:numPr>
          <w:ilvl w:val="0"/>
          <w:numId w:val="2"/>
        </w:numPr>
        <w:jc w:val="both"/>
        <w:rPr>
          <w:sz w:val="24"/>
          <w:szCs w:val="24"/>
        </w:rPr>
      </w:pPr>
      <w:r w:rsidRPr="0002555B">
        <w:rPr>
          <w:sz w:val="24"/>
          <w:szCs w:val="24"/>
        </w:rPr>
        <w:t xml:space="preserve">“Anchor Location” means the </w:t>
      </w:r>
      <w:r w:rsidR="00DB20EF">
        <w:rPr>
          <w:sz w:val="24"/>
          <w:szCs w:val="24"/>
        </w:rPr>
        <w:t>conference room</w:t>
      </w:r>
      <w:r w:rsidRPr="0002555B">
        <w:rPr>
          <w:sz w:val="24"/>
          <w:szCs w:val="24"/>
        </w:rPr>
        <w:t xml:space="preserve"> located in the </w:t>
      </w:r>
      <w:r w:rsidR="007473E1">
        <w:rPr>
          <w:sz w:val="24"/>
          <w:szCs w:val="24"/>
        </w:rPr>
        <w:t>governmental entity where the Board meeting is being held and</w:t>
      </w:r>
      <w:r w:rsidRPr="0002555B">
        <w:rPr>
          <w:sz w:val="24"/>
          <w:szCs w:val="24"/>
        </w:rPr>
        <w:t xml:space="preserve"> where interested persons and the public may attend</w:t>
      </w:r>
      <w:r w:rsidR="0003335B">
        <w:rPr>
          <w:sz w:val="24"/>
          <w:szCs w:val="24"/>
        </w:rPr>
        <w:t>,</w:t>
      </w:r>
      <w:r w:rsidRPr="0002555B">
        <w:rPr>
          <w:sz w:val="24"/>
          <w:szCs w:val="24"/>
        </w:rPr>
        <w:t xml:space="preserve"> monitor</w:t>
      </w:r>
      <w:r w:rsidR="0003335B">
        <w:rPr>
          <w:sz w:val="24"/>
          <w:szCs w:val="24"/>
        </w:rPr>
        <w:t>, and participate in</w:t>
      </w:r>
      <w:r w:rsidRPr="0002555B">
        <w:rPr>
          <w:sz w:val="24"/>
          <w:szCs w:val="24"/>
        </w:rPr>
        <w:t xml:space="preserve"> the open portions of the meeting.</w:t>
      </w:r>
    </w:p>
    <w:p w14:paraId="2E00C225" w14:textId="77777777" w:rsidR="00DB20EF" w:rsidRDefault="00DB20EF" w:rsidP="00DB20E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6E24DADB" w14:textId="77777777" w:rsidR="00DB20EF" w:rsidRDefault="00DB20EF" w:rsidP="00DB20E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16ED0676" w14:textId="77777777" w:rsidR="00DB20EF" w:rsidRDefault="00DB20EF" w:rsidP="00DB20E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1E1D9CEF" w14:textId="77777777" w:rsidR="00DB20EF" w:rsidRDefault="00DB20EF" w:rsidP="00DB20E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711A3BE9" w14:textId="77777777" w:rsidR="00DB20EF" w:rsidRDefault="00DB20EF" w:rsidP="00DB20E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1679579A" w14:textId="77777777" w:rsidR="00DB20EF" w:rsidRDefault="00DB20EF" w:rsidP="00DB20E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48226F75" w14:textId="0D1C6164" w:rsidR="00B05FE4" w:rsidRDefault="00D2455A" w:rsidP="00862034">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05FE4">
        <w:rPr>
          <w:sz w:val="24"/>
          <w:szCs w:val="24"/>
        </w:rPr>
        <w:t xml:space="preserve">“Meeting Administrator” means the </w:t>
      </w:r>
      <w:r w:rsidR="007473E1">
        <w:rPr>
          <w:sz w:val="24"/>
          <w:szCs w:val="24"/>
        </w:rPr>
        <w:t>Secretary</w:t>
      </w:r>
      <w:r w:rsidR="00DB20EF">
        <w:rPr>
          <w:sz w:val="24"/>
          <w:szCs w:val="24"/>
        </w:rPr>
        <w:t xml:space="preserve">, Deputy </w:t>
      </w:r>
      <w:r w:rsidR="007473E1">
        <w:rPr>
          <w:sz w:val="24"/>
          <w:szCs w:val="24"/>
        </w:rPr>
        <w:t>Secretary</w:t>
      </w:r>
      <w:r w:rsidR="00DB20EF">
        <w:rPr>
          <w:sz w:val="24"/>
          <w:szCs w:val="24"/>
        </w:rPr>
        <w:t>,</w:t>
      </w:r>
      <w:r w:rsidRPr="00B05FE4">
        <w:rPr>
          <w:sz w:val="24"/>
          <w:szCs w:val="24"/>
        </w:rPr>
        <w:t xml:space="preserve"> or another </w:t>
      </w:r>
      <w:r w:rsidR="00DB20EF">
        <w:rPr>
          <w:sz w:val="24"/>
          <w:szCs w:val="24"/>
        </w:rPr>
        <w:t xml:space="preserve">person </w:t>
      </w:r>
      <w:r w:rsidR="007473E1">
        <w:rPr>
          <w:sz w:val="24"/>
          <w:szCs w:val="24"/>
        </w:rPr>
        <w:t>utilized by the Board</w:t>
      </w:r>
      <w:r w:rsidRPr="00B05FE4">
        <w:rPr>
          <w:sz w:val="24"/>
          <w:szCs w:val="24"/>
        </w:rPr>
        <w:t xml:space="preserve"> specifically assigned and designated to operate the electronic meeting equipment at the anchor location to assure that all members of the </w:t>
      </w:r>
      <w:r w:rsidR="007473E1">
        <w:rPr>
          <w:sz w:val="24"/>
          <w:szCs w:val="24"/>
        </w:rPr>
        <w:t>Board</w:t>
      </w:r>
      <w:r w:rsidRPr="00B05FE4">
        <w:rPr>
          <w:sz w:val="24"/>
          <w:szCs w:val="24"/>
        </w:rPr>
        <w:t xml:space="preserve"> are continuously able to participate in the electronic meeting and to advise the party conducting the meeting of the initiation, recess, if appropriate, or adjournment of an electronic meeting.</w:t>
      </w:r>
    </w:p>
    <w:p w14:paraId="14D1041C" w14:textId="77777777" w:rsidR="007473E1" w:rsidRDefault="007473E1" w:rsidP="007473E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6C1AC467" w14:textId="3930076E" w:rsidR="007E0C86" w:rsidRDefault="00D2455A" w:rsidP="00263B6D">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B20EF">
        <w:rPr>
          <w:sz w:val="24"/>
          <w:szCs w:val="24"/>
        </w:rPr>
        <w:t xml:space="preserve">“Electronic Meeting” means a public meeting of the </w:t>
      </w:r>
      <w:r w:rsidR="007473E1">
        <w:rPr>
          <w:sz w:val="24"/>
          <w:szCs w:val="24"/>
        </w:rPr>
        <w:t>Board</w:t>
      </w:r>
      <w:r w:rsidRPr="00DB20EF">
        <w:rPr>
          <w:sz w:val="24"/>
          <w:szCs w:val="24"/>
        </w:rPr>
        <w:t xml:space="preserve"> convened and conducted by means of a telephonic conference device or other electronic means, allowing each member of the </w:t>
      </w:r>
      <w:r w:rsidR="007473E1">
        <w:rPr>
          <w:sz w:val="24"/>
          <w:szCs w:val="24"/>
        </w:rPr>
        <w:t>Board</w:t>
      </w:r>
      <w:r w:rsidRPr="00DB20EF">
        <w:rPr>
          <w:sz w:val="24"/>
          <w:szCs w:val="24"/>
        </w:rPr>
        <w:t xml:space="preserve"> to be in contact with the anchor location and participate concurrently with all other members of the </w:t>
      </w:r>
      <w:r w:rsidR="007473E1">
        <w:rPr>
          <w:sz w:val="24"/>
          <w:szCs w:val="24"/>
        </w:rPr>
        <w:t>Board</w:t>
      </w:r>
      <w:r w:rsidRPr="00DB20EF">
        <w:rPr>
          <w:sz w:val="24"/>
          <w:szCs w:val="24"/>
        </w:rPr>
        <w:t xml:space="preserve"> i</w:t>
      </w:r>
      <w:r w:rsidR="00263B6D" w:rsidRPr="00DB20EF">
        <w:rPr>
          <w:sz w:val="24"/>
          <w:szCs w:val="24"/>
        </w:rPr>
        <w:t xml:space="preserve">n the conduct of such meeting. </w:t>
      </w:r>
    </w:p>
    <w:p w14:paraId="0299DE8E" w14:textId="77777777" w:rsidR="007473E1" w:rsidRPr="00DB20EF" w:rsidRDefault="007473E1" w:rsidP="007473E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59ED88A5" w14:textId="312B730A" w:rsidR="00555C89" w:rsidRDefault="00D2455A" w:rsidP="00862034">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u w:val="single"/>
        </w:rPr>
        <w:t>Electronic Meetings</w:t>
      </w:r>
      <w:r w:rsidRPr="00555C89">
        <w:rPr>
          <w:sz w:val="24"/>
          <w:szCs w:val="24"/>
        </w:rPr>
        <w:t xml:space="preserve">.  The </w:t>
      </w:r>
      <w:r w:rsidR="007473E1">
        <w:rPr>
          <w:sz w:val="24"/>
          <w:szCs w:val="24"/>
        </w:rPr>
        <w:t>Board</w:t>
      </w:r>
      <w:r w:rsidRPr="00555C89">
        <w:rPr>
          <w:sz w:val="24"/>
          <w:szCs w:val="24"/>
        </w:rPr>
        <w:t xml:space="preserve"> may convene electronic</w:t>
      </w:r>
      <w:r w:rsidR="00555C89">
        <w:rPr>
          <w:sz w:val="24"/>
          <w:szCs w:val="24"/>
        </w:rPr>
        <w:t xml:space="preserve"> </w:t>
      </w:r>
      <w:r w:rsidRPr="00555C89">
        <w:rPr>
          <w:sz w:val="24"/>
          <w:szCs w:val="24"/>
        </w:rPr>
        <w:t xml:space="preserve">meetings when necessary pursuant to specific public notice of an electronic meeting by posting written notice of the electronic meeting at the Anchor Location and providing written or electronic notice to the media as otherwise provided by law.  Notice of the electronic meeting shall also be provided to each member of the </w:t>
      </w:r>
      <w:r w:rsidR="007473E1">
        <w:rPr>
          <w:sz w:val="24"/>
          <w:szCs w:val="24"/>
        </w:rPr>
        <w:t>Board</w:t>
      </w:r>
      <w:r w:rsidRPr="00555C89">
        <w:rPr>
          <w:sz w:val="24"/>
          <w:szCs w:val="24"/>
        </w:rPr>
        <w:t xml:space="preserve"> at least 24 hours before the meeting, including a description of how members will be connected to the electronic meeting.  The notice to members of the </w:t>
      </w:r>
      <w:r w:rsidR="007473E1">
        <w:rPr>
          <w:sz w:val="24"/>
          <w:szCs w:val="24"/>
        </w:rPr>
        <w:t>Board</w:t>
      </w:r>
      <w:r w:rsidRPr="00555C89">
        <w:rPr>
          <w:sz w:val="24"/>
          <w:szCs w:val="24"/>
        </w:rPr>
        <w:t xml:space="preserve"> shall indicate the process including telephone numbers, access codes, internet addresses, etc. </w:t>
      </w:r>
      <w:proofErr w:type="gramStart"/>
      <w:r w:rsidRPr="00555C89">
        <w:rPr>
          <w:sz w:val="24"/>
          <w:szCs w:val="24"/>
        </w:rPr>
        <w:t>in order to</w:t>
      </w:r>
      <w:proofErr w:type="gramEnd"/>
      <w:r w:rsidRPr="00555C89">
        <w:rPr>
          <w:sz w:val="24"/>
          <w:szCs w:val="24"/>
        </w:rPr>
        <w:t xml:space="preserve"> connect to the electronic meeting.</w:t>
      </w:r>
    </w:p>
    <w:p w14:paraId="6AE90D10" w14:textId="77777777" w:rsidR="007473E1" w:rsidRDefault="007473E1" w:rsidP="007473E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5179DF7" w14:textId="77777777" w:rsidR="007473E1" w:rsidRDefault="00D2455A" w:rsidP="00862034">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u w:val="single"/>
        </w:rPr>
        <w:t>Quorum Verification</w:t>
      </w:r>
      <w:r w:rsidRPr="00555C89">
        <w:rPr>
          <w:sz w:val="24"/>
          <w:szCs w:val="24"/>
        </w:rPr>
        <w:t>.  Before an electronic meeting may be called to order, all</w:t>
      </w:r>
      <w:r w:rsidR="00555C89">
        <w:rPr>
          <w:sz w:val="24"/>
          <w:szCs w:val="24"/>
        </w:rPr>
        <w:t xml:space="preserve"> </w:t>
      </w:r>
      <w:r w:rsidRPr="00555C89">
        <w:rPr>
          <w:sz w:val="24"/>
          <w:szCs w:val="24"/>
        </w:rPr>
        <w:t xml:space="preserve">members of the </w:t>
      </w:r>
      <w:r w:rsidR="007473E1">
        <w:rPr>
          <w:sz w:val="24"/>
          <w:szCs w:val="24"/>
        </w:rPr>
        <w:t>Board</w:t>
      </w:r>
      <w:r w:rsidRPr="00555C89">
        <w:rPr>
          <w:sz w:val="24"/>
          <w:szCs w:val="24"/>
        </w:rPr>
        <w:t xml:space="preserve"> shall be given an opportunity to participate in the meeting.</w:t>
      </w:r>
    </w:p>
    <w:p w14:paraId="6613D82E" w14:textId="77777777" w:rsidR="007473E1" w:rsidRPr="007473E1" w:rsidRDefault="007473E1" w:rsidP="007473E1">
      <w:pPr>
        <w:pStyle w:val="ListParagraph"/>
        <w:rPr>
          <w:sz w:val="24"/>
          <w:szCs w:val="24"/>
        </w:rPr>
      </w:pPr>
    </w:p>
    <w:p w14:paraId="08A00B12" w14:textId="6DFA4435" w:rsidR="00555C89" w:rsidRDefault="00D2455A" w:rsidP="007473E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rPr>
        <w:t xml:space="preserve">  </w:t>
      </w:r>
    </w:p>
    <w:p w14:paraId="039FF8EA" w14:textId="77777777" w:rsidR="007473E1" w:rsidRDefault="00D2455A" w:rsidP="00862034">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u w:val="single"/>
        </w:rPr>
        <w:t>Public Attendance</w:t>
      </w:r>
      <w:r w:rsidRPr="00555C89">
        <w:rPr>
          <w:sz w:val="24"/>
          <w:szCs w:val="24"/>
        </w:rPr>
        <w:t>.  Each electronic meeting shall be convened by the meeting</w:t>
      </w:r>
      <w:r w:rsidR="00555C89">
        <w:rPr>
          <w:sz w:val="24"/>
          <w:szCs w:val="24"/>
        </w:rPr>
        <w:t xml:space="preserve"> </w:t>
      </w:r>
      <w:r w:rsidRPr="00555C89">
        <w:rPr>
          <w:sz w:val="24"/>
          <w:szCs w:val="24"/>
        </w:rPr>
        <w:t xml:space="preserve">administrator by announcing the parties present at the meeting and by making available to members of the public at the </w:t>
      </w:r>
      <w:r w:rsidR="0003335B">
        <w:rPr>
          <w:sz w:val="24"/>
          <w:szCs w:val="24"/>
        </w:rPr>
        <w:t>A</w:t>
      </w:r>
      <w:r w:rsidRPr="00555C89">
        <w:rPr>
          <w:sz w:val="24"/>
          <w:szCs w:val="24"/>
        </w:rPr>
        <w:t xml:space="preserve">nchor </w:t>
      </w:r>
      <w:r w:rsidR="0003335B">
        <w:rPr>
          <w:sz w:val="24"/>
          <w:szCs w:val="24"/>
        </w:rPr>
        <w:t>L</w:t>
      </w:r>
      <w:r w:rsidRPr="00555C89">
        <w:rPr>
          <w:sz w:val="24"/>
          <w:szCs w:val="24"/>
        </w:rPr>
        <w:t xml:space="preserve">ocation an amplified speaker enabling members of the public to hear the comments of </w:t>
      </w:r>
      <w:r w:rsidR="007473E1">
        <w:rPr>
          <w:sz w:val="24"/>
          <w:szCs w:val="24"/>
        </w:rPr>
        <w:t>Board</w:t>
      </w:r>
      <w:r w:rsidRPr="00555C89">
        <w:rPr>
          <w:sz w:val="24"/>
          <w:szCs w:val="24"/>
        </w:rPr>
        <w:t xml:space="preserve"> members and participate if appropriate. </w:t>
      </w:r>
    </w:p>
    <w:p w14:paraId="7ED55EF1" w14:textId="185EB059" w:rsidR="00555C89" w:rsidRDefault="00D2455A" w:rsidP="007473E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rPr>
        <w:t xml:space="preserve"> </w:t>
      </w:r>
    </w:p>
    <w:p w14:paraId="5AA84699" w14:textId="78E43CF4" w:rsidR="00555C89" w:rsidRDefault="00D2455A" w:rsidP="00862034">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u w:val="single"/>
        </w:rPr>
        <w:t>Conduct of the Meeting</w:t>
      </w:r>
      <w:r w:rsidRPr="00555C89">
        <w:rPr>
          <w:sz w:val="24"/>
          <w:szCs w:val="24"/>
        </w:rPr>
        <w:t xml:space="preserve">.  Upon determining that members of the public can adequately hear the comments of all members of the </w:t>
      </w:r>
      <w:r w:rsidR="007473E1">
        <w:rPr>
          <w:sz w:val="24"/>
          <w:szCs w:val="24"/>
        </w:rPr>
        <w:t>Board</w:t>
      </w:r>
      <w:r w:rsidRPr="00555C89">
        <w:rPr>
          <w:sz w:val="24"/>
          <w:szCs w:val="24"/>
        </w:rPr>
        <w:t xml:space="preserve"> and participate if appropriate, the </w:t>
      </w:r>
      <w:r w:rsidR="002B2346">
        <w:rPr>
          <w:sz w:val="24"/>
          <w:szCs w:val="24"/>
        </w:rPr>
        <w:t>Chair</w:t>
      </w:r>
      <w:r w:rsidR="00E763F9">
        <w:rPr>
          <w:sz w:val="24"/>
          <w:szCs w:val="24"/>
        </w:rPr>
        <w:t xml:space="preserve"> </w:t>
      </w:r>
      <w:r w:rsidRPr="00555C89">
        <w:rPr>
          <w:sz w:val="24"/>
          <w:szCs w:val="24"/>
        </w:rPr>
        <w:t xml:space="preserve">shall formally convene the meeting and take or cause a roll call of those participating.  The </w:t>
      </w:r>
      <w:r w:rsidR="002B2346">
        <w:rPr>
          <w:sz w:val="24"/>
          <w:szCs w:val="24"/>
        </w:rPr>
        <w:t>Chair</w:t>
      </w:r>
      <w:r w:rsidR="00E763F9">
        <w:rPr>
          <w:sz w:val="24"/>
          <w:szCs w:val="24"/>
        </w:rPr>
        <w:t xml:space="preserve"> </w:t>
      </w:r>
      <w:r w:rsidRPr="00555C89">
        <w:rPr>
          <w:sz w:val="24"/>
          <w:szCs w:val="24"/>
        </w:rPr>
        <w:t>shall provide opportunity for each matter on the agenda to be presented and discussed, in an order set forth in the agenda, as amended.</w:t>
      </w:r>
    </w:p>
    <w:p w14:paraId="05083380" w14:textId="77777777" w:rsidR="002B2346" w:rsidRPr="002B2346" w:rsidRDefault="002B2346" w:rsidP="002B2346">
      <w:pPr>
        <w:pStyle w:val="ListParagraph"/>
        <w:rPr>
          <w:sz w:val="24"/>
          <w:szCs w:val="24"/>
        </w:rPr>
      </w:pPr>
    </w:p>
    <w:p w14:paraId="67034F5B" w14:textId="77777777" w:rsidR="002B2346" w:rsidRDefault="002B2346" w:rsidP="002B234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4A94FF3" w14:textId="77777777" w:rsidR="00D2455A" w:rsidRPr="00555C89" w:rsidRDefault="00D2455A" w:rsidP="00862034">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55C89">
        <w:rPr>
          <w:sz w:val="24"/>
          <w:szCs w:val="24"/>
          <w:u w:val="single"/>
        </w:rPr>
        <w:t>Compliance with Law</w:t>
      </w:r>
      <w:r w:rsidRPr="00555C89">
        <w:rPr>
          <w:sz w:val="24"/>
          <w:szCs w:val="24"/>
        </w:rPr>
        <w:t xml:space="preserve">.  In all other respects, electronic meetings shall be conducted, recorded, and minutes shall be kept as required by law.  </w:t>
      </w:r>
    </w:p>
    <w:p w14:paraId="6E6CD41F" w14:textId="77777777" w:rsidR="00D2455A" w:rsidRDefault="00D2455A" w:rsidP="008620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012A7F7" w14:textId="77777777" w:rsidR="0003335B" w:rsidRDefault="0003335B" w:rsidP="00862034">
      <w:pPr>
        <w:pStyle w:val="BodySingleSp5"/>
        <w:jc w:val="both"/>
      </w:pPr>
    </w:p>
    <w:p w14:paraId="46C28E90" w14:textId="77777777" w:rsidR="0003335B" w:rsidRDefault="0003335B" w:rsidP="00862034">
      <w:pPr>
        <w:pStyle w:val="BodySingleSp5"/>
        <w:jc w:val="both"/>
      </w:pPr>
    </w:p>
    <w:p w14:paraId="30E4105E" w14:textId="77777777" w:rsidR="0003335B" w:rsidRDefault="0003335B" w:rsidP="00862034">
      <w:pPr>
        <w:pStyle w:val="BodySingleSp5"/>
        <w:jc w:val="both"/>
      </w:pPr>
    </w:p>
    <w:p w14:paraId="3854A8C3" w14:textId="77777777" w:rsidR="0003335B" w:rsidRDefault="0003335B" w:rsidP="00862034">
      <w:pPr>
        <w:pStyle w:val="BodySingleSp5"/>
        <w:jc w:val="both"/>
      </w:pPr>
    </w:p>
    <w:p w14:paraId="22DB06AD" w14:textId="77777777" w:rsidR="0003335B" w:rsidRDefault="0003335B" w:rsidP="00862034">
      <w:pPr>
        <w:pStyle w:val="BodySingleSp5"/>
        <w:jc w:val="both"/>
      </w:pPr>
    </w:p>
    <w:p w14:paraId="479BD96A" w14:textId="10B70A81" w:rsidR="00E763F9" w:rsidRDefault="002B2346" w:rsidP="00862034">
      <w:pPr>
        <w:pStyle w:val="BodySingleSp5"/>
        <w:jc w:val="both"/>
      </w:pPr>
      <w:r>
        <w:t>This Resolution</w:t>
      </w:r>
      <w:r w:rsidR="00E763F9">
        <w:t xml:space="preserve"> assigned </w:t>
      </w:r>
      <w:r>
        <w:t>Resolution</w:t>
      </w:r>
      <w:r w:rsidR="00E763F9">
        <w:t xml:space="preserve"> No. </w:t>
      </w:r>
      <w:r>
        <w:t>21</w:t>
      </w:r>
      <w:r w:rsidR="00E763F9">
        <w:t>-</w:t>
      </w:r>
      <w:r w:rsidR="004F35B7">
        <w:t>03</w:t>
      </w:r>
      <w:r w:rsidR="00E763F9">
        <w:t xml:space="preserve">, shall take effect </w:t>
      </w:r>
      <w:r>
        <w:t>immediately</w:t>
      </w:r>
      <w:r w:rsidR="00E763F9">
        <w:t xml:space="preserve">. </w:t>
      </w:r>
    </w:p>
    <w:p w14:paraId="40F084AF" w14:textId="6F78981A" w:rsidR="00E763F9" w:rsidRDefault="00E763F9" w:rsidP="00862034">
      <w:pPr>
        <w:pStyle w:val="BodySingleSp5"/>
        <w:jc w:val="both"/>
      </w:pPr>
      <w:r>
        <w:rPr>
          <w:b/>
        </w:rPr>
        <w:t>PASSED AND APPROVED</w:t>
      </w:r>
      <w:r>
        <w:t xml:space="preserve"> this</w:t>
      </w:r>
      <w:r w:rsidR="004F35B7">
        <w:t xml:space="preserve"> 1st</w:t>
      </w:r>
      <w:r>
        <w:t xml:space="preserve"> day of</w:t>
      </w:r>
      <w:r w:rsidR="004F35B7">
        <w:t xml:space="preserve"> July</w:t>
      </w:r>
      <w:r>
        <w:t xml:space="preserve"> 20</w:t>
      </w:r>
      <w:r w:rsidR="002B2346">
        <w:t>21</w:t>
      </w:r>
      <w:r>
        <w:t>.</w:t>
      </w:r>
    </w:p>
    <w:p w14:paraId="661F0ADC" w14:textId="77777777" w:rsidR="00757381" w:rsidRDefault="00757381" w:rsidP="00862034">
      <w:pPr>
        <w:pStyle w:val="BodySingleSp5"/>
        <w:ind w:left="3600"/>
        <w:rPr>
          <w:b/>
        </w:rPr>
      </w:pPr>
    </w:p>
    <w:p w14:paraId="4FF0793B" w14:textId="77777777" w:rsidR="00757381" w:rsidRPr="00757381" w:rsidRDefault="00757381" w:rsidP="00757381">
      <w:pPr>
        <w:widowControl/>
        <w:autoSpaceDE/>
        <w:autoSpaceDN/>
        <w:adjustRightInd/>
        <w:spacing w:after="240"/>
        <w:ind w:firstLine="720"/>
        <w:rPr>
          <w:rFonts w:eastAsia="Times New Roman"/>
          <w:bCs/>
          <w:sz w:val="24"/>
          <w:szCs w:val="24"/>
        </w:rPr>
      </w:pPr>
      <w:r w:rsidRPr="00757381">
        <w:rPr>
          <w:rFonts w:eastAsia="Times New Roman"/>
          <w:bCs/>
          <w:sz w:val="24"/>
          <w:szCs w:val="24"/>
        </w:rPr>
        <w:t xml:space="preserve"> </w:t>
      </w:r>
    </w:p>
    <w:p w14:paraId="5767A812" w14:textId="77777777" w:rsidR="00757381" w:rsidRPr="00757381" w:rsidRDefault="00757381" w:rsidP="00757381">
      <w:pPr>
        <w:keepNext/>
        <w:keepLines/>
        <w:widowControl/>
        <w:tabs>
          <w:tab w:val="left" w:pos="5040"/>
          <w:tab w:val="right" w:pos="9360"/>
        </w:tabs>
        <w:autoSpaceDE/>
        <w:autoSpaceDN/>
        <w:adjustRightInd/>
        <w:ind w:left="4320"/>
        <w:rPr>
          <w:rFonts w:eastAsia="Times New Roman"/>
          <w:b/>
          <w:sz w:val="24"/>
          <w:szCs w:val="24"/>
        </w:rPr>
      </w:pPr>
    </w:p>
    <w:p w14:paraId="3EA79A00" w14:textId="77777777" w:rsidR="00757381" w:rsidRPr="00757381" w:rsidRDefault="00757381" w:rsidP="00757381">
      <w:pPr>
        <w:keepNext/>
        <w:keepLines/>
        <w:widowControl/>
        <w:tabs>
          <w:tab w:val="left" w:pos="5040"/>
          <w:tab w:val="right" w:pos="9360"/>
        </w:tabs>
        <w:autoSpaceDE/>
        <w:autoSpaceDN/>
        <w:adjustRightInd/>
        <w:ind w:left="4320"/>
        <w:rPr>
          <w:rFonts w:eastAsia="Times New Roman"/>
          <w:b/>
          <w:sz w:val="24"/>
          <w:szCs w:val="24"/>
        </w:rPr>
      </w:pPr>
    </w:p>
    <w:p w14:paraId="3ECBB536" w14:textId="1D440F24" w:rsidR="00757381" w:rsidRPr="00757381" w:rsidRDefault="002B2346" w:rsidP="00757381">
      <w:pPr>
        <w:keepNext/>
        <w:keepLines/>
        <w:widowControl/>
        <w:tabs>
          <w:tab w:val="left" w:pos="5040"/>
          <w:tab w:val="right" w:pos="9360"/>
        </w:tabs>
        <w:autoSpaceDE/>
        <w:autoSpaceDN/>
        <w:adjustRightInd/>
        <w:ind w:left="4320"/>
        <w:rPr>
          <w:rFonts w:eastAsia="Times New Roman"/>
          <w:b/>
          <w:sz w:val="24"/>
          <w:szCs w:val="24"/>
        </w:rPr>
      </w:pPr>
      <w:r w:rsidRPr="002B2346">
        <w:rPr>
          <w:rFonts w:eastAsia="Times New Roman"/>
          <w:b/>
          <w:sz w:val="24"/>
          <w:szCs w:val="24"/>
        </w:rPr>
        <w:t xml:space="preserve">THE COMMUNITY RENEWABLE ENERGY BOARD </w:t>
      </w:r>
    </w:p>
    <w:p w14:paraId="27F3AFD6" w14:textId="77777777" w:rsidR="00757381" w:rsidRPr="00757381" w:rsidRDefault="00757381" w:rsidP="00757381">
      <w:pPr>
        <w:keepNext/>
        <w:keepLines/>
        <w:widowControl/>
        <w:tabs>
          <w:tab w:val="left" w:pos="5040"/>
          <w:tab w:val="right" w:pos="9360"/>
        </w:tabs>
        <w:autoSpaceDE/>
        <w:autoSpaceDN/>
        <w:adjustRightInd/>
        <w:ind w:left="4320"/>
        <w:rPr>
          <w:rFonts w:eastAsia="Times New Roman"/>
          <w:b/>
          <w:sz w:val="24"/>
          <w:szCs w:val="24"/>
        </w:rPr>
      </w:pPr>
    </w:p>
    <w:p w14:paraId="4AAD68B4" w14:textId="77777777" w:rsidR="00757381" w:rsidRPr="00757381" w:rsidRDefault="00757381" w:rsidP="00757381">
      <w:pPr>
        <w:keepNext/>
        <w:keepLines/>
        <w:widowControl/>
        <w:tabs>
          <w:tab w:val="left" w:pos="5040"/>
          <w:tab w:val="right" w:pos="9360"/>
        </w:tabs>
        <w:autoSpaceDE/>
        <w:autoSpaceDN/>
        <w:adjustRightInd/>
        <w:ind w:left="4320"/>
        <w:rPr>
          <w:rFonts w:eastAsia="Times New Roman"/>
          <w:b/>
          <w:sz w:val="24"/>
          <w:szCs w:val="24"/>
        </w:rPr>
      </w:pPr>
    </w:p>
    <w:p w14:paraId="79969190" w14:textId="77777777" w:rsidR="00757381" w:rsidRPr="00757381" w:rsidRDefault="00757381" w:rsidP="00757381">
      <w:pPr>
        <w:keepNext/>
        <w:keepLines/>
        <w:widowControl/>
        <w:tabs>
          <w:tab w:val="left" w:pos="5040"/>
          <w:tab w:val="right" w:pos="9360"/>
        </w:tabs>
        <w:autoSpaceDE/>
        <w:autoSpaceDN/>
        <w:adjustRightInd/>
        <w:ind w:left="4320"/>
        <w:rPr>
          <w:rFonts w:eastAsia="Times New Roman"/>
          <w:sz w:val="24"/>
          <w:szCs w:val="24"/>
        </w:rPr>
      </w:pPr>
      <w:r w:rsidRPr="00757381">
        <w:rPr>
          <w:rFonts w:eastAsia="Times New Roman"/>
          <w:sz w:val="24"/>
          <w:szCs w:val="24"/>
        </w:rPr>
        <w:t>____________________________________</w:t>
      </w:r>
    </w:p>
    <w:p w14:paraId="205B28CA" w14:textId="35F60541" w:rsidR="00757381" w:rsidRPr="002B2346" w:rsidRDefault="00757381" w:rsidP="00757381">
      <w:pPr>
        <w:keepNext/>
        <w:keepLines/>
        <w:widowControl/>
        <w:tabs>
          <w:tab w:val="left" w:pos="5040"/>
          <w:tab w:val="right" w:pos="9360"/>
        </w:tabs>
        <w:autoSpaceDE/>
        <w:autoSpaceDN/>
        <w:adjustRightInd/>
        <w:ind w:left="4320" w:hanging="4320"/>
        <w:rPr>
          <w:rFonts w:eastAsia="Times New Roman"/>
          <w:bCs/>
          <w:sz w:val="24"/>
          <w:szCs w:val="24"/>
        </w:rPr>
      </w:pPr>
      <w:r w:rsidRPr="00757381">
        <w:rPr>
          <w:rFonts w:eastAsia="Times New Roman"/>
          <w:sz w:val="24"/>
          <w:szCs w:val="24"/>
        </w:rPr>
        <w:tab/>
      </w:r>
      <w:r w:rsidR="002B2346">
        <w:rPr>
          <w:rFonts w:eastAsia="Times New Roman"/>
          <w:sz w:val="24"/>
          <w:szCs w:val="24"/>
        </w:rPr>
        <w:t>____________</w:t>
      </w:r>
      <w:r w:rsidRPr="00757381">
        <w:rPr>
          <w:rFonts w:eastAsia="Times New Roman"/>
          <w:b/>
          <w:sz w:val="24"/>
          <w:szCs w:val="24"/>
        </w:rPr>
        <w:t xml:space="preserve">, </w:t>
      </w:r>
      <w:r w:rsidR="002B2346" w:rsidRPr="002B2346">
        <w:rPr>
          <w:rFonts w:eastAsia="Times New Roman"/>
          <w:bCs/>
          <w:sz w:val="24"/>
          <w:szCs w:val="24"/>
        </w:rPr>
        <w:t>Acting Chair</w:t>
      </w:r>
    </w:p>
    <w:p w14:paraId="6438A160" w14:textId="77777777" w:rsidR="00757381" w:rsidRPr="00757381" w:rsidRDefault="00757381" w:rsidP="00757381">
      <w:pPr>
        <w:keepNext/>
        <w:keepLines/>
        <w:widowControl/>
        <w:tabs>
          <w:tab w:val="left" w:pos="5040"/>
          <w:tab w:val="right" w:pos="9360"/>
        </w:tabs>
        <w:autoSpaceDE/>
        <w:autoSpaceDN/>
        <w:adjustRightInd/>
        <w:ind w:left="4320" w:hanging="4320"/>
        <w:rPr>
          <w:rFonts w:eastAsia="Times New Roman"/>
          <w:b/>
          <w:sz w:val="24"/>
          <w:szCs w:val="24"/>
        </w:rPr>
      </w:pPr>
      <w:r w:rsidRPr="00757381">
        <w:rPr>
          <w:rFonts w:eastAsia="Times New Roman"/>
          <w:b/>
          <w:sz w:val="24"/>
          <w:szCs w:val="24"/>
        </w:rPr>
        <w:t>ATTEST:</w:t>
      </w:r>
    </w:p>
    <w:p w14:paraId="6B93D177" w14:textId="77777777" w:rsidR="00757381" w:rsidRPr="00757381" w:rsidRDefault="00757381" w:rsidP="00757381">
      <w:pPr>
        <w:widowControl/>
        <w:autoSpaceDE/>
        <w:autoSpaceDN/>
        <w:adjustRightInd/>
        <w:rPr>
          <w:rFonts w:eastAsia="Times New Roman"/>
          <w:sz w:val="24"/>
          <w:szCs w:val="24"/>
        </w:rPr>
      </w:pPr>
    </w:p>
    <w:p w14:paraId="20D7AA29" w14:textId="77777777" w:rsidR="00757381" w:rsidRPr="00757381" w:rsidRDefault="00757381" w:rsidP="00757381">
      <w:pPr>
        <w:widowControl/>
        <w:autoSpaceDE/>
        <w:autoSpaceDN/>
        <w:adjustRightInd/>
        <w:rPr>
          <w:rFonts w:eastAsia="Times New Roman"/>
          <w:sz w:val="24"/>
          <w:szCs w:val="24"/>
        </w:rPr>
      </w:pPr>
      <w:r w:rsidRPr="00757381">
        <w:rPr>
          <w:rFonts w:eastAsia="Times New Roman"/>
          <w:sz w:val="24"/>
          <w:szCs w:val="24"/>
        </w:rPr>
        <w:t>_______________________________</w:t>
      </w:r>
    </w:p>
    <w:p w14:paraId="0CA797FA" w14:textId="18C0656D" w:rsidR="00757381" w:rsidRPr="00757381" w:rsidRDefault="002B2346" w:rsidP="00757381">
      <w:pPr>
        <w:widowControl/>
        <w:autoSpaceDE/>
        <w:autoSpaceDN/>
        <w:adjustRightInd/>
        <w:rPr>
          <w:rFonts w:eastAsia="Times New Roman"/>
          <w:sz w:val="24"/>
          <w:szCs w:val="24"/>
        </w:rPr>
      </w:pPr>
      <w:r>
        <w:rPr>
          <w:rFonts w:eastAsia="Times New Roman"/>
          <w:b/>
          <w:sz w:val="24"/>
          <w:szCs w:val="24"/>
        </w:rPr>
        <w:t>_________________</w:t>
      </w:r>
      <w:r w:rsidR="00757381" w:rsidRPr="00757381">
        <w:rPr>
          <w:rFonts w:eastAsia="Times New Roman"/>
          <w:sz w:val="24"/>
          <w:szCs w:val="24"/>
        </w:rPr>
        <w:t xml:space="preserve">, Acting </w:t>
      </w:r>
      <w:r>
        <w:rPr>
          <w:rFonts w:eastAsia="Times New Roman"/>
          <w:sz w:val="24"/>
          <w:szCs w:val="24"/>
        </w:rPr>
        <w:t>Secretary</w:t>
      </w:r>
    </w:p>
    <w:p w14:paraId="147E0453" w14:textId="77777777" w:rsidR="00757381" w:rsidRDefault="00757381" w:rsidP="00862034">
      <w:pPr>
        <w:pStyle w:val="BodySingleSp5"/>
        <w:ind w:left="3600"/>
        <w:rPr>
          <w:b/>
        </w:rPr>
      </w:pPr>
    </w:p>
    <w:p w14:paraId="4178A7F6" w14:textId="77777777" w:rsidR="00757381" w:rsidRDefault="00757381" w:rsidP="00862034">
      <w:pPr>
        <w:pStyle w:val="BodySingleSp5"/>
        <w:ind w:left="3600"/>
        <w:rPr>
          <w:b/>
        </w:rPr>
      </w:pPr>
    </w:p>
    <w:p w14:paraId="4CD070F7" w14:textId="77777777" w:rsidR="00757381" w:rsidRDefault="00757381" w:rsidP="00862034">
      <w:pPr>
        <w:pStyle w:val="BodySingleSp5"/>
        <w:ind w:left="4320"/>
      </w:pPr>
    </w:p>
    <w:p w14:paraId="738AA372" w14:textId="77777777" w:rsidR="00757381" w:rsidRDefault="00757381" w:rsidP="00757381">
      <w:pPr>
        <w:pStyle w:val="BodySingleSp5"/>
        <w:ind w:left="4320"/>
      </w:pPr>
    </w:p>
    <w:p w14:paraId="28AD45F3" w14:textId="77777777" w:rsidR="00757381" w:rsidRDefault="00757381" w:rsidP="00757381">
      <w:pPr>
        <w:pStyle w:val="BodySingleSp5"/>
        <w:ind w:firstLine="5040"/>
      </w:pPr>
    </w:p>
    <w:p w14:paraId="1A6146BC" w14:textId="77777777" w:rsidR="00E763F9" w:rsidRDefault="00E763F9" w:rsidP="0003335B">
      <w:pPr>
        <w:pStyle w:val="BodySingleSp5"/>
        <w:tabs>
          <w:tab w:val="left" w:pos="4301"/>
        </w:tabs>
        <w:spacing w:after="0"/>
      </w:pPr>
      <w:r>
        <w:tab/>
      </w:r>
    </w:p>
    <w:sectPr w:rsidR="00E763F9">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53AB" w14:textId="77777777" w:rsidR="00492759" w:rsidRDefault="00492759">
      <w:r>
        <w:separator/>
      </w:r>
    </w:p>
  </w:endnote>
  <w:endnote w:type="continuationSeparator" w:id="0">
    <w:p w14:paraId="3C3AFC90" w14:textId="77777777" w:rsidR="00492759" w:rsidRDefault="0049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0D90" w14:textId="77777777" w:rsidR="002C7663" w:rsidRPr="00500F99" w:rsidRDefault="002C7663">
    <w:pPr>
      <w:framePr w:wrap="notBeside" w:hAnchor="text" w:xAlign="center"/>
    </w:pPr>
    <w:r w:rsidRPr="00500F99">
      <w:fldChar w:fldCharType="begin"/>
    </w:r>
    <w:r w:rsidRPr="00500F99">
      <w:instrText xml:space="preserve"> PAGE  </w:instrText>
    </w:r>
    <w:r w:rsidRPr="00500F99">
      <w:fldChar w:fldCharType="separate"/>
    </w:r>
    <w:r w:rsidR="008D07FC">
      <w:rPr>
        <w:noProof/>
      </w:rPr>
      <w:t>1</w:t>
    </w:r>
    <w:r w:rsidRPr="00500F99">
      <w:fldChar w:fldCharType="end"/>
    </w:r>
  </w:p>
  <w:p w14:paraId="70351E9B" w14:textId="6D62D011" w:rsidR="002C7663" w:rsidRPr="00F0093B" w:rsidRDefault="002C7663" w:rsidP="007473E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66FB" w14:textId="77777777" w:rsidR="00492759" w:rsidRDefault="00492759">
      <w:pPr>
        <w:rPr>
          <w:noProof/>
        </w:rPr>
      </w:pPr>
      <w:r>
        <w:rPr>
          <w:noProof/>
        </w:rPr>
        <w:separator/>
      </w:r>
    </w:p>
  </w:footnote>
  <w:footnote w:type="continuationSeparator" w:id="0">
    <w:p w14:paraId="3D1F4F60" w14:textId="77777777" w:rsidR="00492759" w:rsidRDefault="0049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5ED"/>
    <w:multiLevelType w:val="hybridMultilevel"/>
    <w:tmpl w:val="7148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F32FB"/>
    <w:multiLevelType w:val="hybridMultilevel"/>
    <w:tmpl w:val="F9F4BD12"/>
    <w:lvl w:ilvl="0" w:tplc="44282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B"/>
    <w:rsid w:val="0002555B"/>
    <w:rsid w:val="0003335B"/>
    <w:rsid w:val="00101840"/>
    <w:rsid w:val="00263B6D"/>
    <w:rsid w:val="002B2346"/>
    <w:rsid w:val="002C7663"/>
    <w:rsid w:val="0039556E"/>
    <w:rsid w:val="00492759"/>
    <w:rsid w:val="004F35B7"/>
    <w:rsid w:val="00500F99"/>
    <w:rsid w:val="00540CD3"/>
    <w:rsid w:val="00555C89"/>
    <w:rsid w:val="006E2CEB"/>
    <w:rsid w:val="007473E1"/>
    <w:rsid w:val="00757381"/>
    <w:rsid w:val="007E0C86"/>
    <w:rsid w:val="00862034"/>
    <w:rsid w:val="008D07FC"/>
    <w:rsid w:val="00B05FE4"/>
    <w:rsid w:val="00C709DC"/>
    <w:rsid w:val="00CB0115"/>
    <w:rsid w:val="00D2455A"/>
    <w:rsid w:val="00DB20EF"/>
    <w:rsid w:val="00E763F9"/>
    <w:rsid w:val="00EB555A"/>
    <w:rsid w:val="00F0093B"/>
    <w:rsid w:val="00FC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1F726"/>
  <w14:defaultImageDpi w14:val="96"/>
  <w15:docId w15:val="{844DAFAE-5B04-4F8D-BA91-2533A84E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3B"/>
    <w:pPr>
      <w:tabs>
        <w:tab w:val="center" w:pos="4680"/>
        <w:tab w:val="right" w:pos="9360"/>
      </w:tabs>
    </w:pPr>
  </w:style>
  <w:style w:type="character" w:customStyle="1" w:styleId="HeaderChar">
    <w:name w:val="Header Char"/>
    <w:basedOn w:val="DefaultParagraphFont"/>
    <w:link w:val="Header"/>
    <w:uiPriority w:val="99"/>
    <w:rsid w:val="00F0093B"/>
    <w:rPr>
      <w:rFonts w:ascii="Times New Roman" w:hAnsi="Times New Roman" w:cs="Times New Roman"/>
      <w:sz w:val="20"/>
      <w:szCs w:val="20"/>
    </w:rPr>
  </w:style>
  <w:style w:type="paragraph" w:styleId="Footer">
    <w:name w:val="footer"/>
    <w:basedOn w:val="Normal"/>
    <w:link w:val="FooterChar"/>
    <w:uiPriority w:val="99"/>
    <w:unhideWhenUsed/>
    <w:rsid w:val="00F0093B"/>
    <w:pPr>
      <w:tabs>
        <w:tab w:val="center" w:pos="4680"/>
        <w:tab w:val="right" w:pos="9360"/>
      </w:tabs>
    </w:pPr>
  </w:style>
  <w:style w:type="character" w:customStyle="1" w:styleId="FooterChar">
    <w:name w:val="Footer Char"/>
    <w:basedOn w:val="DefaultParagraphFont"/>
    <w:link w:val="Footer"/>
    <w:uiPriority w:val="99"/>
    <w:rsid w:val="00F0093B"/>
    <w:rPr>
      <w:rFonts w:ascii="Times New Roman" w:hAnsi="Times New Roman" w:cs="Times New Roman"/>
      <w:sz w:val="20"/>
      <w:szCs w:val="20"/>
    </w:rPr>
  </w:style>
  <w:style w:type="paragraph" w:styleId="ListParagraph">
    <w:name w:val="List Paragraph"/>
    <w:basedOn w:val="Normal"/>
    <w:uiPriority w:val="34"/>
    <w:qFormat/>
    <w:rsid w:val="00D2455A"/>
    <w:pPr>
      <w:ind w:left="720"/>
      <w:contextualSpacing/>
    </w:pPr>
  </w:style>
  <w:style w:type="paragraph" w:customStyle="1" w:styleId="BodySingleSp5">
    <w:name w:val="*Body Single Sp .5"/>
    <w:aliases w:val="BS5"/>
    <w:basedOn w:val="Normal"/>
    <w:rsid w:val="00E763F9"/>
    <w:pPr>
      <w:widowControl/>
      <w:autoSpaceDE/>
      <w:autoSpaceDN/>
      <w:adjustRightInd/>
      <w:spacing w:after="240"/>
      <w:ind w:firstLine="720"/>
    </w:pPr>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BBFE-A6B0-4053-8227-D7FAA635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Ordinance to Conduct Electronic Meetings (00127435).DOCX</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to Conduct Electronic Meetings (00127435).DOCX</dc:title>
  <dc:subject>00127435.DOCX /  /font=8</dc:subject>
  <dc:creator>Dixie Bowen</dc:creator>
  <cp:lastModifiedBy>John Brems</cp:lastModifiedBy>
  <cp:revision>2</cp:revision>
  <cp:lastPrinted>2011-08-24T17:23:00Z</cp:lastPrinted>
  <dcterms:created xsi:type="dcterms:W3CDTF">2021-06-29T16:41:00Z</dcterms:created>
  <dcterms:modified xsi:type="dcterms:W3CDTF">2021-06-29T16:41:00Z</dcterms:modified>
</cp:coreProperties>
</file>