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tab/>
        <w:tab/>
        <w:t xml:space="preserve">BACK TO THE FUTURE UPDATED 6.15.2021 </w:t>
      </w:r>
    </w:p>
    <w:p w:rsidR="00000000" w:rsidDel="00000000" w:rsidP="00000000" w:rsidRDefault="00000000" w:rsidRPr="00000000" w14:paraId="0000000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MEMO</w:t>
        <w:tab/>
      </w:r>
    </w:p>
    <w:p w:rsidR="00000000" w:rsidDel="00000000" w:rsidP="00000000" w:rsidRDefault="00000000" w:rsidRPr="00000000" w14:paraId="0000000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June 1, 2021 </w:t>
        <w:tab/>
        <w:tab/>
        <w:tab/>
        <w:tab/>
        <w:tab/>
        <w:tab/>
        <w:tab/>
        <w:tab/>
      </w:r>
    </w:p>
    <w:p w:rsidR="00000000" w:rsidDel="00000000" w:rsidP="00000000" w:rsidRDefault="00000000" w:rsidRPr="00000000" w14:paraId="0000000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To:</w:t>
        <w:tab/>
        <w:t xml:space="preserve">Ralph/Blake/Lindsey</w:t>
      </w:r>
    </w:p>
    <w:p w:rsidR="00000000" w:rsidDel="00000000" w:rsidP="00000000" w:rsidRDefault="00000000" w:rsidRPr="00000000" w14:paraId="0000000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From: </w:t>
        <w:tab/>
        <w:t xml:space="preserve">K </w:t>
      </w:r>
    </w:p>
    <w:p w:rsidR="00000000" w:rsidDel="00000000" w:rsidP="00000000" w:rsidRDefault="00000000" w:rsidRPr="00000000" w14:paraId="0000000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Some action items coming up .. suggestions and items  for conversation.</w:t>
      </w:r>
    </w:p>
    <w:p w:rsidR="00000000" w:rsidDel="00000000" w:rsidP="00000000" w:rsidRDefault="00000000" w:rsidRPr="00000000" w14:paraId="0000000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w:t>
        <w:tab/>
        <w:t xml:space="preserve">Staff back in the office: when/how often/hours - beginning in September (?) October (?) </w:t>
      </w:r>
    </w:p>
    <w:p w:rsidR="00000000" w:rsidDel="00000000" w:rsidP="00000000" w:rsidRDefault="00000000" w:rsidRPr="00000000" w14:paraId="0000000B">
      <w:pPr>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Add days/hours to the planning calendar. (6.15.2021: have conversation when Lindsey and Ralph back in the office).</w:t>
      </w:r>
    </w:p>
    <w:p w:rsidR="00000000" w:rsidDel="00000000" w:rsidP="00000000" w:rsidRDefault="00000000" w:rsidRPr="00000000" w14:paraId="0000000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w:t>
        <w:tab/>
        <w:t xml:space="preserve">Lindsey is preparing an “agenda template” for </w:t>
      </w:r>
      <w:r w:rsidDel="00000000" w:rsidR="00000000" w:rsidRPr="00000000">
        <w:rPr>
          <w:rFonts w:ascii="Georgia" w:cs="Georgia" w:eastAsia="Georgia" w:hAnsi="Georgia"/>
          <w:sz w:val="20"/>
          <w:szCs w:val="20"/>
          <w:rtl w:val="0"/>
        </w:rPr>
        <w:t xml:space="preserve">board</w:t>
      </w:r>
      <w:r w:rsidDel="00000000" w:rsidR="00000000" w:rsidRPr="00000000">
        <w:rPr>
          <w:rFonts w:ascii="Georgia" w:cs="Georgia" w:eastAsia="Georgia" w:hAnsi="Georgia"/>
          <w:sz w:val="20"/>
          <w:szCs w:val="20"/>
          <w:rtl w:val="0"/>
        </w:rPr>
        <w:t xml:space="preserve"> and committees;  taking into consideration the following steps. (6.15: adjust; use Shane comments as template: will know more about agenda preparation following the executive committee meeting on 6.21.2021). </w:t>
      </w:r>
    </w:p>
    <w:p w:rsidR="00000000" w:rsidDel="00000000" w:rsidP="00000000" w:rsidRDefault="00000000" w:rsidRPr="00000000" w14:paraId="0000000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w:t>
        <w:tab/>
        <w:t xml:space="preserve">Committees: continue to do zoom as long as possible - set up webinar registration for the public so we move away from any "link in '' issues -    (Lindsey and I have discussed this and it's really quite easy and gets us off the hook of troubled links for the public - since that door has been opened we want to close it immediately -  can and will begin this with committee meetings in July - Lindsey’s going to become our “zoom link” person” - we can talk more about that at staff meeting).  (6.15: committees zoom/shorter anchor location statement/no public comment necessary - remove). </w:t>
      </w:r>
    </w:p>
    <w:p w:rsidR="00000000" w:rsidDel="00000000" w:rsidP="00000000" w:rsidRDefault="00000000" w:rsidRPr="00000000" w14:paraId="0000001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w:t>
        <w:tab/>
        <w:t xml:space="preserve">Board meetings: continue to do zoom as long as possible - setting up webinar registration for the public - commissioners will not have to register Lindsey will provide link and process for them and their staff members. </w:t>
      </w:r>
    </w:p>
    <w:p w:rsidR="00000000" w:rsidDel="00000000" w:rsidP="00000000" w:rsidRDefault="00000000" w:rsidRPr="00000000" w14:paraId="00000012">
      <w:pPr>
        <w:ind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We are basically following what Cottonwood Heights has established (since we know Shane will be watching!) , and, interestingly most of the jurisdictions are moving in this direction  in anticipation of hybrid models of an in person limit (20) and Zoom. I checked out their websites in order to get a feel for what each of them will be doing. </w:t>
      </w:r>
    </w:p>
    <w:p w:rsidR="00000000" w:rsidDel="00000000" w:rsidP="00000000" w:rsidRDefault="00000000" w:rsidRPr="00000000" w14:paraId="00000013">
      <w:pPr>
        <w:ind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 particularly liked what SLC has finished on their website which is a section on “Virtual Meetings” (in case you want to check) - Lindsey says we can add comparable information to our website. I like the polished look and ease of use. (6.15.2021 use Shane comments about anchor location/letter of determination - know all jurisdictions efforts when we meet with executive committee). </w:t>
      </w:r>
    </w:p>
    <w:p w:rsidR="00000000" w:rsidDel="00000000" w:rsidP="00000000" w:rsidRDefault="00000000" w:rsidRPr="00000000" w14:paraId="00000014">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5">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w:t>
        <w:tab/>
        <w:t xml:space="preserve">WFRC space/set up: Lindsey is going to connect with Ned about how they are setting up for the hybrid model - I heard from Ned they are  open to us moving board meetings there - recall parking was the issue for commissioners and for the </w:t>
      </w:r>
      <w:r w:rsidDel="00000000" w:rsidR="00000000" w:rsidRPr="00000000">
        <w:rPr>
          <w:rFonts w:ascii="Georgia" w:cs="Georgia" w:eastAsia="Georgia" w:hAnsi="Georgia"/>
          <w:sz w:val="20"/>
          <w:szCs w:val="20"/>
          <w:rtl w:val="0"/>
        </w:rPr>
        <w:t xml:space="preserve">public </w:t>
      </w:r>
      <w:r w:rsidDel="00000000" w:rsidR="00000000" w:rsidRPr="00000000">
        <w:rPr>
          <w:rFonts w:ascii="Georgia" w:cs="Georgia" w:eastAsia="Georgia" w:hAnsi="Georgia"/>
          <w:sz w:val="20"/>
          <w:szCs w:val="20"/>
          <w:rtl w:val="0"/>
        </w:rPr>
        <w:t xml:space="preserve"> - however, with a hybrid model of some in attendance and some on Zoom that feels more manageable.</w:t>
      </w:r>
    </w:p>
    <w:p w:rsidR="00000000" w:rsidDel="00000000" w:rsidP="00000000" w:rsidRDefault="00000000" w:rsidRPr="00000000" w14:paraId="00000016">
      <w:pPr>
        <w:ind w:left="0"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It appears (what is being discussed as it relates to rolling back to public meetings)  that a 20 - 25 person maximum is the in person limit - open meeting act still has some items to work out on how do you “limit” numbers -  (some of our board members and public  are already expressing a desire to Zoom and not have the long drive to an anchor spot) - I believe, from all I am reading and hearing, that the hybrid model is coming and might just be here to stay .. zoom and productivity have combined to move folks away from travel time - will be interesting as this unfolds. (6.15: number is not the issues “fully vaccinated” is the catch phrase, how do you know that is a question!) </w:t>
      </w:r>
    </w:p>
    <w:p w:rsidR="00000000" w:rsidDel="00000000" w:rsidP="00000000" w:rsidRDefault="00000000" w:rsidRPr="00000000" w14:paraId="00000017">
      <w:pPr>
        <w:ind w:left="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8">
      <w:pPr>
        <w:ind w:left="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9">
      <w:pPr>
        <w:ind w:left="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A">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w:t>
        <w:tab/>
        <w:t xml:space="preserve">Cottonwood Heights is setting up for a hybrid model - however, it would take our Lindsey looking at what they do and how we might adapt it for our use .. or perhaps we might have to figure we pay their techs to support the model for us .. will keep thinking about this.   </w:t>
      </w:r>
    </w:p>
    <w:p w:rsidR="00000000" w:rsidDel="00000000" w:rsidP="00000000" w:rsidRDefault="00000000" w:rsidRPr="00000000" w14:paraId="0000001B">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C">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7.</w:t>
        <w:tab/>
        <w:t xml:space="preserve">Blake, Lindsey, Kaye figure out step by step logistics for board and committee meetings and post on our website as well as educate commissioners.</w:t>
      </w:r>
    </w:p>
    <w:p w:rsidR="00000000" w:rsidDel="00000000" w:rsidP="00000000" w:rsidRDefault="00000000" w:rsidRPr="00000000" w14:paraId="0000001D">
      <w:pPr>
        <w:ind w:left="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E">
      <w:pPr>
        <w:ind w:left="0" w:firstLine="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1F">
      <w:pPr>
        <w:ind w:left="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0">
      <w:pPr>
        <w:ind w:left="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1">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tbl>
      <w:tblPr>
        <w:tblStyle w:val="Table1"/>
        <w:tblW w:w="93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60"/>
        <w:tblGridChange w:id="0">
          <w:tblGrid>
            <w:gridCol w:w="9360"/>
          </w:tblGrid>
        </w:tblGridChange>
      </w:tblGrid>
      <w:tr>
        <w:trPr>
          <w:trHeight w:val="200" w:hRule="atLeast"/>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3">
            <w:pPr>
              <w:rPr/>
            </w:pPr>
            <w:r w:rsidDel="00000000" w:rsidR="00000000" w:rsidRPr="00000000">
              <w:rPr>
                <w:rtl w:val="0"/>
              </w:rPr>
            </w:r>
          </w:p>
        </w:tc>
      </w:tr>
    </w:tbl>
    <w:p w:rsidR="00000000" w:rsidDel="00000000" w:rsidP="00000000" w:rsidRDefault="00000000" w:rsidRPr="00000000" w14:paraId="0000002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