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8A6A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noProof/>
          <w:sz w:val="20"/>
          <w:szCs w:val="20"/>
        </w:rPr>
        <w:drawing>
          <wp:inline distT="114300" distB="114300" distL="114300" distR="114300" wp14:anchorId="0D54DFA9" wp14:editId="0C151424">
            <wp:extent cx="1171575" cy="1171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5EC4F2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sz w:val="20"/>
          <w:szCs w:val="20"/>
        </w:rPr>
      </w:pPr>
    </w:p>
    <w:p w14:paraId="68B659D8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sz w:val="20"/>
          <w:szCs w:val="20"/>
        </w:rPr>
      </w:pPr>
    </w:p>
    <w:p w14:paraId="36A19CD2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Central Wasatch Commission: Stakeholders Council  </w:t>
      </w:r>
    </w:p>
    <w:p w14:paraId="7109E699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Mill Creek Canyon Committee </w:t>
      </w:r>
    </w:p>
    <w:p w14:paraId="23E07245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Notice Date &amp; Time: Monday, June 21, 2021 - 1 p.m.  </w:t>
      </w:r>
    </w:p>
    <w:p w14:paraId="748C901D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Description/Agenda: </w:t>
      </w:r>
    </w:p>
    <w:p w14:paraId="4F819A93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3A13E4ED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Mill Creek Canyon Committee Meeting</w:t>
      </w:r>
    </w:p>
    <w:p w14:paraId="284224AD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Monday, May 17, 2021, 1:00 p.m. - 3:00 p.m.  Video/Audio/Telephonic Conference: </w:t>
      </w:r>
      <w:hyperlink r:id="rId7">
        <w:r>
          <w:rPr>
            <w:rFonts w:ascii="Georgia" w:eastAsia="Georgia" w:hAnsi="Georgia" w:cs="Georgia"/>
            <w:b/>
            <w:color w:val="0000FF"/>
            <w:sz w:val="20"/>
            <w:szCs w:val="20"/>
            <w:u w:val="single"/>
          </w:rPr>
          <w:t>https://zoom.us/j/97731523167?pwd=ZGlBRSt0R2ZDTmxGS0tlVnpROUVQUT09</w:t>
        </w:r>
      </w:hyperlink>
    </w:p>
    <w:p w14:paraId="0C85CCC1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40CBBAB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NOTICE OF ELECTRONIC MEETING  </w:t>
      </w:r>
    </w:p>
    <w:p w14:paraId="77884165" w14:textId="434EAD13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23EC298B" w14:textId="77777777" w:rsidR="00903AC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ab/>
        <w:t>This meeting will occur only electronically, without a physical location, as authorized by</w:t>
      </w:r>
      <w:r w:rsidR="00903AC0">
        <w:rPr>
          <w:rFonts w:ascii="Georgia" w:eastAsia="Georgia" w:hAnsi="Georgia" w:cs="Georgia"/>
          <w:b/>
          <w:color w:val="000000"/>
          <w:sz w:val="20"/>
          <w:szCs w:val="20"/>
        </w:rPr>
        <w:t xml:space="preserve"> Utah Code Ann. 52-4-207(4). </w:t>
      </w:r>
    </w:p>
    <w:p w14:paraId="5A5621B5" w14:textId="613AFCE7" w:rsidR="00903AC0" w:rsidRDefault="00903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ab/>
        <w:t>The Chair of the Millcreek Canyon Committee has determined that this meeting will be held electronically without an anchor location given the ongoing COVID-19 pandemic, which the Chair has determined to present a</w:t>
      </w:r>
      <w:r w:rsidR="00DC0600"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substantial risk to the health and safety of those who may be present at an anchor location.</w:t>
      </w:r>
    </w:p>
    <w:p w14:paraId="0D61F6F3" w14:textId="77777777" w:rsidR="00903AC0" w:rsidRDefault="00903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737D9A7C" w14:textId="024B8D37" w:rsidR="00585520" w:rsidRDefault="00903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ab/>
      </w:r>
    </w:p>
    <w:p w14:paraId="349C6AA1" w14:textId="3DB259A9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1:00 p.m. </w:t>
      </w:r>
      <w:r w:rsidR="00903AC0">
        <w:rPr>
          <w:rFonts w:ascii="Georgia" w:eastAsia="Georgia" w:hAnsi="Georgia" w:cs="Georgia"/>
          <w:b/>
          <w:color w:val="000000"/>
          <w:sz w:val="20"/>
          <w:szCs w:val="20"/>
        </w:rPr>
        <w:t xml:space="preserve">The Meeting Will be Opened by Chair Paul Diegel. </w:t>
      </w:r>
    </w:p>
    <w:p w14:paraId="6FB36566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5045DBC3" w14:textId="284C3CAC" w:rsidR="00C62954" w:rsidRDefault="00C62954" w:rsidP="00C6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Review and approval of the Minutes from the February 16, March 15, and May </w:t>
      </w:r>
      <w:r w:rsidR="00CB1B91">
        <w:rPr>
          <w:rFonts w:ascii="Georgia" w:eastAsia="Georgia" w:hAnsi="Georgia" w:cs="Georgia"/>
          <w:b/>
          <w:color w:val="000000"/>
          <w:sz w:val="20"/>
          <w:szCs w:val="20"/>
        </w:rPr>
        <w:t>17, 2021,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meetings (we apparently discussed but did not vote to </w:t>
      </w:r>
      <w:r w:rsidRPr="00C62954">
        <w:rPr>
          <w:rFonts w:ascii="Georgia" w:eastAsia="Georgia" w:hAnsi="Georgia" w:cs="Georgia"/>
          <w:b/>
          <w:color w:val="000000"/>
          <w:sz w:val="20"/>
          <w:szCs w:val="20"/>
        </w:rPr>
        <w:t xml:space="preserve">approve the February </w:t>
      </w:r>
      <w:r w:rsidR="00903AC0">
        <w:rPr>
          <w:rFonts w:ascii="Georgia" w:eastAsia="Georgia" w:hAnsi="Georgia" w:cs="Georgia"/>
          <w:b/>
          <w:color w:val="000000"/>
          <w:sz w:val="20"/>
          <w:szCs w:val="20"/>
        </w:rPr>
        <w:t>M</w:t>
      </w:r>
      <w:r w:rsidRPr="00C62954">
        <w:rPr>
          <w:rFonts w:ascii="Georgia" w:eastAsia="Georgia" w:hAnsi="Georgia" w:cs="Georgia"/>
          <w:b/>
          <w:color w:val="000000"/>
          <w:sz w:val="20"/>
          <w:szCs w:val="20"/>
        </w:rPr>
        <w:t xml:space="preserve">inutes).  </w:t>
      </w:r>
      <w:bookmarkStart w:id="0" w:name="_heading=h.gjdgxs" w:colFirst="0" w:colLast="0"/>
      <w:bookmarkEnd w:id="0"/>
    </w:p>
    <w:p w14:paraId="230C9C49" w14:textId="77777777" w:rsidR="00C62954" w:rsidRDefault="00C62954" w:rsidP="00C629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0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35D46B32" w14:textId="77777777" w:rsidR="00585520" w:rsidRPr="00C62954" w:rsidRDefault="00C62954" w:rsidP="00C6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C62954">
        <w:rPr>
          <w:rFonts w:ascii="Georgia" w:eastAsia="Georgia" w:hAnsi="Georgia" w:cs="Georgia"/>
          <w:b/>
          <w:color w:val="000000"/>
          <w:sz w:val="20"/>
          <w:szCs w:val="20"/>
        </w:rPr>
        <w:t>FLAP grant: status update and outline of next steps (</w:t>
      </w:r>
      <w:r w:rsidRPr="00C62954">
        <w:rPr>
          <w:rFonts w:ascii="Georgia" w:eastAsia="Georgia" w:hAnsi="Georgia" w:cs="Georgia"/>
          <w:b/>
          <w:color w:val="222222"/>
          <w:sz w:val="20"/>
          <w:szCs w:val="20"/>
          <w:highlight w:val="white"/>
        </w:rPr>
        <w:t>The FLAP grant Partners (US Forest Service, Millcreek, and Salt Lake County).</w:t>
      </w:r>
    </w:p>
    <w:p w14:paraId="31212C5D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60AFC566" w14:textId="7E4982FA" w:rsidR="00585520" w:rsidRDefault="00C6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Other Business</w:t>
      </w:r>
      <w:r w:rsidR="00903AC0"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 w:rsidR="00CB1B91">
        <w:rPr>
          <w:rFonts w:ascii="Georgia" w:eastAsia="Georgia" w:hAnsi="Georgia" w:cs="Georgia"/>
          <w:b/>
          <w:color w:val="000000"/>
          <w:sz w:val="20"/>
          <w:szCs w:val="20"/>
        </w:rPr>
        <w:t>Added to the Agenda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relating directly to Mill</w:t>
      </w:r>
      <w:r w:rsidR="00CB1B91">
        <w:rPr>
          <w:rFonts w:ascii="Georgia" w:eastAsia="Georgia" w:hAnsi="Georgia" w:cs="Georgia"/>
          <w:b/>
          <w:color w:val="000000"/>
          <w:sz w:val="20"/>
          <w:szCs w:val="20"/>
        </w:rPr>
        <w:t>c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reek Canyon.  </w:t>
      </w:r>
    </w:p>
    <w:p w14:paraId="5234BD2F" w14:textId="77777777" w:rsidR="00585520" w:rsidRDefault="005855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4C4A99D4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64FC271D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3:00 p.m.  Adjourn (We’ll likely finish well before 3)</w:t>
      </w:r>
    </w:p>
    <w:p w14:paraId="38758037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sz w:val="20"/>
          <w:szCs w:val="20"/>
        </w:rPr>
      </w:pPr>
    </w:p>
    <w:p w14:paraId="1EB82E72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erriweather Sans" w:eastAsia="Merriweather Sans" w:hAnsi="Merriweather Sans" w:cs="Merriweather Sans"/>
          <w:color w:val="000000"/>
        </w:rPr>
      </w:pPr>
    </w:p>
    <w:p w14:paraId="1ADA8F87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4DC0E5CA" w14:textId="1DDE132C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Please take notice that a quorum the Board of Commissioners (the 'Board') of the Central Wasatch Commission (the 'CWC') may attend the meeting of the Stakeholders Council Mill</w:t>
      </w:r>
      <w:r w:rsidR="00CB1B91">
        <w:rPr>
          <w:rFonts w:ascii="Georgia" w:eastAsia="Georgia" w:hAnsi="Georgia" w:cs="Georgia"/>
          <w:b/>
          <w:color w:val="000000"/>
          <w:sz w:val="20"/>
          <w:szCs w:val="20"/>
        </w:rPr>
        <w:t>c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reek Canyon Committee scheduled for </w:t>
      </w:r>
      <w:r>
        <w:rPr>
          <w:rFonts w:ascii="Georgia" w:eastAsia="Georgia" w:hAnsi="Georgia" w:cs="Georgia"/>
          <w:b/>
          <w:sz w:val="20"/>
          <w:szCs w:val="20"/>
        </w:rPr>
        <w:t xml:space="preserve">Monday – June 21, </w:t>
      </w:r>
      <w:r w:rsidR="00903AC0">
        <w:rPr>
          <w:rFonts w:ascii="Georgia" w:eastAsia="Georgia" w:hAnsi="Georgia" w:cs="Georgia"/>
          <w:b/>
          <w:sz w:val="20"/>
          <w:szCs w:val="20"/>
        </w:rPr>
        <w:t xml:space="preserve">2021, </w:t>
      </w:r>
      <w:r w:rsidR="00903AC0">
        <w:rPr>
          <w:rFonts w:ascii="Georgia" w:eastAsia="Georgia" w:hAnsi="Georgia" w:cs="Georgia"/>
          <w:b/>
          <w:color w:val="000000"/>
          <w:sz w:val="20"/>
          <w:szCs w:val="20"/>
        </w:rPr>
        <w:t>beginning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at 1 p.m. electronically.  The agenda for that meeting of the Committee is accessible here: Utah Public Notice Website, CWC's website, The Salt Lake Tribune, and Deseret News.  </w:t>
      </w:r>
    </w:p>
    <w:p w14:paraId="7C3C559D" w14:textId="181B5EBB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6D0DE8B3" w14:textId="49A500C8" w:rsidR="00DC0600" w:rsidRDefault="00DC0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5A1BC5E8" w14:textId="77777777" w:rsidR="00DC0600" w:rsidRDefault="00DC0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7422296" w14:textId="3C81DD2D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534F902D" w14:textId="77777777" w:rsidR="00903AC0" w:rsidRDefault="00903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F358772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lastRenderedPageBreak/>
        <w:t>CERTIFICATE    OF   POSTING:</w:t>
      </w:r>
    </w:p>
    <w:p w14:paraId="1399E7AD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1259815C" w14:textId="09115E92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At or before 3:00 p.m</w:t>
      </w:r>
      <w:r>
        <w:rPr>
          <w:rFonts w:ascii="Georgia" w:eastAsia="Georgia" w:hAnsi="Georgia" w:cs="Georgia"/>
          <w:b/>
          <w:sz w:val="20"/>
          <w:szCs w:val="20"/>
        </w:rPr>
        <w:t>.</w:t>
      </w:r>
      <w:r w:rsidR="00903AC0">
        <w:rPr>
          <w:rFonts w:ascii="Georgia" w:eastAsia="Georgia" w:hAnsi="Georgia" w:cs="Georgia"/>
          <w:b/>
          <w:sz w:val="20"/>
          <w:szCs w:val="20"/>
        </w:rPr>
        <w:t xml:space="preserve"> Friday: June 18, 202 </w:t>
      </w:r>
      <w:r w:rsidR="00903AC0">
        <w:rPr>
          <w:rFonts w:ascii="Georgia" w:eastAsia="Georgia" w:hAnsi="Georgia" w:cs="Georgia"/>
          <w:b/>
          <w:color w:val="000000"/>
          <w:sz w:val="20"/>
          <w:szCs w:val="20"/>
        </w:rPr>
        <w:t>the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undersigned does hereby certify that the above notice and agenda was:  </w:t>
      </w:r>
    </w:p>
    <w:p w14:paraId="0EC47207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21573496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Posted on the Utah Public Notice Website created under UTAH CODE ANN. 63F-1-701; and </w:t>
      </w:r>
    </w:p>
    <w:p w14:paraId="29892141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Provided to The Salt Lake Tribune and/or Deseret News and to a local media correspondent.</w:t>
      </w:r>
    </w:p>
    <w:p w14:paraId="0CCD8E63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Final action may be taken in relation to any topic listed on the agenda, including but not limited to adoption, rejection, amendment, addition of conditions and variations of options discussed.</w:t>
      </w:r>
    </w:p>
    <w:p w14:paraId="44DC224A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4C1C3ECF" w14:textId="1DC3EE18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Members of the Central Wasatch Commission Mill</w:t>
      </w:r>
      <w:r w:rsidR="00DC0600">
        <w:rPr>
          <w:rFonts w:ascii="Georgia" w:eastAsia="Georgia" w:hAnsi="Georgia" w:cs="Georgia"/>
          <w:b/>
          <w:color w:val="000000"/>
          <w:sz w:val="20"/>
          <w:szCs w:val="20"/>
        </w:rPr>
        <w:t>c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reek Canyon Committee may participate electronically. Meetings may be closed for reasons allowed by statute.  </w:t>
      </w:r>
    </w:p>
    <w:p w14:paraId="72A26170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5A810883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Kaye V. Mickelson</w:t>
      </w:r>
    </w:p>
    <w:p w14:paraId="23306920" w14:textId="77777777" w:rsidR="00585520" w:rsidRDefault="00C62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CWC Office Administrator</w:t>
      </w:r>
    </w:p>
    <w:p w14:paraId="133DBACF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423443EE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6A1EEC28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3F56AD8C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7B4CA6BA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46A529BA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493E9DA9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233351D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1894F6A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BB839A1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35878EBB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2C7B59F5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1336D6A3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39D4DB65" w14:textId="77777777" w:rsidR="00585520" w:rsidRDefault="0058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35F183AA" w14:textId="77777777" w:rsidR="00585520" w:rsidRDefault="00585520"/>
    <w:sectPr w:rsidR="0058552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C3FA1"/>
    <w:multiLevelType w:val="multilevel"/>
    <w:tmpl w:val="AB30EF40"/>
    <w:lvl w:ilvl="0">
      <w:start w:val="1"/>
      <w:numFmt w:val="decimal"/>
      <w:lvlText w:val="%1."/>
      <w:lvlJc w:val="left"/>
      <w:pPr>
        <w:ind w:left="1280" w:hanging="9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5520"/>
    <w:rsid w:val="00585520"/>
    <w:rsid w:val="00903AC0"/>
    <w:rsid w:val="00C62954"/>
    <w:rsid w:val="00CB1B91"/>
    <w:rsid w:val="00D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29AFD"/>
  <w15:docId w15:val="{3C7FB296-479D-483B-AB89-EA0BD5E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685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AC4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4AC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6851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6A6851"/>
  </w:style>
  <w:style w:type="character" w:customStyle="1" w:styleId="g3">
    <w:name w:val="g3"/>
    <w:basedOn w:val="DefaultParagraphFont"/>
    <w:rsid w:val="006A6851"/>
  </w:style>
  <w:style w:type="character" w:customStyle="1" w:styleId="hb">
    <w:name w:val="hb"/>
    <w:basedOn w:val="DefaultParagraphFont"/>
    <w:rsid w:val="006A6851"/>
  </w:style>
  <w:style w:type="character" w:customStyle="1" w:styleId="g2">
    <w:name w:val="g2"/>
    <w:basedOn w:val="DefaultParagraphFont"/>
    <w:rsid w:val="006A6851"/>
  </w:style>
  <w:style w:type="character" w:customStyle="1" w:styleId="il">
    <w:name w:val="il"/>
    <w:basedOn w:val="DefaultParagraphFont"/>
    <w:rsid w:val="006A6851"/>
  </w:style>
  <w:style w:type="paragraph" w:styleId="BalloonText">
    <w:name w:val="Balloon Text"/>
    <w:basedOn w:val="Normal"/>
    <w:link w:val="BalloonTextChar"/>
    <w:uiPriority w:val="99"/>
    <w:semiHidden/>
    <w:unhideWhenUsed/>
    <w:rsid w:val="006A6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51"/>
    <w:rPr>
      <w:rFonts w:ascii="Lucida Grande" w:hAnsi="Lucida Grande" w:cs="Lucida Grande"/>
      <w:sz w:val="18"/>
      <w:szCs w:val="18"/>
    </w:rPr>
  </w:style>
  <w:style w:type="character" w:customStyle="1" w:styleId="qu">
    <w:name w:val="qu"/>
    <w:basedOn w:val="DefaultParagraphFont"/>
    <w:rsid w:val="008D7B9B"/>
  </w:style>
  <w:style w:type="character" w:customStyle="1" w:styleId="go">
    <w:name w:val="go"/>
    <w:basedOn w:val="DefaultParagraphFont"/>
    <w:rsid w:val="008D7B9B"/>
  </w:style>
  <w:style w:type="character" w:customStyle="1" w:styleId="im">
    <w:name w:val="im"/>
    <w:basedOn w:val="DefaultParagraphFont"/>
    <w:rsid w:val="008D7B9B"/>
  </w:style>
  <w:style w:type="paragraph" w:styleId="ListParagraph">
    <w:name w:val="List Paragraph"/>
    <w:basedOn w:val="Normal"/>
    <w:uiPriority w:val="34"/>
    <w:qFormat/>
    <w:rsid w:val="006F27B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7731523167?pwd=ZGlBRSt0R2ZDTmxGS0tlVnpROUVQ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E9KM9y7jaGVxv9Y4cPdcqkQqQ==">AMUW2mW3aUeyOgu/cymX2bkg4JSRPFw0+05t67Kqmr4o1F3I9r4Ie/gDS7PEfj6BIKqT0cTIDU+I0SPsCocYFOtQ4SPMovF4jouCA3nFlxC4TON1XCUrhS8BCy/4jW+bJ/2Mm2rOJ2tG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Avalanche Center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Diegel</dc:creator>
  <cp:lastModifiedBy>Kaye MICKELSON</cp:lastModifiedBy>
  <cp:revision>4</cp:revision>
  <dcterms:created xsi:type="dcterms:W3CDTF">2021-06-12T23:34:00Z</dcterms:created>
  <dcterms:modified xsi:type="dcterms:W3CDTF">2021-06-15T17:47:00Z</dcterms:modified>
</cp:coreProperties>
</file>