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2e74b5"/>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e74b5"/>
          <w:sz w:val="22"/>
          <w:szCs w:val="22"/>
          <w:u w:val="none"/>
          <w:shd w:fill="auto" w:val="clear"/>
          <w:vertAlign w:val="baseline"/>
          <w:rtl w:val="0"/>
        </w:rPr>
        <w:t xml:space="preserve">Overview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23.260498046875" w:line="229.9989652633667" w:lineRule="auto"/>
        <w:ind w:left="5.500030517578125" w:right="98.680419921875" w:firstLine="0.659942626953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At the request of project managers Blake Perez and Kaye Mickelson, Utah State University’s Institute of  Outdoor Recreation and Tourism has prepared two study proposals to examine outdoor recreation use  throughout the Central Wasatch. The desire for two study proposals stems from the discussions between  the project managers and Dr. Jordan W. Smith, Director of the Institute. There was interest in preparing a  proposal detailing a visitor use study that spanned the entire Central Wasatch (Millcreek Canyon, Little  Cottonwood Canyon, and Big Cottonwood Canyon) for an entire year. There was also interest in  preparing a proposal that would look specifically at Little Cottonwood Canyon and be focused on  estimating future use to different settings throughout the canyon under each of the alternative  transportation scenarios being considered by the Utah Department of Transportation in their  Environmental Impact Study. Both proposals are detailed on the following pages, but key differences are  highlighted here.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262.427978515625" w:line="240" w:lineRule="auto"/>
        <w:ind w:left="120.599975585937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pgSz w:h="15840" w:w="12240" w:orient="portrait"/>
          <w:pgMar w:bottom="1485.4998779296875" w:top="705.599365234375" w:left="1436.099853515625" w:right="1380.518798828125" w:header="0" w:footer="720"/>
          <w:pgNumType w:start="1"/>
        </w:sect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Table 1.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Comparison of the regional Central Wasatch and the Little Cottonwood Canyon Visitor Use Studies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26.600341796875"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bdd6ee" w:val="clear"/>
          <w:vertAlign w:val="baseline"/>
          <w:rtl w:val="0"/>
        </w:rPr>
        <w:t xml:space="preserve">Central Wasatch</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bdd6ee" w:val="clear"/>
          <w:vertAlign w:val="baseline"/>
          <w:rtl w:val="0"/>
        </w:rPr>
        <w:t xml:space="preserve">Visitor Use Study</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10.340576171875" w:line="225.55068969726562"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Study Purpose </w:t>
      </w:r>
      <w:r w:rsidDel="00000000" w:rsidR="00000000" w:rsidRPr="00000000">
        <w:rPr>
          <w:rFonts w:ascii="Noto Sans Symbols" w:cs="Noto Sans Symbols" w:eastAsia="Noto Sans Symbols" w:hAnsi="Noto Sans Symbols"/>
          <w:b w:val="0"/>
          <w:i w:val="0"/>
          <w:smallCaps w:val="0"/>
          <w:strike w:val="0"/>
          <w:color w:val="000000"/>
          <w:sz w:val="18"/>
          <w:szCs w:val="18"/>
          <w:u w:val="none"/>
          <w:shd w:fill="deeaf6"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deeaf6" w:val="clear"/>
          <w:vertAlign w:val="baseline"/>
          <w:rtl w:val="0"/>
        </w:rPr>
        <w:t xml:space="preserve">Quantify the spatial and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deeaf6" w:val="clear"/>
          <w:vertAlign w:val="baseline"/>
          <w:rtl w:val="0"/>
        </w:rPr>
        <w:t xml:space="preserve">temporal dynamics of recreation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4.1748046875"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deeaf6" w:val="clear"/>
          <w:vertAlign w:val="baseline"/>
          <w:rtl w:val="0"/>
        </w:rPr>
        <w:t xml:space="preserve">use throughout the Central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deeaf6" w:val="clear"/>
          <w:vertAlign w:val="baseline"/>
          <w:rtl w:val="0"/>
        </w:rPr>
        <w:t xml:space="preserve">Wasatch</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14.940185546875"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8"/>
          <w:szCs w:val="18"/>
          <w:u w:val="none"/>
          <w:shd w:fill="deeaf6"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deeaf6" w:val="clear"/>
          <w:vertAlign w:val="baseline"/>
          <w:rtl w:val="0"/>
        </w:rPr>
        <w:t xml:space="preserve">Determine the extent to which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deeaf6" w:val="clear"/>
          <w:vertAlign w:val="baseline"/>
          <w:rtl w:val="0"/>
        </w:rPr>
        <w:t xml:space="preserve">recreation affects key indicators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deeaf6" w:val="clear"/>
          <w:vertAlign w:val="baseline"/>
          <w:rtl w:val="0"/>
        </w:rPr>
        <w:t xml:space="preserve">of ecological, physical, and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deeaf6" w:val="clear"/>
          <w:vertAlign w:val="baseline"/>
          <w:rtl w:val="0"/>
        </w:rPr>
        <w:t xml:space="preserve">social resource conditions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c5e0b3" w:val="clear"/>
          <w:vertAlign w:val="baseline"/>
          <w:rtl w:val="0"/>
        </w:rPr>
        <w:t xml:space="preserve">Little Cottonwood Canyon</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c5e0b3" w:val="clear"/>
          <w:vertAlign w:val="baseline"/>
          <w:rtl w:val="0"/>
        </w:rPr>
        <w:t xml:space="preserve">Visitor Use Study</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25.340576171875" w:line="227.6865577697754"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8"/>
          <w:szCs w:val="18"/>
          <w:u w:val="none"/>
          <w:shd w:fill="e2efd9"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e2efd9" w:val="clear"/>
          <w:vertAlign w:val="baseline"/>
          <w:rtl w:val="0"/>
        </w:rPr>
        <w:t xml:space="preserve">Quantify the spatial and temporal dynamics of recreation use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e2efd9" w:val="clear"/>
          <w:vertAlign w:val="baseline"/>
          <w:rtl w:val="0"/>
        </w:rPr>
        <w:t xml:space="preserve">throughout Little Cottonwood Canyon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19.1748046875" w:line="227.686657905578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8"/>
          <w:szCs w:val="18"/>
          <w:u w:val="none"/>
          <w:shd w:fill="e2efd9"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e2efd9" w:val="clear"/>
          <w:vertAlign w:val="baseline"/>
          <w:rtl w:val="0"/>
        </w:rPr>
        <w:t xml:space="preserve">Determine the extent to which recreation affects key indicators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e2efd9" w:val="clear"/>
          <w:vertAlign w:val="baseline"/>
          <w:rtl w:val="0"/>
        </w:rPr>
        <w:t xml:space="preserve">ecological, physical, and social resource conditions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19.1748046875" w:line="229.1861915588379"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sectPr>
          <w:type w:val="continuous"/>
          <w:pgSz w:h="15840" w:w="12240" w:orient="portrait"/>
          <w:pgMar w:bottom="1485.4998779296875" w:top="705.599365234375" w:left="1558.0598449707031" w:right="1667.100830078125" w:header="0" w:footer="720"/>
          <w:cols w:equalWidth="0" w:num="2">
            <w:col w:space="0" w:w="4520"/>
            <w:col w:space="0" w:w="4520"/>
          </w:cols>
        </w:sectPr>
      </w:pPr>
      <w:r w:rsidDel="00000000" w:rsidR="00000000" w:rsidRPr="00000000">
        <w:rPr>
          <w:rFonts w:ascii="Noto Sans Symbols" w:cs="Noto Sans Symbols" w:eastAsia="Noto Sans Symbols" w:hAnsi="Noto Sans Symbols"/>
          <w:b w:val="0"/>
          <w:i w:val="0"/>
          <w:smallCaps w:val="0"/>
          <w:strike w:val="0"/>
          <w:color w:val="000000"/>
          <w:sz w:val="18"/>
          <w:szCs w:val="18"/>
          <w:u w:val="none"/>
          <w:shd w:fill="e2efd9"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
          <w:szCs w:val="18"/>
          <w:u w:val="none"/>
          <w:shd w:fill="e2efd9" w:val="clear"/>
          <w:vertAlign w:val="baseline"/>
          <w:rtl w:val="0"/>
        </w:rPr>
        <w:t xml:space="preserve">Estimate changes in recreation use to different settings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
          <w:szCs w:val="18"/>
          <w:u w:val="none"/>
          <w:shd w:fill="e2efd9" w:val="clear"/>
          <w:vertAlign w:val="baseline"/>
          <w:rtl w:val="0"/>
        </w:rPr>
        <w:t xml:space="preserve">throughout Little Cottonwood Canyon under each of the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
          <w:szCs w:val="18"/>
          <w:u w:val="none"/>
          <w:shd w:fill="e2efd9" w:val="clear"/>
          <w:vertAlign w:val="baseline"/>
          <w:rtl w:val="0"/>
        </w:rPr>
        <w:t xml:space="preserve">alternative transportation scenarios being considered by the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
          <w:szCs w:val="18"/>
          <w:u w:val="none"/>
          <w:shd w:fill="e2efd9" w:val="clear"/>
          <w:vertAlign w:val="baseline"/>
          <w:rtl w:val="0"/>
        </w:rPr>
        <w:t xml:space="preserve">Utah Department of Transportation in their Environmental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
          <w:szCs w:val="18"/>
          <w:u w:val="none"/>
          <w:shd w:fill="e2efd9" w:val="clear"/>
          <w:vertAlign w:val="baseline"/>
          <w:rtl w:val="0"/>
        </w:rPr>
        <w:t xml:space="preserve">Impact Study</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223.0499267578125" w:line="233.23998928070068" w:lineRule="auto"/>
        <w:ind w:left="4178.1201171875" w:right="286.422119140625" w:hanging="4056.160278320312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Study Length </w:t>
      </w:r>
      <w:r w:rsidDel="00000000" w:rsidR="00000000" w:rsidRPr="00000000">
        <w:rPr>
          <w:rFonts w:ascii="Times New Roman" w:cs="Times New Roman" w:eastAsia="Times New Roman" w:hAnsi="Times New Roman"/>
          <w:b w:val="0"/>
          <w:i w:val="0"/>
          <w:smallCaps w:val="0"/>
          <w:strike w:val="0"/>
          <w:color w:val="000000"/>
          <w:sz w:val="18"/>
          <w:szCs w:val="18"/>
          <w:u w:val="none"/>
          <w:shd w:fill="deeaf6" w:val="clear"/>
          <w:vertAlign w:val="baseline"/>
          <w:rtl w:val="0"/>
        </w:rPr>
        <w:t xml:space="preserve">July 2021 – June 2022 </w:t>
      </w:r>
      <w:r w:rsidDel="00000000" w:rsidR="00000000" w:rsidRPr="00000000">
        <w:rPr>
          <w:rFonts w:ascii="Times New Roman" w:cs="Times New Roman" w:eastAsia="Times New Roman" w:hAnsi="Times New Roman"/>
          <w:b w:val="0"/>
          <w:i w:val="0"/>
          <w:smallCaps w:val="0"/>
          <w:strike w:val="0"/>
          <w:color w:val="000000"/>
          <w:sz w:val="18"/>
          <w:szCs w:val="18"/>
          <w:u w:val="none"/>
          <w:shd w:fill="e2efd9" w:val="clear"/>
          <w:vertAlign w:val="baseline"/>
          <w:rtl w:val="0"/>
        </w:rPr>
        <w:t xml:space="preserve">July 2021 – October 2021 (requested so that study findings could be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e2efd9" w:val="clear"/>
          <w:vertAlign w:val="baseline"/>
          <w:rtl w:val="0"/>
        </w:rPr>
        <w:t xml:space="preserve">used to inform comments by the CWC to UDOT).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215.009765625" w:line="240" w:lineRule="auto"/>
        <w:ind w:left="121.95999145507812"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sectPr>
          <w:type w:val="continuous"/>
          <w:pgSz w:h="15840" w:w="12240" w:orient="portrait"/>
          <w:pgMar w:bottom="1485.4998779296875" w:top="705.599365234375" w:left="1436.099853515625" w:right="1380.518798828125" w:header="0" w:footer="720"/>
          <w:cols w:equalWidth="0" w:num="1">
            <w:col w:space="0" w:w="9423.38134765625"/>
          </w:cols>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Study Cost </w:t>
      </w:r>
      <w:r w:rsidDel="00000000" w:rsidR="00000000" w:rsidRPr="00000000">
        <w:rPr>
          <w:rFonts w:ascii="Times New Roman" w:cs="Times New Roman" w:eastAsia="Times New Roman" w:hAnsi="Times New Roman"/>
          <w:b w:val="0"/>
          <w:i w:val="0"/>
          <w:smallCaps w:val="0"/>
          <w:strike w:val="0"/>
          <w:color w:val="000000"/>
          <w:sz w:val="18"/>
          <w:szCs w:val="18"/>
          <w:u w:val="none"/>
          <w:shd w:fill="deeaf6" w:val="clear"/>
          <w:vertAlign w:val="baseline"/>
          <w:rtl w:val="0"/>
        </w:rPr>
        <w:t xml:space="preserve">$288,212.64 </w:t>
      </w:r>
      <w:r w:rsidDel="00000000" w:rsidR="00000000" w:rsidRPr="00000000">
        <w:rPr>
          <w:rFonts w:ascii="Times New Roman" w:cs="Times New Roman" w:eastAsia="Times New Roman" w:hAnsi="Times New Roman"/>
          <w:b w:val="0"/>
          <w:i w:val="0"/>
          <w:smallCaps w:val="0"/>
          <w:strike w:val="0"/>
          <w:color w:val="000000"/>
          <w:sz w:val="18"/>
          <w:szCs w:val="18"/>
          <w:u w:val="none"/>
          <w:shd w:fill="e2efd9" w:val="clear"/>
          <w:vertAlign w:val="baseline"/>
          <w:rtl w:val="0"/>
        </w:rPr>
        <w:t xml:space="preserve">$254,603.82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215.540771484375" w:line="233.23998928070068"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Seasons  Included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215.009765625" w:line="230.46300888061523"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Recreation  Settings  Included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33.23998928070068"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deeaf6" w:val="clear"/>
          <w:vertAlign w:val="baseline"/>
          <w:rtl w:val="0"/>
        </w:rPr>
        <w:t xml:space="preserve">Summer, Fall, Winter, Spring </w:t>
      </w:r>
      <w:r w:rsidDel="00000000" w:rsidR="00000000" w:rsidRPr="00000000">
        <w:rPr>
          <w:rFonts w:ascii="Times New Roman" w:cs="Times New Roman" w:eastAsia="Times New Roman" w:hAnsi="Times New Roman"/>
          <w:b w:val="1"/>
          <w:i w:val="0"/>
          <w:smallCaps w:val="0"/>
          <w:strike w:val="0"/>
          <w:color w:val="000000"/>
          <w:sz w:val="18"/>
          <w:szCs w:val="18"/>
          <w:u w:val="none"/>
          <w:shd w:fill="e2efd9" w:val="clear"/>
          <w:vertAlign w:val="baseline"/>
          <w:rtl w:val="0"/>
        </w:rPr>
        <w:t xml:space="preserve">Summer and Fall only </w:t>
      </w:r>
      <w:r w:rsidDel="00000000" w:rsidR="00000000" w:rsidRPr="00000000">
        <w:rPr>
          <w:rFonts w:ascii="Times New Roman" w:cs="Times New Roman" w:eastAsia="Times New Roman" w:hAnsi="Times New Roman"/>
          <w:b w:val="0"/>
          <w:i w:val="0"/>
          <w:smallCaps w:val="0"/>
          <w:strike w:val="0"/>
          <w:color w:val="000000"/>
          <w:sz w:val="18"/>
          <w:szCs w:val="18"/>
          <w:u w:val="none"/>
          <w:shd w:fill="e2efd9" w:val="clear"/>
          <w:vertAlign w:val="baseline"/>
          <w:rtl w:val="0"/>
        </w:rPr>
        <w:t xml:space="preserve">(it will not be possible to examine winter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e2efd9" w:val="clear"/>
          <w:vertAlign w:val="baseline"/>
          <w:rtl w:val="0"/>
        </w:rPr>
        <w:t xml:space="preserve">recreation in time to inform comments by the CWC to UDOT)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215.009765625"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e2efd9" w:val="clear"/>
          <w:vertAlign w:val="baseline"/>
        </w:rPr>
        <w:sectPr>
          <w:type w:val="continuous"/>
          <w:pgSz w:h="15840" w:w="12240" w:orient="portrait"/>
          <w:pgMar w:bottom="1485.4998779296875" w:top="705.599365234375" w:left="1553.5598754882812" w:right="1866.76025390625" w:header="0" w:footer="720"/>
          <w:cols w:equalWidth="0" w:num="2">
            <w:col w:space="0" w:w="4420"/>
            <w:col w:space="0" w:w="4420"/>
          </w:cols>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deeaf6" w:val="clear"/>
          <w:vertAlign w:val="baseline"/>
          <w:rtl w:val="0"/>
        </w:rPr>
        <w:t xml:space="preserve">28 setting (9-10 per canyon) </w:t>
      </w:r>
      <w:r w:rsidDel="00000000" w:rsidR="00000000" w:rsidRPr="00000000">
        <w:rPr>
          <w:rFonts w:ascii="Times New Roman" w:cs="Times New Roman" w:eastAsia="Times New Roman" w:hAnsi="Times New Roman"/>
          <w:b w:val="0"/>
          <w:i w:val="0"/>
          <w:smallCaps w:val="0"/>
          <w:strike w:val="0"/>
          <w:color w:val="000000"/>
          <w:sz w:val="18"/>
          <w:szCs w:val="18"/>
          <w:u w:val="none"/>
          <w:shd w:fill="e2efd9" w:val="clear"/>
          <w:vertAlign w:val="baseline"/>
          <w:rtl w:val="0"/>
        </w:rPr>
        <w:t xml:space="preserve">30 settings (5-6 per trail complex within the canyon)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Central Wasatch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Visitor Use Study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213.260498046875" w:line="240" w:lineRule="auto"/>
        <w:ind w:left="0" w:right="0" w:firstLine="0"/>
        <w:jc w:val="center"/>
        <w:rPr>
          <w:rFonts w:ascii="Times New Roman" w:cs="Times New Roman" w:eastAsia="Times New Roman" w:hAnsi="Times New Roman"/>
          <w:b w:val="1"/>
          <w:i w:val="0"/>
          <w:smallCaps w:val="0"/>
          <w:strike w:val="0"/>
          <w:color w:val="5b9bd5"/>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b9bd5"/>
          <w:sz w:val="22"/>
          <w:szCs w:val="22"/>
          <w:u w:val="none"/>
          <w:shd w:fill="auto" w:val="clear"/>
          <w:vertAlign w:val="baseline"/>
          <w:rtl w:val="0"/>
        </w:rPr>
        <w:t xml:space="preserve">Purpose and Objectives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23.260498046875" w:line="230.3321886062622" w:lineRule="auto"/>
        <w:ind w:left="8.13995361328125" w:right="61.900634765625" w:hanging="1.760101318359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primary purpose of this project will be to characterize the ecological, physical, and social resource  conditions of outdoor recreation settings within the tri-canyon region consisting of Little Cottonwood  Canyon, Big Cottonwood Canyon, and Millcreek Canyon. Our objectives are to provide the diverse set of  stakeholders who use and value the canyons with a scientifically grounded understanding of: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257.12158203125" w:line="229.45363998413086" w:lineRule="auto"/>
        <w:ind w:left="371.00006103515625" w:right="677.0416259765625" w:firstLine="17.819976806640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the spatial and temporal dynamics of current and projected outdoor recreation use; 2) the extent to which outdoor recreation activity within the canyons affects key indicators of  ecological, physical, and social resource conditions; and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8.526611328125" w:line="231.72656536102295" w:lineRule="auto"/>
        <w:ind w:left="726.8801879882812" w:right="15.70068359375" w:hanging="353.0201721191406"/>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the likely changes in ecological, physical, and social resource conditions under projected levels of  use.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255.84228515625" w:line="229.5142650604248" w:lineRule="auto"/>
        <w:ind w:left="2.64007568359375" w:right="11.781005859375" w:firstLine="9.23995971679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Key indicators of ecological, physical, and social resource conditions are currently begin developed as  part of the project’s “Phase 1” scoping effort. This scoping effort involves a gap analysis of current  research and monitoring efforts within the canyons, a synthesis of existing data on ecological, physical,  and social resource conditions, and interviews with key stakeholders with either an interest in, or  influence over, the management of recreation resources within the canyons. The key indicators identified  through Phase 1 scoping effort will be measured and monitored for a 12-month period spanning July 2021  – June 2022 to provide a comprehensive assessment of use and impacts throughout the year.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262.8717041015625" w:line="240" w:lineRule="auto"/>
        <w:ind w:left="0" w:right="0" w:firstLine="0"/>
        <w:jc w:val="center"/>
        <w:rPr>
          <w:rFonts w:ascii="Times New Roman" w:cs="Times New Roman" w:eastAsia="Times New Roman" w:hAnsi="Times New Roman"/>
          <w:b w:val="1"/>
          <w:i w:val="0"/>
          <w:smallCaps w:val="0"/>
          <w:strike w:val="0"/>
          <w:color w:val="5b9bd5"/>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b9bd5"/>
          <w:sz w:val="22"/>
          <w:szCs w:val="22"/>
          <w:u w:val="none"/>
          <w:shd w:fill="auto" w:val="clear"/>
          <w:vertAlign w:val="baseline"/>
          <w:rtl w:val="0"/>
        </w:rPr>
        <w:t xml:space="preserve">Methodology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23.2598876953125" w:line="240" w:lineRule="auto"/>
        <w:ind w:left="4.840087890625"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Study Regions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29.45335388183594" w:lineRule="auto"/>
        <w:ind w:left="8.13995361328125" w:right="95.78125" w:hanging="0.66009521484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Based upon our interviews with key stakeholders, we have identified 28 high-priority recreation settings  for which increased use may be affecting the visitor experience or resource conditions. These settings are  shown in Table 1 and Figure 1.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272.9681396484375" w:line="201.2129545211792" w:lineRule="auto"/>
        <w:ind w:left="1087.7801513671875" w:right="996.28173828125" w:hanging="147.87994384765625"/>
        <w:jc w:val="both"/>
        <w:rPr>
          <w:rFonts w:ascii="Times New Roman" w:cs="Times New Roman" w:eastAsia="Times New Roman" w:hAnsi="Times New Roman"/>
          <w:b w:val="0"/>
          <w:i w:val="0"/>
          <w:smallCaps w:val="0"/>
          <w:strike w:val="0"/>
          <w:color w:val="44546a"/>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19050" distT="19050" distL="19050" distR="19050">
            <wp:extent cx="4754372" cy="370903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754372" cy="3709035"/>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44546a"/>
          <w:sz w:val="18"/>
          <w:szCs w:val="18"/>
          <w:u w:val="none"/>
          <w:shd w:fill="auto" w:val="clear"/>
          <w:vertAlign w:val="baseline"/>
          <w:rtl w:val="0"/>
        </w:rPr>
        <w:t xml:space="preserve">Figure 1. </w:t>
      </w:r>
      <w:r w:rsidDel="00000000" w:rsidR="00000000" w:rsidRPr="00000000">
        <w:rPr>
          <w:rFonts w:ascii="Times New Roman" w:cs="Times New Roman" w:eastAsia="Times New Roman" w:hAnsi="Times New Roman"/>
          <w:b w:val="0"/>
          <w:i w:val="0"/>
          <w:smallCaps w:val="0"/>
          <w:strike w:val="0"/>
          <w:color w:val="44546a"/>
          <w:sz w:val="18"/>
          <w:szCs w:val="18"/>
          <w:u w:val="none"/>
          <w:shd w:fill="auto" w:val="clear"/>
          <w:vertAlign w:val="baseline"/>
          <w:rtl w:val="0"/>
        </w:rPr>
        <w:t xml:space="preserve">The five study regions within the Tri-Canyon Region. Sampling locations were based on  feedback from interviewees in scoping process.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Central Wasatch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Visitor Use Study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488.260498046875" w:line="240" w:lineRule="auto"/>
        <w:ind w:left="120.599975585937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Table 1</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 Likely sampling location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 by canyon.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26.600341796875" w:line="240.30424118041992" w:lineRule="auto"/>
        <w:ind w:left="117.20001220703125" w:right="1121.8817138671875" w:firstLine="2.7999877929687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Canyon and sampling location Sampling location type Type of Data Collection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Mill Creek Canyon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29.99357223510742" w:lineRule="auto"/>
        <w:ind w:left="116.80007934570312" w:right="1115.8807373046875" w:firstLine="19.7999572753906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Alexander Basin Trail Trail Trail counter; Vegetation 2. Big Water Trail Trail Trail counter; Vegetation 3. Bowman Fork Trail Trail Trail counter; Vegetation 4. Dog Lake Lake Trail counter; Vegetation; Water Quality 5. Lambs Canyon Trail Trail counter; Vegetation 6,7,8. Pipeline Trail Trail Trail counters (3); Vegetation 9. Terraces-Elbow Fork Trail Trail Trail counter; Vegetation 10. Thayne Canyon Trail Trail counter; Vegetation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234.93896484375" w:line="240" w:lineRule="auto"/>
        <w:ind w:left="117.60009765625"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Big Cottonwood Canyon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29.9524736404419" w:lineRule="auto"/>
        <w:ind w:left="120.40008544921875" w:right="1115.8807373046875" w:firstLine="16.19995117187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 Brighton Lake (TBD) Trail Trail counter; Vegetation; Water Quality 12. Broads Fork Trail Trail counter; Vegetation 13. Days Fork Trail Trail Trail counter; Vegetation 14. Desolation Lake Lake Trail counter; Vegetation; Water Quality 15. Donut Falls Trail Trail counter; Vegetation; Water Quality 16. Jordan Pines Campground Campground Trail counter; Vegetation; Water Quality 17. Lake Blanche (Mill B South) Trail Trail counter; Vegetation; Water Quality 18. Mill B North Trail Trail counter; Vegetation 19. Mill D North Trail Trail counter; Vegetation 20. Redman Campground Campground Trail counter; Vegetation; Water Quality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235.37353515625" w:line="240" w:lineRule="auto"/>
        <w:ind w:left="118.2000732421875"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Little Cottonwood Canyon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30.96757888793945" w:lineRule="auto"/>
        <w:ind w:left="117.79998779296875" w:right="1117.081298828125" w:firstLine="2.600097656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21. Albion Basin Trail Trail counter; Vegetation 22. Albion Basin Campground Campground Trail counter; Vegetation; Water Quality 23. Alpenbock/Grist Mill Trail Trail Trail counter; Vegetation 24. Lake Catherine Lake Trail counter; Vegetation; Water Quality 25. Little Cottonwood Trail Trail Trail counter; Vegetation 26. Red Pine Lake Lake Trail counter; Vegetation; Water Quality 27. Red Pine Trail Trail Trail counter; Vegetation 28. White Pine Lake Lake Trail counter; Vegetation; Water Quality 29. White Pine Trail Trail Trail counter; Vegetation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30. Tanner Flat Campground Campground Trail counter; Vegetation; Water Quality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TOTAL 30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284.5269775390625" w:line="240" w:lineRule="auto"/>
        <w:ind w:left="10.3399658203125"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Quantifying Recreation Use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30.01703262329102" w:lineRule="auto"/>
        <w:ind w:left="6.3800048828125" w:right="5.421142578125" w:firstLine="1.54006958007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 each of these ‘high-priority’ settings, we are proposing to collect data on the amount and  characteristics (i.e., group size, recreational activity, etc.) of current (2021-2022) and recent (2018 – 2021) recreation use. Data will be collected using a variety of different methods, including on-site  surveys, infrared trail counters, trail cameras, pneumatic traffic counters, and mobile location data. The  use of multiple data collection methodologies reflects the diversity of recreation settings found throughout  the canyons (Table 2).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Central Wasatch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Visitor Use Study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213.260498046875" w:line="259.89598274230957" w:lineRule="auto"/>
        <w:ind w:left="117.60009765625" w:right="1014.080810546875" w:firstLine="2.9998779296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Table 2</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 Purpose of different data collection methodologies that will be used to quantify recreation use.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Data collection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7.600097656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436.099853515625" w:right="1380.518798828125" w:header="0" w:footer="720"/>
          <w:cols w:equalWidth="0" w:num="1">
            <w:col w:space="0" w:w="9423.38134765625"/>
          </w:cols>
        </w:sect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method Setting type Purpose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7.000732421875"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On-site surveys Campgrounds, lakes,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trailheads, and trails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557.2998046875" w:right="1771.39892578125" w:header="0" w:footer="720"/>
          <w:cols w:equalWidth="0" w:num="2">
            <w:col w:space="0" w:w="4460"/>
            <w:col w:space="0" w:w="446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Used to measure group size, activity type, and acceptable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levels of use (an indicator of social conditions)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15.009765625"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Infrared trail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counters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554.0998840332031" w:right="3520.599365234375" w:header="0" w:footer="720"/>
          <w:cols w:equalWidth="0" w:num="2">
            <w:col w:space="0" w:w="3600"/>
            <w:col w:space="0" w:w="360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Trailheads, and trails Used to measure amount of trail use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236.600341796875" w:line="240" w:lineRule="auto"/>
        <w:ind w:left="117.7999877929687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436.099853515625" w:right="1380.518798828125" w:header="0" w:footer="720"/>
          <w:cols w:equalWidth="0" w:num="1">
            <w:col w:space="0" w:w="9423.38134765625"/>
          </w:cols>
        </w:sect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Trail cameras Trailheads, and trails Used to measure group size and activity type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6.600341796875"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Pneumatic traffic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counters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553.699951171875" w:right="1972.398681640625" w:header="0" w:footer="720"/>
          <w:cols w:equalWidth="0" w:num="2">
            <w:col w:space="0" w:w="4360"/>
            <w:col w:space="0" w:w="436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Campgrounds Used to measure vehicular traffic to/from campgrounds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237.200927734375"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Mobile location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data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Campgrounds, lakes,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trailheads, and trails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552.8999328613281" w:right="2638.9996337890625" w:header="0" w:footer="720"/>
          <w:cols w:equalWidth="0" w:num="3">
            <w:col w:space="0" w:w="2700"/>
            <w:col w:space="0" w:w="2700"/>
            <w:col w:space="0" w:w="270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Used to extract recent (2018 – 2021) use levels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506.600341796875" w:line="231.7243480682373" w:lineRule="auto"/>
        <w:ind w:left="9.900054931640625" w:right="201.219482421875" w:hanging="4.4000244140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 will be summarizing site-specific measures of recreation use to achieve the study’s first objective of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characterizing the spatial and temporal dynamics of current and projected outdoor recreation use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255.84716796875" w:line="240" w:lineRule="auto"/>
        <w:ind w:left="0"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Key Ecological, Physical, and Social Indicators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29.51416492462158" w:lineRule="auto"/>
        <w:ind w:left="5.500030517578125" w:right="211.319580078125" w:firstLine="1.54006958007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 each of the study locations (Table 1), we are also proposing to collect data on ecological, physical,  and social resource indicators. These indicators, which are listed in Table 3, have been developed based  upon our preliminary scoping work and stakeholder interviews. Each indicator will be associated with  current and projected levels of use to achieve the study’s second and third objectives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of determining the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extent to which outdoor recreation activity within the canyons affects key indicators of ecological,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physical, and social resource conditions; and determining the likely changes in ecological, physical, and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social resource conditions under projected levels of use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257.872314453125" w:line="230.7257080078125" w:lineRule="auto"/>
        <w:ind w:left="5.500030517578125" w:right="131.881103515625" w:firstLine="722.920227050781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Ecological Condition Indicators.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Data for key ecological indicators will be collected through a  rapid ecological assessment protocol. We will be deploying an ecological and physical assessment field  team of two staff to conduct these assessments from July 2021 – June 2022. Indicators will be associated  with both the amount and characteristics of current use to determine if, and to what extent, the volume  and type of recreation use within the canyons affects each of the key ecological indicators.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256.7620849609375" w:line="240" w:lineRule="auto"/>
        <w:ind w:left="738.1002807617188"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Outcomes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13.2598876953125" w:line="227.18181610107422" w:lineRule="auto"/>
        <w:ind w:left="1447.7603149414062" w:right="170.941162109375" w:hanging="351.4201354980469"/>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Summary statistics characterizing each of the ecological indicators (Table 3) for each of  the sampling locations.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25.009765625" w:line="240" w:lineRule="auto"/>
        <w:ind w:left="1096.34017944335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Measures of association between each of the ecological indicators and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53.04016113281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amount/characteristics of current use.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8.2598876953125" w:line="231.7249059677124" w:lineRule="auto"/>
        <w:ind w:left="1096.3401794433594" w:right="430.5615234375"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Inference about how projected use, derived from the mobile location data and on-site  counts, would likely impact each of the indicators for each sampling location.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255.84564208984375" w:line="230.01704692840576" w:lineRule="auto"/>
        <w:ind w:left="5.500030517578125" w:right="107.701416015625" w:firstLine="722.920227050781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Physical Conditions.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Similar to the collection of data for the ecological indicators, data on the  use of the canyons’ physical infrastructure will be collected by the ecological and physical assessment  field team. The team will be collecting data on parking area and roadside parking use along SR201,  SR190, and Millcreek Canyon Road throughout the study period. These data will be associated with both  the amount and characteristics of current use to determine if, and to what extent, the volume and type of  recreation use within the canyons affects parking capacity.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257.41119384765625" w:line="240" w:lineRule="auto"/>
        <w:ind w:left="738.1002807617188"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Outcomes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13.2598876953125" w:line="232.2708034515381" w:lineRule="auto"/>
        <w:ind w:left="1446.0000610351562" w:right="471.741943359375" w:hanging="349.6598815917969"/>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Summary statistics characterizing the two physical indicators (Table 3) for all public  parking locations within the canyons.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15.245208740234375" w:line="240" w:lineRule="auto"/>
        <w:ind w:left="1096.34017944335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Measures of association between each of the physical indicators and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53.04016113281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amount/characteristics of current use.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Central Wasatch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Visitor Use Study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228.260498046875" w:line="227.18181610107422" w:lineRule="auto"/>
        <w:ind w:left="1450.4000854492188" w:right="430.5615234375" w:hanging="354.0599060058594"/>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Inference about how projected use, derived from the mobile location data and on-site  counts, would likely impact the two physical indicators.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265.41015625" w:line="228.69635581970215" w:lineRule="auto"/>
        <w:ind w:left="2.64007568359375" w:right="130.48095703125" w:firstLine="729.9601745605469"/>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Social Conditions.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 will also be deploying a social assessment field team (two full-time staff) to conduct on-site surveys across the study’s sampling locations. Data collection will run from July 2021  – June 2022 to capture a full year of use throughout the canyons. The on-site surveys will include  questions on perceived crowding and conflict that are specific to each type of site.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263.621826171875" w:line="240" w:lineRule="auto"/>
        <w:ind w:left="738.1002807617188"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Outcomes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8.85986328125" w:line="231.72656536102295" w:lineRule="auto"/>
        <w:ind w:left="1447.1002197265625" w:right="240.941162109375" w:hanging="350.760040283203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Summary statistics characterizing the each of the social indicators (Table 3) for each of  the study’s sampling locations.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20.843505859375" w:line="227.18181610107422" w:lineRule="auto"/>
        <w:ind w:left="1451.2802124023438" w:right="100.760498046875" w:hanging="354.9400329589844"/>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Measures of association between each of the social indicators and amount/characteristics  of current use.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25.009765625" w:line="231.54241561889648" w:lineRule="auto"/>
        <w:ind w:left="1450.4000854492188" w:right="430.5615234375" w:hanging="354.0599060058594"/>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Inference about how projected use, derived from the mobile location data and on-site  counts, would likely impact the social indicators.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256.61376953125" w:line="249.89994049072266" w:lineRule="auto"/>
        <w:ind w:left="109.19998168945312" w:right="1222.2808837890625" w:firstLine="11.399993896484375"/>
        <w:jc w:val="left"/>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Table 3</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 Ecological, physical, and social indicators that may be affected by recreation use.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Indicator Method of measurement Frequency of measurement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0"/>
          <w:szCs w:val="20"/>
          <w:u w:val="single"/>
          <w:shd w:fill="auto" w:val="clear"/>
          <w:vertAlign w:val="baseline"/>
          <w:rtl w:val="0"/>
        </w:rPr>
        <w:t xml:space="preserve">Ecological</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78.2000732421875" w:right="0" w:firstLine="0"/>
        <w:jc w:val="left"/>
        <w:rPr>
          <w:rFonts w:ascii="Times New Roman" w:cs="Times New Roman" w:eastAsia="Times New Roman" w:hAnsi="Times New Roman"/>
          <w:b w:val="1"/>
          <w:i w:val="0"/>
          <w:smallCaps w:val="0"/>
          <w:strike w:val="0"/>
          <w:color w:val="000000"/>
          <w:sz w:val="13"/>
          <w:szCs w:val="13"/>
          <w:u w:val="none"/>
          <w:shd w:fill="auto" w:val="clear"/>
          <w:vertAlign w:val="baseline"/>
        </w:rPr>
        <w:sectPr>
          <w:type w:val="continuous"/>
          <w:pgSz w:h="15840" w:w="12240" w:orient="portrait"/>
          <w:pgMar w:bottom="1485.4998779296875" w:top="705.599365234375" w:left="1436.099853515625" w:right="1380.518798828125" w:header="0" w:footer="720"/>
          <w:cols w:equalWidth="0" w:num="1">
            <w:col w:space="0" w:w="9423.38134765625"/>
          </w:cols>
        </w:sect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Water Quality</w:t>
      </w:r>
      <w:r w:rsidDel="00000000" w:rsidR="00000000" w:rsidRPr="00000000">
        <w:rPr>
          <w:rFonts w:ascii="Times New Roman" w:cs="Times New Roman" w:eastAsia="Times New Roman" w:hAnsi="Times New Roman"/>
          <w:b w:val="1"/>
          <w:i w:val="0"/>
          <w:smallCaps w:val="0"/>
          <w:strike w:val="0"/>
          <w:color w:val="000000"/>
          <w:sz w:val="21.666666666666668"/>
          <w:szCs w:val="21.666666666666668"/>
          <w:u w:val="none"/>
          <w:shd w:fill="auto" w:val="clear"/>
          <w:vertAlign w:val="superscript"/>
          <w:rtl w:val="0"/>
        </w:rPr>
        <w:t xml:space="preserve">1</w:t>
      </w:r>
      <w:r w:rsidDel="00000000" w:rsidR="00000000" w:rsidRPr="00000000">
        <w:rPr>
          <w:rFonts w:ascii="Times New Roman" w:cs="Times New Roman" w:eastAsia="Times New Roman" w:hAnsi="Times New Roman"/>
          <w:b w:val="1"/>
          <w:i w:val="0"/>
          <w:smallCaps w:val="0"/>
          <w:strike w:val="0"/>
          <w:color w:val="000000"/>
          <w:sz w:val="13"/>
          <w:szCs w:val="13"/>
          <w:u w:val="none"/>
          <w:shd w:fill="auto" w:val="clear"/>
          <w:vertAlign w:val="baseline"/>
          <w:rtl w:val="0"/>
        </w:rPr>
        <w:t xml:space="preserv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E. Coli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/coliforms Samples taken above and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891.0000610351562" w:right="1756.79931640625" w:header="0" w:footer="720"/>
          <w:cols w:equalWidth="0" w:num="2">
            <w:col w:space="0" w:w="4300"/>
            <w:col w:space="0" w:w="430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Ten sites sampled weekly on random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30.30761241912842"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Total Dissolved Nitrogen Nitrate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4.6771240234375"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Dissolved Organic Carbon Particulate Carbon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5.00976562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Suspended Sediment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Wildlife Habitat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30.30761241912842"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below trail/stream crossings  and in select lakes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30.30761241912842"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714.2999267578125" w:right="1536.600341796875" w:header="0" w:footer="720"/>
          <w:cols w:equalWidth="0" w:num="3">
            <w:col w:space="0" w:w="3000"/>
            <w:col w:space="0" w:w="3000"/>
            <w:col w:space="0" w:w="300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days throughout the study period (water  quality samples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624)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924.6771240234375" w:line="229.9079990386963" w:lineRule="auto"/>
        <w:ind w:left="277.60009765625" w:right="2260.2813720703125" w:firstLine="181.10015869140625"/>
        <w:jc w:val="left"/>
        <w:rPr>
          <w:rFonts w:ascii="Times New Roman" w:cs="Times New Roman" w:eastAsia="Times New Roman" w:hAnsi="Times New Roman"/>
          <w:b w:val="1"/>
          <w:i w:val="0"/>
          <w:smallCaps w:val="0"/>
          <w:strike w:val="0"/>
          <w:color w:val="000000"/>
          <w:sz w:val="20"/>
          <w:szCs w:val="20"/>
          <w:u w:val="none"/>
          <w:shd w:fill="auto" w:val="clear"/>
          <w:vertAlign w:val="baseline"/>
        </w:rPr>
        <w:sectPr>
          <w:type w:val="continuous"/>
          <w:pgSz w:h="15840" w:w="12240" w:orient="portrait"/>
          <w:pgMar w:bottom="1485.4998779296875" w:top="705.599365234375" w:left="1436.099853515625" w:right="1380.518798828125" w:header="0" w:footer="720"/>
          <w:cols w:equalWidth="0" w:num="1">
            <w:col w:space="0" w:w="9423.38134765625"/>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Habitat patch connectivity</w:t>
      </w:r>
      <w:r w:rsidDel="00000000" w:rsidR="00000000" w:rsidRPr="00000000">
        <w:rPr>
          <w:rFonts w:ascii="Times New Roman" w:cs="Times New Roman" w:eastAsia="Times New Roman" w:hAnsi="Times New Roman"/>
          <w:b w:val="0"/>
          <w:i w:val="0"/>
          <w:smallCaps w:val="0"/>
          <w:strike w:val="0"/>
          <w:color w:val="000000"/>
          <w:sz w:val="21.666666666666668"/>
          <w:szCs w:val="21.666666666666668"/>
          <w:u w:val="none"/>
          <w:shd w:fill="auto" w:val="clear"/>
          <w:vertAlign w:val="superscript"/>
          <w:rtl w:val="0"/>
        </w:rPr>
        <w:t xml:space="preserve">2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Satellite imagery Once (annual)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Vegetation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5.6097412109375"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Number of social trails for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35.900268554687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sampled sites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0" w:right="0" w:firstLine="354.1001892089844"/>
        <w:jc w:val="left"/>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Soil exposure for sampled sites </w:t>
      </w:r>
      <w:r w:rsidDel="00000000" w:rsidR="00000000" w:rsidRPr="00000000">
        <w:rPr>
          <w:rFonts w:ascii="Times New Roman" w:cs="Times New Roman" w:eastAsia="Times New Roman" w:hAnsi="Times New Roman"/>
          <w:b w:val="1"/>
          <w:i w:val="1"/>
          <w:smallCaps w:val="0"/>
          <w:strike w:val="0"/>
          <w:color w:val="000000"/>
          <w:sz w:val="20"/>
          <w:szCs w:val="20"/>
          <w:u w:val="single"/>
          <w:shd w:fill="auto" w:val="clear"/>
          <w:vertAlign w:val="baseline"/>
          <w:rtl w:val="0"/>
        </w:rPr>
        <w:t xml:space="preserve">Physical</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15.009765625" w:line="240" w:lineRule="auto"/>
        <w:ind w:left="168.40011596679688"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Parking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412.70050048828125" w:right="85.4998779296875" w:firstLine="2.399902343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Rapid ecological assessment  protocol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240.10009765625" w:right="17.2991943359375" w:hanging="0.5999755859375"/>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545.2998352050781" w:right="2191.99951171875" w:header="0" w:footer="720"/>
          <w:cols w:equalWidth="0" w:num="3">
            <w:col w:space="0" w:w="2840"/>
            <w:col w:space="0" w:w="2840"/>
            <w:col w:space="0" w:w="284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Once (annual) (rapid ecological  assessment samples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30)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705.009765625" w:line="240" w:lineRule="auto"/>
        <w:ind w:left="0" w:right="365.08056640625"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436.099853515625" w:right="1380.518798828125" w:header="0" w:footer="720"/>
          <w:cols w:equalWidth="0" w:num="1">
            <w:col w:space="0" w:w="9423.38134765625"/>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Lot Use (stalls occupied) On-site counts Each site sampled weekly on random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46.9001770019531"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On-road Use (cars parked)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227.0001220703125" w:line="240" w:lineRule="auto"/>
        <w:ind w:left="0" w:right="0" w:firstLine="0"/>
        <w:jc w:val="left"/>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single"/>
          <w:shd w:fill="auto" w:val="clear"/>
          <w:vertAlign w:val="baseline"/>
          <w:rtl w:val="0"/>
        </w:rPr>
        <w:t xml:space="preserve">Social</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6.59912109375" w:line="240" w:lineRule="auto"/>
        <w:ind w:left="219.4000244140625"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Crowding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30.30824184417725" w:lineRule="auto"/>
        <w:ind w:left="1536.700439453125" w:right="5.30029296875" w:hanging="4.200439453125"/>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550.8998107910156" w:right="1934.400634765625" w:header="0" w:footer="720"/>
          <w:cols w:equalWidth="0" w:num="2">
            <w:col w:space="0" w:w="4380"/>
            <w:col w:space="0" w:w="438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days throughout the study period  (parking capacity samples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1,560)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474.67620849609375" w:line="240" w:lineRule="auto"/>
        <w:ind w:left="0" w:right="225.28076171875"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436.099853515625" w:right="1380.518798828125" w:header="0" w:footer="720"/>
          <w:cols w:equalWidth="0" w:num="1">
            <w:col w:space="0" w:w="9423.38134765625"/>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Perceived Crowding On-site survey Each site sampled 10-times throughout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Conflict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30.1078128814697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Perceived Conflict (revealed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preference; survey question)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23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On-site survey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770.2998352050781" w:right="1972.80029296875" w:header="0" w:footer="720"/>
          <w:cols w:equalWidth="0" w:num="3">
            <w:col w:space="0" w:w="2840"/>
            <w:col w:space="0" w:w="2840"/>
            <w:col w:space="0" w:w="284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study period (estimated survey  responses per site = 350)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265.61004638671875" w:line="240" w:lineRule="auto"/>
        <w:ind w:left="127.7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1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Data collection and analysis follows Forrester et al., 2017.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8.00003051757812"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Data collection and analysis follows Gutzwiller et al., 2017.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204.93988037109375" w:line="240" w:lineRule="auto"/>
        <w:ind w:left="0" w:right="0" w:firstLine="0"/>
        <w:jc w:val="center"/>
        <w:rPr>
          <w:rFonts w:ascii="Times New Roman" w:cs="Times New Roman" w:eastAsia="Times New Roman" w:hAnsi="Times New Roman"/>
          <w:b w:val="1"/>
          <w:i w:val="0"/>
          <w:smallCaps w:val="0"/>
          <w:strike w:val="0"/>
          <w:color w:val="5b9bd5"/>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b9bd5"/>
          <w:sz w:val="22"/>
          <w:szCs w:val="22"/>
          <w:u w:val="none"/>
          <w:shd w:fill="auto" w:val="clear"/>
          <w:vertAlign w:val="baseline"/>
          <w:rtl w:val="0"/>
        </w:rPr>
        <w:t xml:space="preserve">References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28.2598876953125" w:line="229.75995540618896" w:lineRule="auto"/>
        <w:ind w:left="727.7801513671875" w:right="195.08056640625" w:hanging="721.2200927734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Forrester, H., Clow, D., Roche, J., Heyvaert, A., &amp; Battaglin, W. (2017). Effects of Backpacker Use, Pack Stock Trail Use, and  Pack Stock Grazing on Water-Quality Indicators, Including Nutrients, E. coli, Hormones, and Pharmaceuticals, in  Yosemite National Park, USA.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Environmental Management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60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 526–543. https://doi.org/10.1007/s00267-017- 0899-z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2.4200439453125" w:line="233.35116863250732" w:lineRule="auto"/>
        <w:ind w:left="10.7000732421875" w:right="346.561279296875"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Gutzwiller, K. J., D’Antonio, A. L., &amp; Monz, C. A. (2017). Wildland recreation disturbance: Broad-scale spatial analysis and  management.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Frontiers in Ecology and the Environment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15</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(9), 517–524. https://doi.org/10.1002/fee.1631</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Central Wasatch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Visitor Use Study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213.260498046875" w:line="240" w:lineRule="auto"/>
        <w:ind w:left="0" w:right="0" w:firstLine="0"/>
        <w:jc w:val="center"/>
        <w:rPr>
          <w:rFonts w:ascii="Times New Roman" w:cs="Times New Roman" w:eastAsia="Times New Roman" w:hAnsi="Times New Roman"/>
          <w:b w:val="1"/>
          <w:i w:val="0"/>
          <w:smallCaps w:val="0"/>
          <w:strike w:val="0"/>
          <w:color w:val="5b9bd5"/>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b9bd5"/>
          <w:sz w:val="22"/>
          <w:szCs w:val="22"/>
          <w:u w:val="none"/>
          <w:shd w:fill="auto" w:val="clear"/>
          <w:vertAlign w:val="baseline"/>
          <w:rtl w:val="0"/>
        </w:rPr>
        <w:t xml:space="preserve">Study Details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23.260498046875" w:line="240" w:lineRule="auto"/>
        <w:ind w:left="13.6399841308593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Study period: July 1, 2021 – August 31, 2022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920074462890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Data collection: July, 1 2021 – June 30, 2022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8.139953613281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Report preparation: July 1, 2022 – August 31, 2022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3.6399841308593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Study locations: 30 (10 high vulnerability sites/canyon)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253.260498046875" w:line="240" w:lineRule="auto"/>
        <w:ind w:left="0" w:right="0" w:firstLine="0"/>
        <w:jc w:val="center"/>
        <w:rPr>
          <w:rFonts w:ascii="Times New Roman" w:cs="Times New Roman" w:eastAsia="Times New Roman" w:hAnsi="Times New Roman"/>
          <w:b w:val="1"/>
          <w:i w:val="0"/>
          <w:smallCaps w:val="0"/>
          <w:strike w:val="0"/>
          <w:color w:val="5b9bd5"/>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b9bd5"/>
          <w:sz w:val="22"/>
          <w:szCs w:val="22"/>
          <w:u w:val="none"/>
          <w:shd w:fill="auto" w:val="clear"/>
          <w:vertAlign w:val="baseline"/>
          <w:rtl w:val="0"/>
        </w:rPr>
        <w:t xml:space="preserve">Expense Breakdown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23.260498046875" w:line="240" w:lineRule="auto"/>
        <w:ind w:left="12.1000671386718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Senior Personnel – Total request: $45,824.48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30.39284229278564" w:lineRule="auto"/>
        <w:ind w:left="277.04010009765625" w:right="55.321044921875" w:hanging="0.879974365234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for 1-month of summer salary for PI Smith ($10,142.27), 2-months of salary  support for Co-PI Miller ($9,001.80), 2-months of salary support for Co-PI Lamborn ($8,835.77), 1- month of summer salary for Co-PI Monz ($10,764.14); and 1-month of salary release for Co-PI Rivers  ($7,080.50).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257.0654296875" w:line="240" w:lineRule="auto"/>
        <w:ind w:left="12.1000671386718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Other Personnel – Total request: $94,150.00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31.7243480682373" w:lineRule="auto"/>
        <w:ind w:left="369.9000549316406" w:right="43.021240234375" w:hanging="3.740081787109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Field Technicians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support three wage hourly field technicians to conduct the  ecological assessments and on-site surveys ($62,400).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256.2469482421875" w:line="227.18181610107422" w:lineRule="auto"/>
        <w:ind w:left="370.3399658203125" w:right="251.0791015625" w:hanging="8.58001708984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Research Assistant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also requested to support a graduate research assistant to assist with  data collection and analysis ($22,000.00).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265.009765625" w:line="240" w:lineRule="auto"/>
        <w:ind w:left="0" w:right="147.420654296875"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Lab Technician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support a lab tech. to process water quality data ($9,750.00)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248.6602783203125" w:line="240" w:lineRule="auto"/>
        <w:ind w:left="7.92007446289062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Fringe Benefits – Total request: $26,741.59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31.7249059677124" w:lineRule="auto"/>
        <w:ind w:left="378.2600402832031" w:right="1.220703125" w:hanging="10.12008666992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Senior Personnel ($21,308.39)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Fringe benefits are requested for all senior personnel based upon Utah  State University’s standard benefits rate for faculty (46.5%).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255.845947265625" w:line="229.72596645355225" w:lineRule="auto"/>
        <w:ind w:left="368.800048828125" w:right="32.659912109375" w:hanging="2.64007568359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Field and Lab Technicians ($5,433.20)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Fringe benefits are requested for the project’s wage hourly  field technicians, the lab technician, and the graduate research assistant. Fringe benefits are calculated  at Utah State University’s standard benefit rate for students (0.80%).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257.67822265625" w:line="240" w:lineRule="auto"/>
        <w:ind w:left="7.92007446289062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Equipment – Total request: $22,414.47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4.4000244140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Equipment ($14,000.00)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purchase 28 TRAFx infrared trail counters.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248.260498046875" w:line="231.7249059677124" w:lineRule="auto"/>
        <w:ind w:left="367.2599792480469" w:right="540.5810546875" w:firstLine="12.760009765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Water Quality Testing Materials ($8,414.47)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purchase IDEXX Colilert  testing kits, trays, and filters for water quality analysis.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256.2451171875" w:line="240" w:lineRule="auto"/>
        <w:ind w:left="11.2200927734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Travel – Total request: $6,988.94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27.18181610107422" w:lineRule="auto"/>
        <w:ind w:left="375.6199645996094" w:right="240.721435546875" w:firstLine="1.760101318359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Travel ($6,988.94)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cover travel for project personnel to conduct site visits,  set up trail counters, conduct the ecological assessments, and conduct the on-site surveys.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260.01007080078125" w:line="240" w:lineRule="auto"/>
        <w:ind w:left="12.1000671386718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Other Direct Costs – Total request: $92,093.16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31.72544956207275" w:lineRule="auto"/>
        <w:ind w:left="370.3399658203125" w:right="300.78125" w:hanging="9.6798706054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Mobile Location Data ($75,000.00)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purchase multi-mode mobile location  data for the study area. These historical (2018 – 2021) data will allow for projections of future use.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255.84503173828125" w:line="227.18181610107422" w:lineRule="auto"/>
        <w:ind w:left="369.6800231933594" w:right="249.27978515625" w:firstLine="10.3399658203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Water Quality Data Analysis Costs ($17,093.16)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support analysis of water  quality data at Utah State University.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265.6101989746094" w:line="240" w:lineRule="auto"/>
        <w:ind w:left="11.2200927734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Total Direct Costs: $288,212.64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8.80004882812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Indirect Costs (0%): $0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2200927734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Total Amount Requested: $288,212.64</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Little Cottonwood Canyon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Visitor Use Study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213.260498046875" w:line="240" w:lineRule="auto"/>
        <w:ind w:left="0" w:right="0" w:firstLine="0"/>
        <w:jc w:val="center"/>
        <w:rPr>
          <w:rFonts w:ascii="Times New Roman" w:cs="Times New Roman" w:eastAsia="Times New Roman" w:hAnsi="Times New Roman"/>
          <w:b w:val="1"/>
          <w:i w:val="0"/>
          <w:smallCaps w:val="0"/>
          <w:strike w:val="0"/>
          <w:color w:val="70ad47"/>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ad47"/>
          <w:sz w:val="22"/>
          <w:szCs w:val="22"/>
          <w:u w:val="none"/>
          <w:shd w:fill="auto" w:val="clear"/>
          <w:vertAlign w:val="baseline"/>
          <w:rtl w:val="0"/>
        </w:rPr>
        <w:t xml:space="preserve">Purpose and Objectives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23.260498046875" w:line="230.3321886062622" w:lineRule="auto"/>
        <w:ind w:left="7.259979248046875" w:right="37.078857421875" w:firstLine="0.879974365234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primary purpose of this project will be to characterize the ecological, physical, and social resource  conditions of outdoor recreation settings within Little Cottonwood Canyon. Our objectives are to provide  the diverse set of stakeholders who use and value the canyon with a scientifically grounded understanding  of: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257.12158203125" w:line="230.3924560546875" w:lineRule="auto"/>
        <w:ind w:left="371.00006103515625" w:right="239.62158203125" w:firstLine="17.819976806640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the spatial and temporal dynamics of current outdoor recreation use and future use under the  alternative transportation scenarios being considered by the Utah Department of Transportation; 2) the extent to which outdoor recreation activity within the canyon affects key indicators of  ecological, physical, and social resource conditions; and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7.06787109375" w:line="227.18181610107422" w:lineRule="auto"/>
        <w:ind w:left="726.8801879882812" w:right="18.822021484375" w:hanging="353.0201721191406"/>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the likely changes in ecological, physical, and social resource conditions under projected levels of  use.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260.008544921875" w:line="230.0670576095581" w:lineRule="auto"/>
        <w:ind w:left="3.9599609375" w:right="199.02099609375" w:firstLine="7.920074462890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Key indicators of ecological, physical, and social resource conditions are currently begin developed as  part of the project’s “Phase 1” scoping effort. This scoping effort involves a gap analysis of current  research and monitoring efforts within the canyon, a synthesis of existing data on ecological, physical,  and social resource conditions, and interviews with key stakeholders with either an interest in, or  influence over, the management of recreation resources within the canyon. The key indicators identified  through Phase 1 scoping effort will be measured and monitored throughout the summer and fall of 2021  in an effort to quantify these key indicators when the total volume of outdoor recreation use throughout  the canyon is highest, and subsequently when key indicators of ecological, physical, and social resource  conditions are likely to be affected the most.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262.764892578125" w:line="240" w:lineRule="auto"/>
        <w:ind w:left="0" w:right="0" w:firstLine="0"/>
        <w:jc w:val="center"/>
        <w:rPr>
          <w:rFonts w:ascii="Times New Roman" w:cs="Times New Roman" w:eastAsia="Times New Roman" w:hAnsi="Times New Roman"/>
          <w:b w:val="1"/>
          <w:i w:val="0"/>
          <w:smallCaps w:val="0"/>
          <w:strike w:val="0"/>
          <w:color w:val="70ad47"/>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ad47"/>
          <w:sz w:val="22"/>
          <w:szCs w:val="22"/>
          <w:u w:val="none"/>
          <w:shd w:fill="auto" w:val="clear"/>
          <w:vertAlign w:val="baseline"/>
          <w:rtl w:val="0"/>
        </w:rPr>
        <w:t xml:space="preserve">Methodology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23.2598876953125" w:line="240" w:lineRule="auto"/>
        <w:ind w:left="4.840087890625"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Study Regions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31.7259931564331" w:lineRule="auto"/>
        <w:ind w:left="9.900054931640625" w:right="958.880615234375" w:hanging="4.4000244140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 have delineated five study regions throughout the canyon based upon the concentration and  connectedness of recreational trails (Figure 1, Table 1). These study regions include: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125.8441162109375" w:line="240" w:lineRule="auto"/>
        <w:ind w:left="388.82003784179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the canyon entrance to Tanner Flat CG;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71.00006103515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the White and Red Pine trail network;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73.8600158691406"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the Snowbird Complex;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7.04010009765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Cardiff Pass and Mt. Superior trails; and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71.4399719238281"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the Albion Basin Complex.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118.260498046875" w:line="227.18181610107422" w:lineRule="auto"/>
        <w:ind w:left="9.02008056640625" w:right="482.6416015625" w:hanging="1.9799804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 each of these study regions, we will be identifying five to six high-priority recreation settings for  which increased use may be affecting the visitor experience or resource conditions.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276.248779296875" w:line="201.9292974472046" w:lineRule="auto"/>
        <w:ind w:left="637.7801513671875" w:right="645.30029296875" w:firstLine="14.120025634765625"/>
        <w:jc w:val="both"/>
        <w:rPr>
          <w:rFonts w:ascii="Times New Roman" w:cs="Times New Roman" w:eastAsia="Times New Roman" w:hAnsi="Times New Roman"/>
          <w:b w:val="0"/>
          <w:i w:val="0"/>
          <w:smallCaps w:val="0"/>
          <w:strike w:val="0"/>
          <w:color w:val="44546a"/>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19050" distT="19050" distL="19050" distR="19050">
            <wp:extent cx="5119370" cy="214376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119370" cy="2143760"/>
                    </a:xfrm>
                    <a:prstGeom prst="rect"/>
                    <a:ln/>
                  </pic:spPr>
                </pic:pic>
              </a:graphicData>
            </a:graphic>
          </wp:inline>
        </w:drawing>
      </w:r>
      <w:r w:rsidDel="00000000" w:rsidR="00000000" w:rsidRPr="00000000">
        <w:rPr>
          <w:rFonts w:ascii="Times New Roman" w:cs="Times New Roman" w:eastAsia="Times New Roman" w:hAnsi="Times New Roman"/>
          <w:b w:val="1"/>
          <w:i w:val="0"/>
          <w:smallCaps w:val="0"/>
          <w:strike w:val="0"/>
          <w:color w:val="44546a"/>
          <w:sz w:val="18"/>
          <w:szCs w:val="18"/>
          <w:u w:val="none"/>
          <w:shd w:fill="auto" w:val="clear"/>
          <w:vertAlign w:val="baseline"/>
          <w:rtl w:val="0"/>
        </w:rPr>
        <w:t xml:space="preserve">Figure 1. </w:t>
      </w:r>
      <w:r w:rsidDel="00000000" w:rsidR="00000000" w:rsidRPr="00000000">
        <w:rPr>
          <w:rFonts w:ascii="Times New Roman" w:cs="Times New Roman" w:eastAsia="Times New Roman" w:hAnsi="Times New Roman"/>
          <w:b w:val="0"/>
          <w:i w:val="0"/>
          <w:smallCaps w:val="0"/>
          <w:strike w:val="0"/>
          <w:color w:val="44546a"/>
          <w:sz w:val="18"/>
          <w:szCs w:val="18"/>
          <w:u w:val="none"/>
          <w:shd w:fill="auto" w:val="clear"/>
          <w:vertAlign w:val="baseline"/>
          <w:rtl w:val="0"/>
        </w:rPr>
        <w:t xml:space="preserve">The five study regions within Little Cottonwood Canyon. Study regions were defined based upon the  concentration and connectivity of trails within the canyon.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Little Cottonwood Canyon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Visitor Use Study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213.260498046875" w:line="240" w:lineRule="auto"/>
        <w:ind w:left="10.3399658203125"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Quantifying Recreation Use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29.9807834625244" w:lineRule="auto"/>
        <w:ind w:left="6.3800048828125" w:right="0" w:firstLine="0.66009521484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 each of these ‘high-priority’ settings, we are proposing to collect data on the amount and  characteristics (i.e., group size, recreational activity, etc.) of current (summer and fall 2021) and recent  (2018 – 2021) recreation use. Data will be collected using a variety of different methods, including on-site  surveys, infrared trail counters, trail cameras, pneumatic traffic counters, and mobile location data. The  use of multiple data collection methodologies reflects the diversity of recreation settings found throughout  the canyon.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282.44384765625" w:line="259.89598274230957" w:lineRule="auto"/>
        <w:ind w:left="117.60009765625" w:right="1018.0810546875" w:firstLine="2.9998779296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Table 1</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 Purpose of different data collection methodologies that will be used to quantify recreation use.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Data collection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7.600097656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436.099853515625" w:right="1380.518798828125" w:header="0" w:footer="720"/>
          <w:cols w:equalWidth="0" w:num="1">
            <w:col w:space="0" w:w="9423.38134765625"/>
          </w:cols>
        </w:sect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method Setting type Purpose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6.600341796875"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On-site surveys Campgrounds, lakes,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trailheads, and trails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557.2998046875" w:right="1771.39892578125" w:header="0" w:footer="720"/>
          <w:cols w:equalWidth="0" w:num="2">
            <w:col w:space="0" w:w="4460"/>
            <w:col w:space="0" w:w="446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Used to measure group size, activity type, and acceptable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levels of use (an indicator of social conditions)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15.009765625"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Infrared trail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counters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554.0998840332031" w:right="3520.599365234375" w:header="0" w:footer="720"/>
          <w:cols w:equalWidth="0" w:num="2">
            <w:col w:space="0" w:w="3600"/>
            <w:col w:space="0" w:w="360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Trailheads, and trails Used to measure amount of trail use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236.400146484375" w:line="240" w:lineRule="auto"/>
        <w:ind w:left="117.7999877929687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436.099853515625" w:right="1380.518798828125" w:header="0" w:footer="720"/>
          <w:cols w:equalWidth="0" w:num="1">
            <w:col w:space="0" w:w="9423.38134765625"/>
          </w:cols>
        </w:sect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Trail cameras Trailheads, and trails Used to measure group size and activity type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7.200927734375" w:line="229.90861415863037"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Pneumatic traffic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counters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553.699951171875" w:right="1972.398681640625" w:header="0" w:footer="720"/>
          <w:cols w:equalWidth="0" w:num="2">
            <w:col w:space="0" w:w="4360"/>
            <w:col w:space="0" w:w="436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Campgrounds Used to measure vehicular traffic to/from campgrounds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236.600341796875"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Mobile location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data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Campgrounds, lakes,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trailheads, and trails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552.8999328613281" w:right="2638.9996337890625" w:header="0" w:footer="720"/>
          <w:cols w:equalWidth="0" w:num="3">
            <w:col w:space="0" w:w="2700"/>
            <w:col w:space="0" w:w="2700"/>
            <w:col w:space="0" w:w="270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Used to extract recent (2018 – 2021) use levels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511.5997314453125" w:line="229.80706214904785" w:lineRule="auto"/>
        <w:ind w:left="5.500030517578125" w:right="201.219482421875" w:hanging="1.7599487304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 will be summarizing site-specific measures of recreation use to achieve the study’s first objective of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characterizing the spatial and temporal dynamics of current and projected outdoor recreation use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These  data will be paired with responses to a series of contingent trip taking questions asked as part of the on site survey. These questions will elicit future seasonal trip counts under each of the alternative  transportation scenarios being considered by UDOT. Combining revealed (recent trips to different  settings throughout the canyon) and stated (likely future trips under well defined hypothetical future  scenarios, will allow us to estimate future use under the alternative transportation scenarios being  considered by the Utah Department of Transportation. See Smith et al. (2010, 2016), Smith and Moore  (2013), and Hestetune et al. (2018, 2020) for previous examples of the research team’s work using  contingent trip taking questions to estimate future use levels under discrete hypothetical scenarios.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257.6031494140625" w:line="240" w:lineRule="auto"/>
        <w:ind w:left="0"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Key Ecological, Physical, and Social Indicators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29.51409339904785" w:lineRule="auto"/>
        <w:ind w:left="3.9599609375" w:right="61.280517578125" w:firstLine="3.08013916015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 each of the study locations, we are also proposing to collect data on ecological, physical, and social  resource indicators. These indicators, which are listed in Table 2, have been developed based upon our  preliminary scoping work and stakeholder interviews. Each indicator will be associated with current and  projected levels of use to achieve the study’s second and third objectives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of determining the extent to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which outdoor recreation activity within the canyons affects key indicators of ecological, physical, and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social resource conditions; and determining the likely changes in ecological, physical, and social resource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conditions under projected levels of use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257.87200927734375" w:line="230.72585105895996" w:lineRule="auto"/>
        <w:ind w:left="5.500030517578125" w:right="112.481689453125"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Ecological Condition Indicators.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Data for key ecological indicators will be collected through a  rapid ecological assessment protocol. We will be deploying an ecological and physical assessment field  team of two staff to conduct these assessments from July 2021 – November 2021. Indicators will be  associated with both the amount and characteristics of current use to determine if, and to what extent, the  volume and type of recreation use within the canyon affects each of the key ecological indicators.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256.76116943359375" w:line="240" w:lineRule="auto"/>
        <w:ind w:left="738.1002807617188"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Outcomes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13.660125732421875" w:line="227.27278232574463" w:lineRule="auto"/>
        <w:ind w:left="1447.7603149414062" w:right="170.941162109375" w:hanging="351.4201354980469"/>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Summary statistics characterizing each of the ecological indicators (Table 2) for each of  the sampling locations.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Little Cottonwood Canyon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Visitor Use Study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228.260498046875" w:line="240" w:lineRule="auto"/>
        <w:ind w:left="1096.34017944335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Measures of association between each of the ecological indicators and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53.04016113281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amount/characteristics of current use.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13.260498046875" w:line="232.08930015563965" w:lineRule="auto"/>
        <w:ind w:left="1096.3401794433594" w:right="430.5615234375"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Inference about how projected use, derived from the mobile location data and on-site  counts, would likely impact each of the indicators for each sampling location.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255.511474609375" w:line="230.01714706420898" w:lineRule="auto"/>
        <w:ind w:left="4.62005615234375" w:right="260.799560546875" w:firstLine="723.8002014160156"/>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Physical Conditions.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Similar to the collection of data for the ecological indicators, data on the  use of the canyon’s physical infrastructure will be collected by the ecological and physical assessment  field team. The team will be collecting data on parking area and roadside parking use along SR201.  throughout the study period. These data will be associated with both the amount and characteristics of  current use to determine if, and to what extent, the volume and type of recreation use within the canyon  affects parking capacity.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257.40966796875" w:line="240" w:lineRule="auto"/>
        <w:ind w:left="738.1002807617188"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Outcomes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13.260498046875" w:line="227.18181610107422" w:lineRule="auto"/>
        <w:ind w:left="1446.0000610351562" w:right="471.741943359375" w:hanging="349.6598815917969"/>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Summary statistics characterizing the two physical indicators (Table 2) for all public  parking locations within the canyon.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25.009765625" w:line="240" w:lineRule="auto"/>
        <w:ind w:left="1096.34017944335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Measures of association between each of the physical indicators and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53.04016113281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amount/characteristics of current use.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13.2598876953125" w:line="227.18181610107422" w:lineRule="auto"/>
        <w:ind w:left="1450.4000854492188" w:right="430.5615234375" w:hanging="354.0599060058594"/>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Inference about how projected use, derived from the mobile location data and on-site  counts, would likely impact the two physical indicators.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260.009765625" w:line="230.3321886062622" w:lineRule="auto"/>
        <w:ind w:left="2.64007568359375" w:right="76.002197265625" w:firstLine="729.9601745605469"/>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Social Conditions.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 will also be deploying a social assessment field team (two full-time staff)  to conduct on-site surveys across the study’s sampling locations. Data collection will run from July 2021  – October 2021. The on-site surveys will include questions on perceived crowding and conflict that are  specific to each type of site.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257.12158203125" w:line="240" w:lineRule="auto"/>
        <w:ind w:left="738.1002807617188"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Outcomes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13.2598876953125" w:line="231.7259931564331" w:lineRule="auto"/>
        <w:ind w:left="1447.1002197265625" w:right="240.941162109375" w:hanging="350.760040283203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Summary statistics characterizing the each of the social indicators (Table 2) for each of  the study’s sampling locations.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16.444091796875" w:line="231.7259931564331" w:lineRule="auto"/>
        <w:ind w:left="1451.2802124023438" w:right="100.760498046875" w:hanging="354.9400329589844"/>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Measures of association between each of the social indicators and amount/characteristics  of current use.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20.8447265625" w:line="227.18181610107422" w:lineRule="auto"/>
        <w:ind w:left="1450.4000854492188" w:right="430.5615234375" w:hanging="354.0599060058594"/>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Inference about how projected use, derived from the mobile location data and on-site  counts, would likely impact the social indicators.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265.009765625" w:line="250.09981155395508" w:lineRule="auto"/>
        <w:ind w:left="109.19998168945312" w:right="1222.2808837890625" w:firstLine="11.399993896484375"/>
        <w:jc w:val="left"/>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Table 3</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 Ecological, physical, and social indicators that may be affected by recreation use.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Indicator Method of measurement Frequency of measurement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0"/>
          <w:szCs w:val="20"/>
          <w:u w:val="single"/>
          <w:shd w:fill="auto" w:val="clear"/>
          <w:vertAlign w:val="baseline"/>
          <w:rtl w:val="0"/>
        </w:rPr>
        <w:t xml:space="preserve">Ecological</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78.2000732421875" w:right="0" w:firstLine="0"/>
        <w:jc w:val="left"/>
        <w:rPr>
          <w:rFonts w:ascii="Times New Roman" w:cs="Times New Roman" w:eastAsia="Times New Roman" w:hAnsi="Times New Roman"/>
          <w:b w:val="1"/>
          <w:i w:val="0"/>
          <w:smallCaps w:val="0"/>
          <w:strike w:val="0"/>
          <w:color w:val="000000"/>
          <w:sz w:val="13"/>
          <w:szCs w:val="13"/>
          <w:u w:val="none"/>
          <w:shd w:fill="auto" w:val="clear"/>
          <w:vertAlign w:val="baseline"/>
        </w:rPr>
        <w:sectPr>
          <w:type w:val="continuous"/>
          <w:pgSz w:h="15840" w:w="12240" w:orient="portrait"/>
          <w:pgMar w:bottom="1485.4998779296875" w:top="705.599365234375" w:left="1436.099853515625" w:right="1380.518798828125" w:header="0" w:footer="720"/>
          <w:cols w:equalWidth="0" w:num="1">
            <w:col w:space="0" w:w="9423.38134765625"/>
          </w:cols>
        </w:sect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Water Quality</w:t>
      </w:r>
      <w:r w:rsidDel="00000000" w:rsidR="00000000" w:rsidRPr="00000000">
        <w:rPr>
          <w:rFonts w:ascii="Times New Roman" w:cs="Times New Roman" w:eastAsia="Times New Roman" w:hAnsi="Times New Roman"/>
          <w:b w:val="1"/>
          <w:i w:val="0"/>
          <w:smallCaps w:val="0"/>
          <w:strike w:val="0"/>
          <w:color w:val="000000"/>
          <w:sz w:val="21.666666666666668"/>
          <w:szCs w:val="21.666666666666668"/>
          <w:u w:val="none"/>
          <w:shd w:fill="auto" w:val="clear"/>
          <w:vertAlign w:val="superscript"/>
          <w:rtl w:val="0"/>
        </w:rPr>
        <w:t xml:space="preserve">1</w:t>
      </w:r>
      <w:r w:rsidDel="00000000" w:rsidR="00000000" w:rsidRPr="00000000">
        <w:rPr>
          <w:rFonts w:ascii="Times New Roman" w:cs="Times New Roman" w:eastAsia="Times New Roman" w:hAnsi="Times New Roman"/>
          <w:b w:val="1"/>
          <w:i w:val="0"/>
          <w:smallCaps w:val="0"/>
          <w:strike w:val="0"/>
          <w:color w:val="000000"/>
          <w:sz w:val="13"/>
          <w:szCs w:val="13"/>
          <w:u w:val="none"/>
          <w:shd w:fill="auto" w:val="clear"/>
          <w:vertAlign w:val="baseline"/>
          <w:rtl w:val="0"/>
        </w:rPr>
        <w:t xml:space="preserve">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E. Coli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/coliforms Samples taken above and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891.0000610351562" w:right="1756.79931640625" w:header="0" w:footer="720"/>
          <w:cols w:equalWidth="0" w:num="2">
            <w:col w:space="0" w:w="4300"/>
            <w:col w:space="0" w:w="430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Ten sites sampled weekly on random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Total Dissolved Nitrogen Nitrate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5.01007080078125" w:line="230.50774097442627"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Dissolved Organic Carbon Particulate Carbon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4.5101928710937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Suspended Sediment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Wildlife Habitat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below trail/stream crossings  and in select lakes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714.2999267578125" w:right="1536.600341796875" w:header="0" w:footer="720"/>
          <w:cols w:equalWidth="0" w:num="3">
            <w:col w:space="0" w:w="3000"/>
            <w:col w:space="0" w:w="3000"/>
            <w:col w:space="0" w:w="300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days throughout the study period (water  quality samples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624)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925.6100463867188" w:line="229.9079990386963" w:lineRule="auto"/>
        <w:ind w:left="277.60009765625" w:right="2260.2813720703125" w:firstLine="181.10015869140625"/>
        <w:jc w:val="left"/>
        <w:rPr>
          <w:rFonts w:ascii="Times New Roman" w:cs="Times New Roman" w:eastAsia="Times New Roman" w:hAnsi="Times New Roman"/>
          <w:b w:val="1"/>
          <w:i w:val="0"/>
          <w:smallCaps w:val="0"/>
          <w:strike w:val="0"/>
          <w:color w:val="000000"/>
          <w:sz w:val="20"/>
          <w:szCs w:val="20"/>
          <w:u w:val="none"/>
          <w:shd w:fill="auto" w:val="clear"/>
          <w:vertAlign w:val="baseline"/>
        </w:rPr>
        <w:sectPr>
          <w:type w:val="continuous"/>
          <w:pgSz w:h="15840" w:w="12240" w:orient="portrait"/>
          <w:pgMar w:bottom="1485.4998779296875" w:top="705.599365234375" w:left="1436.099853515625" w:right="1380.518798828125" w:header="0" w:footer="720"/>
          <w:cols w:equalWidth="0" w:num="1">
            <w:col w:space="0" w:w="9423.38134765625"/>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Habitat patch connectivity</w:t>
      </w:r>
      <w:r w:rsidDel="00000000" w:rsidR="00000000" w:rsidRPr="00000000">
        <w:rPr>
          <w:rFonts w:ascii="Times New Roman" w:cs="Times New Roman" w:eastAsia="Times New Roman" w:hAnsi="Times New Roman"/>
          <w:b w:val="0"/>
          <w:i w:val="0"/>
          <w:smallCaps w:val="0"/>
          <w:strike w:val="0"/>
          <w:color w:val="000000"/>
          <w:sz w:val="21.666666666666668"/>
          <w:szCs w:val="21.666666666666668"/>
          <w:u w:val="none"/>
          <w:shd w:fill="auto" w:val="clear"/>
          <w:vertAlign w:val="superscript"/>
          <w:rtl w:val="0"/>
        </w:rPr>
        <w:t xml:space="preserve">2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Satellite imagery Once (annual)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Vegetation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5.01007080078125"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Number of social trails for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35.900268554687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sampled sites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29.7080421447754" w:lineRule="auto"/>
        <w:ind w:left="0" w:right="0" w:firstLine="354.1001892089844"/>
        <w:jc w:val="left"/>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Soil exposure for sampled sites </w:t>
      </w:r>
      <w:r w:rsidDel="00000000" w:rsidR="00000000" w:rsidRPr="00000000">
        <w:rPr>
          <w:rFonts w:ascii="Times New Roman" w:cs="Times New Roman" w:eastAsia="Times New Roman" w:hAnsi="Times New Roman"/>
          <w:b w:val="1"/>
          <w:i w:val="1"/>
          <w:smallCaps w:val="0"/>
          <w:strike w:val="0"/>
          <w:color w:val="000000"/>
          <w:sz w:val="20"/>
          <w:szCs w:val="20"/>
          <w:u w:val="single"/>
          <w:shd w:fill="auto" w:val="clear"/>
          <w:vertAlign w:val="baseline"/>
          <w:rtl w:val="0"/>
        </w:rPr>
        <w:t xml:space="preserve">Physical</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15.27679443359375" w:line="240" w:lineRule="auto"/>
        <w:ind w:left="168.40011596679688"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Parking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412.70050048828125" w:right="85.4998779296875" w:firstLine="2.399902343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Rapid ecological assessment  protocol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240.10009765625" w:right="17.2991943359375" w:hanging="0.5999755859375"/>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545.2998352050781" w:right="2191.99951171875" w:header="0" w:footer="720"/>
          <w:cols w:equalWidth="0" w:num="3">
            <w:col w:space="0" w:w="2840"/>
            <w:col w:space="0" w:w="2840"/>
            <w:col w:space="0" w:w="284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Once (annual) (rapid ecological  assessment samples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30)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705.51025390625" w:line="240" w:lineRule="auto"/>
        <w:ind w:left="457.300262451171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Lot Use (stalls occupied) On-site counts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Little Cottonwood Canyon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Visitor Use Study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213.260498046875" w:line="229.9079990386963" w:lineRule="auto"/>
        <w:ind w:left="6027.2998046875" w:right="365.08056640625" w:hanging="5565.5993652343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On-road Use (cars parked) Each site sampled weekly on random  days throughout the study period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5.009765625" w:line="240" w:lineRule="auto"/>
        <w:ind w:left="0" w:right="553.8818359375"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(parking capacity samples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1,560)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4.79995727539062" w:right="0" w:firstLine="0"/>
        <w:jc w:val="left"/>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single"/>
          <w:shd w:fill="auto" w:val="clear"/>
          <w:vertAlign w:val="baseline"/>
          <w:rtl w:val="0"/>
        </w:rPr>
        <w:t xml:space="preserve">Social</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7.000732421875" w:line="240" w:lineRule="auto"/>
        <w:ind w:left="334.1999816894531"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Crowding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25.28076171875"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436.099853515625" w:right="1380.518798828125" w:header="0" w:footer="720"/>
          <w:cols w:equalWidth="0" w:num="1">
            <w:col w:space="0" w:w="9423.38134765625"/>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Perceived Crowding On-site survey Each site sampled 10-times throughout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Conflict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Perceived Conflict (revealed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preference; survey question)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23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On-site survey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continuous"/>
          <w:pgSz w:h="15840" w:w="12240" w:orient="portrait"/>
          <w:pgMar w:bottom="1485.4998779296875" w:top="705.599365234375" w:left="1770.2998352050781" w:right="1972.80029296875" w:header="0" w:footer="720"/>
          <w:cols w:equalWidth="0" w:num="3">
            <w:col w:space="0" w:w="2840"/>
            <w:col w:space="0" w:w="2840"/>
            <w:col w:space="0" w:w="2840"/>
          </w:cols>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study period (estimated survey  responses per site = 350)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265.009765625" w:line="227.6866579055786" w:lineRule="auto"/>
        <w:ind w:left="118.00003051757812" w:right="860.48095703125" w:firstLine="9.72000122070312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1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Data collection and analysis follows (Hestetune et al., 2018, 2020; Smith et al., 2010, 2016; Smith &amp; Moore, 2013).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Data collection and analysis follows Gutzwiller et al., 2017.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214.775390625" w:line="240" w:lineRule="auto"/>
        <w:ind w:left="0" w:right="0" w:firstLine="0"/>
        <w:jc w:val="center"/>
        <w:rPr>
          <w:rFonts w:ascii="Times New Roman" w:cs="Times New Roman" w:eastAsia="Times New Roman" w:hAnsi="Times New Roman"/>
          <w:b w:val="1"/>
          <w:i w:val="0"/>
          <w:smallCaps w:val="0"/>
          <w:strike w:val="0"/>
          <w:color w:val="70ad47"/>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ad47"/>
          <w:sz w:val="22"/>
          <w:szCs w:val="22"/>
          <w:u w:val="none"/>
          <w:shd w:fill="auto" w:val="clear"/>
          <w:vertAlign w:val="baseline"/>
          <w:rtl w:val="0"/>
        </w:rPr>
        <w:t xml:space="preserve">References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28.25927734375" w:line="229.46366786956787" w:lineRule="auto"/>
        <w:ind w:left="727.7801513671875" w:right="195.08056640625" w:hanging="721.2200927734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Forrester, H., Clow, D., Roche, J., Heyvaert, A., &amp; Battaglin, W. (2017). Effects of Backpacker Use, Pack Stock Trail Use, and  Pack Stock Grazing on Water-Quality Indicators, Including Nutrients, E. coli, Hormones, and Pharmaceuticals, in  Yosemite National Park, USA.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Environmental Management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60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 526–543. https://doi.org/10.1007/s00267-017- 0899-z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3.043212890625" w:line="231.53662204742432" w:lineRule="auto"/>
        <w:ind w:left="7.819976806640625" w:right="180.860595703125"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Gutzwiller, K. J., D’Antonio, A. L., &amp; Monz, C. A. (2017). Wildland recreation disturbance: Broad-scale spatial analysis and  management.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Frontiers in Ecology and the Environment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15</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(9), 517–524. https://doi.org/10.1002/fee.1631 Hestetune, A., Jakus, P. M., Monz, C., &amp; Smith, J. W. (2020). Climate change and angling behavior on the North shore of Lake  Superior (USA).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Fisheries Research</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231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105717. https://doi.org/10.1016/j.fishres.2020.105717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1.2872314453125" w:line="230.4633378982544" w:lineRule="auto"/>
        <w:ind w:left="729.940185546875" w:right="135.721435546875" w:hanging="722.12020874023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Hestetune, A., McCreary, A., Holmberg, K., Wilson, B., Seekamp, E., Davenport, M. A., &amp; Smith, J. W. (2018). Research note:  Climate change and the demand for summer tourism on Minnesota’s North Shore.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Journal of Outdoor Recreation and  Tourism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24</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21–25. https://doi.org/10.1016/j.jort.2018.10.003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2.09228515625" w:line="230.57434558868408" w:lineRule="auto"/>
        <w:ind w:left="11.959991455078125" w:right="188.71948242187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Smith, J. W., &amp; Moore, R. L. (2013). Social-psychological factors influencing recreation demand: Evidence from two  recreational rivers.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Environment and Behavior</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45</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(7), 821–850. https://doi.org/10.1177/0013916512446335 Smith, J. W., Seekamp, E., McCreary, A., Davenport, M., Kanazawa, M., Holmberg, K., Wilson, B., &amp; Nieber, J. (2016).  Shifting demand for winter outdoor recreation along the North Shore of Lake Superior under variable rates of climate  change: A finite-mixture modeling approach.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Ecological Economics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123</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1–13.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2.0098876953125" w:line="227.68598556518555" w:lineRule="auto"/>
        <w:ind w:left="730.1202392578125" w:right="51.74072265625" w:hanging="718.160247802734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Smith, J. W., Siderelis, C., &amp; Moore, R. L. (2010). The effects of place attachment, hypothetical site modifications and use levels  on recreation behavior.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Journal of Leisure Research</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42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 621–640. CABDirect2.</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Little Cottonwood Canyon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Visitor Use Study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213.260498046875" w:line="240" w:lineRule="auto"/>
        <w:ind w:left="0" w:right="0" w:firstLine="0"/>
        <w:jc w:val="center"/>
        <w:rPr>
          <w:rFonts w:ascii="Times New Roman" w:cs="Times New Roman" w:eastAsia="Times New Roman" w:hAnsi="Times New Roman"/>
          <w:b w:val="1"/>
          <w:i w:val="0"/>
          <w:smallCaps w:val="0"/>
          <w:strike w:val="0"/>
          <w:color w:val="70ad47"/>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ad47"/>
          <w:sz w:val="22"/>
          <w:szCs w:val="22"/>
          <w:u w:val="none"/>
          <w:shd w:fill="auto" w:val="clear"/>
          <w:vertAlign w:val="baseline"/>
          <w:rtl w:val="0"/>
        </w:rPr>
        <w:t xml:space="preserve">Study Dates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23.260498046875" w:line="240" w:lineRule="auto"/>
        <w:ind w:left="13.6399841308593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Study period: July 1, 2021 – December 31, 2021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920074462890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Data collection: July, 1 2021 – October 31, 2021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8.139953613281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Report preparation: November 1, 2021 – November 30, 2021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253.260498046875" w:line="240" w:lineRule="auto"/>
        <w:ind w:left="0" w:right="0" w:firstLine="0"/>
        <w:jc w:val="center"/>
        <w:rPr>
          <w:rFonts w:ascii="Times New Roman" w:cs="Times New Roman" w:eastAsia="Times New Roman" w:hAnsi="Times New Roman"/>
          <w:b w:val="1"/>
          <w:i w:val="0"/>
          <w:smallCaps w:val="0"/>
          <w:strike w:val="0"/>
          <w:color w:val="70ad47"/>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ad47"/>
          <w:sz w:val="22"/>
          <w:szCs w:val="22"/>
          <w:u w:val="none"/>
          <w:shd w:fill="auto" w:val="clear"/>
          <w:vertAlign w:val="baseline"/>
          <w:rtl w:val="0"/>
        </w:rPr>
        <w:t xml:space="preserve">Expense Breakdown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23.260498046875" w:line="240" w:lineRule="auto"/>
        <w:ind w:left="12.1000671386718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Senior Personnel – Total request: $45,835.93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30.39284229278564" w:lineRule="auto"/>
        <w:ind w:left="277.04010009765625" w:right="55.321044921875" w:hanging="0.879974365234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for 1-month of summer salary for PI Smith ($10,148.36), 2-months of salary  support for Co-PI Miller ($8,999.10), 2-months of salary support for Co-PI Lamborn ($8,833.12), 1- month of summer salary for Co-PI Monz ($10,770.60); and 1-month of salary release for Co-PI Rivers  ($7,084.75).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257.0654296875" w:line="240" w:lineRule="auto"/>
        <w:ind w:left="12.1000671386718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Other Personnel – Total request: $72,150.00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31.72656536102295" w:lineRule="auto"/>
        <w:ind w:left="369.9000549316406" w:right="44.080810546875" w:hanging="3.740081787109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Field Technicians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support three wage hourly field technicians to conduct the  ecological assessments and on-site surveys ($62,400).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256.24267578125" w:line="240" w:lineRule="auto"/>
        <w:ind w:left="0" w:right="149.06005859375"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Lab Technician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support a lab tech. to process water quality data ($9,750.00)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248.2598876953125" w:line="240" w:lineRule="auto"/>
        <w:ind w:left="7.92007446289062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Fringe Benefits – Total request: $50,407.71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31.72544956207275" w:lineRule="auto"/>
        <w:ind w:left="378.2600402832031" w:right="1.220703125" w:hanging="10.12008666992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Senior Personnel ($21,313.71)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Fringe benefits are requested for all senior personnel based upon Utah  State University’s standard benefits rate for faculty (46.5%).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256.2451171875" w:line="229.45335388183594" w:lineRule="auto"/>
        <w:ind w:left="366.15997314453125" w:right="0.50048828125" w:hanging="0.4400634765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Field Technicians ($29,016.00)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Fringe benefits are requested for the project’s wage hourly field  technicians. Fringe benefits are calculated at Utah State University’s standard benefit rate for full time  employees (46.5%).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257.928466796875" w:line="229.72596645355225" w:lineRule="auto"/>
        <w:ind w:left="367.9200744628906" w:right="105.899658203125" w:hanging="5.06011962890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Lab Technician ($78.00)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Fringe benefits are requested for the project’s wage hourly lab technician.  Fringe benefits are calculated at Utah State University’s standard benefit rate for student employees  (0.08%).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257.67822265625" w:line="240" w:lineRule="auto"/>
        <w:ind w:left="7.92007446289062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Equipment – Total request: $22,414.47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4.4000244140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Equipment ($14,000.00)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purchase 28 TRAFx infrared trail counters.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248.260498046875" w:line="231.7249059677124" w:lineRule="auto"/>
        <w:ind w:left="367.2599792480469" w:right="544.46044921875" w:firstLine="12.760009765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Water Quality Testing Materials ($8,414.47)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purchase IDEXX Colilert  testing kits, trays, and filters for water quality analysis.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256.2451171875" w:line="240" w:lineRule="auto"/>
        <w:ind w:left="11.2200927734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Travel – Total request: $6,702.55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27.18181610107422" w:lineRule="auto"/>
        <w:ind w:left="375.6199645996094" w:right="245.2392578125" w:firstLine="1.760101318359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Travel ($6,702.55)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cover travel for project personnel to conduct site visits,  set up trail counters, conduct the ecological assessments, and conduct the on-site surveys.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260.01007080078125" w:line="240" w:lineRule="auto"/>
        <w:ind w:left="12.1000671386718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Other Direct Costs – Total request: $57,093.16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31.72544956207275" w:lineRule="auto"/>
        <w:ind w:left="370.3399658203125" w:right="300.78125" w:hanging="9.6798706054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Mobile Location Data ($40,000.00)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purchase multi-mode mobile location  data for the study area. These historical (2018 – 2021) data will allow for projections of future use.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255.84503173828125" w:line="227.18181610107422" w:lineRule="auto"/>
        <w:ind w:left="369.6800231933594" w:right="249.27978515625" w:firstLine="10.3399658203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Water Quality Data Analysis Costs ($17,093.16)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Funds are requested to support analysis of water  quality data at Utah State University.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265.6101989746094" w:line="240" w:lineRule="auto"/>
        <w:ind w:left="11.2200927734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Total Direct Costs: $254,603.82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8.80004882812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Indirect Costs (0%): $0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2200927734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Total Amount Requested: $254,603.82</w:t>
      </w:r>
    </w:p>
    <w:sectPr>
      <w:type w:val="continuous"/>
      <w:pgSz w:h="15840" w:w="12240" w:orient="portrait"/>
      <w:pgMar w:bottom="1485.4998779296875" w:top="705.599365234375" w:left="1436.099853515625" w:right="1380.518798828125" w:header="0" w:footer="720"/>
      <w:cols w:equalWidth="0" w:num="1">
        <w:col w:space="0" w:w="9423.3813476562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