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7F769670"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A82F73">
        <w:rPr>
          <w:rFonts w:ascii="Times New Roman" w:eastAsia="Times New Roman" w:hAnsi="Times New Roman" w:cs="Times New Roman"/>
          <w:bCs/>
          <w:lang w:bidi="en-US"/>
        </w:rPr>
        <w:t>NG SECTIONS 2 AND 3 OF ARTICLE A</w:t>
      </w:r>
      <w:r w:rsidR="008601F1">
        <w:rPr>
          <w:rFonts w:ascii="Times New Roman" w:eastAsia="Times New Roman" w:hAnsi="Times New Roman" w:cs="Times New Roman"/>
          <w:bCs/>
          <w:lang w:bidi="en-US"/>
        </w:rPr>
        <w:t xml:space="preserve"> (</w:t>
      </w:r>
      <w:r w:rsidR="00A82F73">
        <w:rPr>
          <w:rFonts w:ascii="Times New Roman" w:eastAsia="Times New Roman" w:hAnsi="Times New Roman" w:cs="Times New Roman"/>
          <w:bCs/>
          <w:lang w:bidi="en-US"/>
        </w:rPr>
        <w:t xml:space="preserve">MU-20 </w:t>
      </w:r>
      <w:r w:rsidR="00AD2E21">
        <w:rPr>
          <w:rFonts w:ascii="Times New Roman" w:eastAsia="Times New Roman" w:hAnsi="Times New Roman" w:cs="Times New Roman"/>
          <w:bCs/>
          <w:lang w:bidi="en-US"/>
        </w:rPr>
        <w:t xml:space="preserve">MULTIPLE </w:t>
      </w:r>
      <w:r w:rsidR="00A82F73">
        <w:rPr>
          <w:rFonts w:ascii="Times New Roman" w:eastAsia="Times New Roman" w:hAnsi="Times New Roman" w:cs="Times New Roman"/>
          <w:bCs/>
          <w:lang w:bidi="en-US"/>
        </w:rPr>
        <w:t>USE DISTRICT)</w:t>
      </w:r>
      <w:r w:rsidR="009171CC">
        <w:rPr>
          <w:rFonts w:ascii="Times New Roman" w:eastAsia="Times New Roman" w:hAnsi="Times New Roman" w:cs="Times New Roman"/>
          <w:bCs/>
          <w:lang w:bidi="en-US"/>
        </w:rPr>
        <w:t>, CH</w:t>
      </w:r>
      <w:r w:rsidR="00A82F73">
        <w:rPr>
          <w:rFonts w:ascii="Times New Roman" w:eastAsia="Times New Roman" w:hAnsi="Times New Roman" w:cs="Times New Roman"/>
          <w:bCs/>
          <w:lang w:bidi="en-US"/>
        </w:rPr>
        <w:t>APTER 11</w:t>
      </w:r>
      <w:r w:rsidR="009171CC">
        <w:rPr>
          <w:rFonts w:ascii="Times New Roman" w:eastAsia="Times New Roman" w:hAnsi="Times New Roman" w:cs="Times New Roman"/>
          <w:bCs/>
          <w:lang w:bidi="en-US"/>
        </w:rPr>
        <w:t xml:space="preserve"> (</w:t>
      </w:r>
      <w:r w:rsidR="00A82F73">
        <w:rPr>
          <w:rFonts w:ascii="Times New Roman" w:eastAsia="Times New Roman" w:hAnsi="Times New Roman" w:cs="Times New Roman"/>
          <w:bCs/>
          <w:lang w:bidi="en-US"/>
        </w:rPr>
        <w:t xml:space="preserve">MULTIPLE USE </w:t>
      </w:r>
      <w:r w:rsidR="008601F1">
        <w:rPr>
          <w:rFonts w:ascii="Times New Roman" w:eastAsia="Times New Roman" w:hAnsi="Times New Roman" w:cs="Times New Roman"/>
          <w:bCs/>
          <w:lang w:bidi="en-US"/>
        </w:rPr>
        <w:t>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AD2E21">
        <w:rPr>
          <w:rFonts w:ascii="Times New Roman" w:eastAsia="Times New Roman" w:hAnsi="Times New Roman" w:cs="Times New Roman"/>
          <w:bCs/>
          <w:lang w:bidi="en-US"/>
        </w:rPr>
        <w:t xml:space="preserve">S </w:t>
      </w:r>
      <w:r w:rsidR="00A82F73">
        <w:rPr>
          <w:rFonts w:ascii="Times New Roman" w:eastAsia="Times New Roman" w:hAnsi="Times New Roman" w:cs="Times New Roman"/>
          <w:bCs/>
          <w:lang w:bidi="en-US"/>
        </w:rPr>
        <w:t>MU-20</w:t>
      </w:r>
      <w:r w:rsidR="00AD2E21">
        <w:rPr>
          <w:rFonts w:ascii="Times New Roman" w:eastAsia="Times New Roman" w:hAnsi="Times New Roman" w:cs="Times New Roman"/>
          <w:bCs/>
          <w:lang w:bidi="en-US"/>
        </w:rPr>
        <w:t xml:space="preserve"> MULTIPLE</w:t>
      </w:r>
      <w:r w:rsidR="00A82F73">
        <w:rPr>
          <w:rFonts w:ascii="Times New Roman" w:eastAsia="Times New Roman" w:hAnsi="Times New Roman" w:cs="Times New Roman"/>
          <w:bCs/>
          <w:lang w:bidi="en-US"/>
        </w:rPr>
        <w:t xml:space="preserve"> USE </w:t>
      </w:r>
      <w:r w:rsidR="008601F1">
        <w:rPr>
          <w:rFonts w:ascii="Times New Roman" w:eastAsia="Times New Roman" w:hAnsi="Times New Roman" w:cs="Times New Roman"/>
          <w:bCs/>
          <w:lang w:bidi="en-US"/>
        </w:rPr>
        <w:t>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pursuant to Utah Code Annotated, Title 10, Chapter 9a, Section 103 and Title 10, Chapter 3b, Section 301, the Toquerville City Council (“City Council”) is designated as the governing body  of the City and the primary Land Use </w:t>
      </w:r>
      <w:proofErr w:type="gramStart"/>
      <w:r w:rsidRPr="009635B7">
        <w:rPr>
          <w:rFonts w:ascii="Times New Roman" w:eastAsia="Times New Roman" w:hAnsi="Times New Roman" w:cs="Times New Roman"/>
        </w:rPr>
        <w:t>Authority;</w:t>
      </w:r>
      <w:proofErr w:type="gramEnd"/>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37B16018"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t>
      </w:r>
      <w:r w:rsidR="00A82F73">
        <w:rPr>
          <w:rFonts w:ascii="Times New Roman" w:eastAsia="Times New Roman" w:hAnsi="Times New Roman" w:cs="Times New Roman"/>
        </w:rPr>
        <w:t xml:space="preserve">intended to be used primarily as a holding zone </w:t>
      </w:r>
      <w:r w:rsidR="009171CC">
        <w:rPr>
          <w:rFonts w:ascii="Times New Roman" w:eastAsia="Times New Roman" w:hAnsi="Times New Roman" w:cs="Times New Roman"/>
        </w:rPr>
        <w:t xml:space="preserve">which allows </w:t>
      </w:r>
      <w:r w:rsidR="00A82F73">
        <w:rPr>
          <w:rFonts w:ascii="Times New Roman" w:eastAsia="Times New Roman" w:hAnsi="Times New Roman" w:cs="Times New Roman"/>
        </w:rPr>
        <w:t xml:space="preserve">for multiple types of including agricultural, </w:t>
      </w:r>
      <w:proofErr w:type="gramStart"/>
      <w:r w:rsidR="00A82F73">
        <w:rPr>
          <w:rFonts w:ascii="Times New Roman" w:eastAsia="Times New Roman" w:hAnsi="Times New Roman" w:cs="Times New Roman"/>
        </w:rPr>
        <w:t>residential</w:t>
      </w:r>
      <w:proofErr w:type="gramEnd"/>
      <w:r w:rsidR="00A82F73">
        <w:rPr>
          <w:rFonts w:ascii="Times New Roman" w:eastAsia="Times New Roman" w:hAnsi="Times New Roman" w:cs="Times New Roman"/>
        </w:rPr>
        <w:t xml:space="preserve"> and recreational </w:t>
      </w:r>
      <w:r w:rsidR="008601F1">
        <w:rPr>
          <w:rFonts w:ascii="Times New Roman" w:eastAsia="Times New Roman" w:hAnsi="Times New Roman" w:cs="Times New Roman"/>
        </w:rPr>
        <w:t>us</w:t>
      </w:r>
      <w:r w:rsidR="00A82F73">
        <w:rPr>
          <w:rFonts w:ascii="Times New Roman" w:eastAsia="Times New Roman" w:hAnsi="Times New Roman" w:cs="Times New Roman"/>
        </w:rPr>
        <w:t>es on parcels that are 20 acres or larger found in Title 10, Chapter 11, Article A of the Toquerville City Code (“MU-20</w:t>
      </w:r>
      <w:r w:rsidR="008601F1">
        <w:rPr>
          <w:rFonts w:ascii="Times New Roman" w:eastAsia="Times New Roman" w:hAnsi="Times New Roman" w:cs="Times New Roman"/>
        </w:rPr>
        <w:t xml:space="preserve">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6EADF902"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w:t>
      </w:r>
      <w:proofErr w:type="gramStart"/>
      <w:r w:rsidRPr="009635B7">
        <w:rPr>
          <w:rFonts w:ascii="Times New Roman" w:eastAsia="Times New Roman" w:hAnsi="Times New Roman" w:cs="Times New Roman"/>
        </w:rPr>
        <w:t>safety</w:t>
      </w:r>
      <w:proofErr w:type="gramEnd"/>
      <w:r w:rsidRPr="009635B7">
        <w:rPr>
          <w:rFonts w:ascii="Times New Roman" w:eastAsia="Times New Roman" w:hAnsi="Times New Roman" w:cs="Times New Roman"/>
        </w:rPr>
        <w:t xml:space="preserve"> and general welfare of the City to amend and restate</w:t>
      </w:r>
      <w:r w:rsidR="00FE5097">
        <w:rPr>
          <w:rFonts w:ascii="Times New Roman" w:eastAsia="Times New Roman" w:hAnsi="Times New Roman" w:cs="Times New Roman"/>
        </w:rPr>
        <w:t xml:space="preserve"> Se</w:t>
      </w:r>
      <w:r w:rsidR="00AD2E21">
        <w:rPr>
          <w:rFonts w:ascii="Times New Roman" w:eastAsia="Times New Roman" w:hAnsi="Times New Roman" w:cs="Times New Roman"/>
        </w:rPr>
        <w:t>ctions 2 and 3 of said Article B</w:t>
      </w:r>
      <w:r w:rsidR="00FE5097">
        <w:rPr>
          <w:rFonts w:ascii="Times New Roman" w:eastAsia="Times New Roman" w:hAnsi="Times New Roman" w:cs="Times New Roman"/>
        </w:rPr>
        <w:t xml:space="preserve"> to clearly identify that Public and Quasi-Public uses (as those te</w:t>
      </w:r>
      <w:r w:rsidR="008601F1">
        <w:rPr>
          <w:rFonts w:ascii="Times New Roman" w:eastAsia="Times New Roman" w:hAnsi="Times New Roman" w:cs="Times New Roman"/>
        </w:rPr>
        <w:t>r</w:t>
      </w:r>
      <w:r w:rsidR="00AD2E21">
        <w:rPr>
          <w:rFonts w:ascii="Times New Roman" w:eastAsia="Times New Roman" w:hAnsi="Times New Roman" w:cs="Times New Roman"/>
        </w:rPr>
        <w:t>ms are defined in the Chapter 2</w:t>
      </w:r>
      <w:r w:rsidR="00FE5097">
        <w:rPr>
          <w:rFonts w:ascii="Times New Roman" w:eastAsia="Times New Roman" w:hAnsi="Times New Roman" w:cs="Times New Roman"/>
        </w:rPr>
        <w:t xml:space="preserve"> of Title 10) for essential Public services and Public Utility uses are permi</w:t>
      </w:r>
      <w:r w:rsidR="00AD2E21">
        <w:rPr>
          <w:rFonts w:ascii="Times New Roman" w:eastAsia="Times New Roman" w:hAnsi="Times New Roman" w:cs="Times New Roman"/>
        </w:rPr>
        <w:t xml:space="preserve">tted uses within the </w:t>
      </w:r>
      <w:r w:rsidR="00A82F73">
        <w:rPr>
          <w:rFonts w:ascii="Times New Roman" w:eastAsia="Times New Roman" w:hAnsi="Times New Roman" w:cs="Times New Roman"/>
        </w:rPr>
        <w:t xml:space="preserve">MU-20 </w:t>
      </w:r>
      <w:r w:rsidR="00FE5097">
        <w:rPr>
          <w:rFonts w:ascii="Times New Roman" w:eastAsia="Times New Roman" w:hAnsi="Times New Roman" w:cs="Times New Roman"/>
        </w:rPr>
        <w:t>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50FA6056" w:rsidR="00E4203F" w:rsidRPr="00A82F73"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FE5097">
        <w:rPr>
          <w:rFonts w:ascii="Times New Roman" w:eastAsia="Calibri" w:hAnsi="Times New Roman" w:cs="Times New Roman"/>
          <w:lang w:bidi="en-US"/>
        </w:rPr>
        <w:t>ARTICLE A</w:t>
      </w:r>
      <w:r w:rsidR="00A82F73">
        <w:rPr>
          <w:rFonts w:ascii="Times New Roman" w:eastAsia="Calibri" w:hAnsi="Times New Roman" w:cs="Times New Roman"/>
          <w:lang w:bidi="en-US"/>
        </w:rPr>
        <w:t>, CHAPTER 11</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w:t>
      </w:r>
      <w:r w:rsidR="00A82F73">
        <w:rPr>
          <w:rFonts w:ascii="Times New Roman" w:eastAsia="Calibri" w:hAnsi="Times New Roman" w:cs="Times New Roman"/>
          <w:lang w:bidi="en-US"/>
        </w:rPr>
        <w:t>ons 2 &amp; 3, Article A, Chapter 11</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304E9105" w14:textId="4770E467" w:rsidR="00A82F73" w:rsidRDefault="00A82F73" w:rsidP="00A82F73">
      <w:pPr>
        <w:widowControl w:val="0"/>
        <w:spacing w:after="0"/>
        <w:contextualSpacing/>
        <w:jc w:val="both"/>
        <w:rPr>
          <w:rFonts w:ascii="Times New Roman" w:eastAsia="Calibri" w:hAnsi="Times New Roman" w:cs="Times New Roman"/>
          <w:lang w:bidi="en-US"/>
        </w:rPr>
      </w:pPr>
    </w:p>
    <w:p w14:paraId="1BF3B0CA" w14:textId="60FFF577" w:rsidR="00A82F73" w:rsidRDefault="00A82F73" w:rsidP="00A82F73">
      <w:pPr>
        <w:shd w:val="clear" w:color="auto" w:fill="FFFFFF"/>
        <w:spacing w:after="0"/>
        <w:ind w:left="720" w:right="720"/>
        <w:jc w:val="both"/>
        <w:rPr>
          <w:rFonts w:ascii="Times New Roman" w:eastAsia="Times New Roman" w:hAnsi="Times New Roman" w:cs="Times New Roman"/>
          <w:b/>
          <w:bCs/>
          <w:color w:val="212529"/>
        </w:rPr>
      </w:pPr>
      <w:r w:rsidRPr="00A82F73">
        <w:rPr>
          <w:rFonts w:ascii="Times New Roman" w:eastAsia="Times New Roman" w:hAnsi="Times New Roman" w:cs="Times New Roman"/>
          <w:b/>
          <w:bCs/>
          <w:color w:val="212529"/>
        </w:rPr>
        <w:t>10-11A-2: PERMITTED USES:</w:t>
      </w:r>
    </w:p>
    <w:p w14:paraId="5678C174" w14:textId="77777777" w:rsidR="00A82F73" w:rsidRPr="00A82F73" w:rsidRDefault="00A82F73" w:rsidP="00A82F73">
      <w:pPr>
        <w:shd w:val="clear" w:color="auto" w:fill="FFFFFF"/>
        <w:spacing w:after="0"/>
        <w:ind w:left="720" w:right="720"/>
        <w:jc w:val="both"/>
        <w:rPr>
          <w:rFonts w:ascii="Times New Roman" w:eastAsia="Times New Roman" w:hAnsi="Times New Roman" w:cs="Times New Roman"/>
          <w:b/>
          <w:bCs/>
          <w:color w:val="212529"/>
          <w:sz w:val="16"/>
          <w:szCs w:val="16"/>
        </w:rPr>
      </w:pPr>
    </w:p>
    <w:p w14:paraId="6ED1F6CB"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Accessory buildings and uses customarily incidental to agricultural and grazing uses.</w:t>
      </w:r>
    </w:p>
    <w:p w14:paraId="07F5B98B"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lastRenderedPageBreak/>
        <w:t>Agricultural uses.</w:t>
      </w:r>
    </w:p>
    <w:p w14:paraId="78DBBD45"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Home occupations (with current home occupation permit).</w:t>
      </w:r>
    </w:p>
    <w:p w14:paraId="20F8ED9D"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Livestock grazing.</w:t>
      </w:r>
    </w:p>
    <w:p w14:paraId="08C06918"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rPr>
      </w:pPr>
      <w:r w:rsidRPr="00A82F73">
        <w:rPr>
          <w:rFonts w:ascii="Times New Roman" w:eastAsia="Times New Roman" w:hAnsi="Times New Roman" w:cs="Times New Roman"/>
          <w:i/>
        </w:rPr>
        <w:t xml:space="preserve">Single-family dwellings. </w:t>
      </w:r>
    </w:p>
    <w:p w14:paraId="588C7504" w14:textId="427AC363" w:rsidR="00A82F73" w:rsidRPr="0083414C" w:rsidRDefault="006A6D7E" w:rsidP="00A82F73">
      <w:pPr>
        <w:shd w:val="clear" w:color="auto" w:fill="FFFFFF"/>
        <w:spacing w:after="180"/>
        <w:ind w:left="720" w:right="720"/>
        <w:jc w:val="both"/>
        <w:rPr>
          <w:rFonts w:ascii="Times New Roman" w:eastAsia="Times New Roman" w:hAnsi="Times New Roman" w:cs="Times New Roman"/>
          <w:i/>
          <w:color w:val="FF0000"/>
        </w:rPr>
      </w:pPr>
      <w:r w:rsidRPr="0083414C">
        <w:rPr>
          <w:rFonts w:ascii="Times New Roman" w:eastAsia="Times New Roman" w:hAnsi="Times New Roman" w:cs="Times New Roman"/>
          <w:i/>
          <w:color w:val="FF0000"/>
        </w:rPr>
        <w:t>Public or Quasi-Public uses</w:t>
      </w:r>
      <w:r w:rsidR="00A82F73" w:rsidRPr="0083414C">
        <w:rPr>
          <w:rFonts w:ascii="Times New Roman" w:eastAsia="Times New Roman" w:hAnsi="Times New Roman" w:cs="Times New Roman"/>
          <w:i/>
          <w:color w:val="FF0000"/>
        </w:rPr>
        <w:t xml:space="preserve"> for essential public services.</w:t>
      </w:r>
    </w:p>
    <w:p w14:paraId="1F71F63E" w14:textId="77777777" w:rsidR="00A82F73" w:rsidRPr="0083414C" w:rsidRDefault="00A82F73" w:rsidP="00A82F73">
      <w:pPr>
        <w:shd w:val="clear" w:color="auto" w:fill="FFFFFF"/>
        <w:spacing w:after="180"/>
        <w:ind w:left="720" w:right="720"/>
        <w:jc w:val="both"/>
        <w:rPr>
          <w:rFonts w:ascii="Times New Roman" w:eastAsia="Times New Roman" w:hAnsi="Times New Roman" w:cs="Times New Roman"/>
          <w:i/>
          <w:color w:val="FF0000"/>
        </w:rPr>
      </w:pPr>
      <w:r w:rsidRPr="0083414C">
        <w:rPr>
          <w:rFonts w:ascii="Times New Roman" w:eastAsia="Times New Roman" w:hAnsi="Times New Roman" w:cs="Times New Roman"/>
          <w:i/>
          <w:color w:val="FF0000"/>
        </w:rPr>
        <w:t>Public utility uses.</w:t>
      </w:r>
    </w:p>
    <w:p w14:paraId="72006F8D" w14:textId="38A3BDA4" w:rsidR="00A82F73" w:rsidRPr="00A82F73" w:rsidRDefault="00A82F73" w:rsidP="00A82F73">
      <w:pPr>
        <w:shd w:val="clear" w:color="auto" w:fill="FFFFFF"/>
        <w:spacing w:after="0"/>
        <w:ind w:left="720" w:right="720"/>
        <w:jc w:val="both"/>
        <w:rPr>
          <w:rFonts w:ascii="Times New Roman" w:eastAsia="Times New Roman" w:hAnsi="Times New Roman" w:cs="Times New Roman"/>
          <w:b/>
          <w:bCs/>
          <w:i/>
          <w:color w:val="212529"/>
        </w:rPr>
      </w:pPr>
      <w:bookmarkStart w:id="0" w:name="JD_10-11A-3"/>
      <w:bookmarkEnd w:id="0"/>
      <w:r w:rsidRPr="00A82F73">
        <w:rPr>
          <w:rFonts w:ascii="Times New Roman" w:eastAsia="Times New Roman" w:hAnsi="Times New Roman" w:cs="Times New Roman"/>
          <w:b/>
          <w:bCs/>
          <w:i/>
          <w:color w:val="212529"/>
        </w:rPr>
        <w:t>10-11A-3: CONDITIONAL USES:</w:t>
      </w:r>
    </w:p>
    <w:p w14:paraId="7CAF1EA8" w14:textId="77777777" w:rsidR="00A82F73" w:rsidRPr="00A82F73" w:rsidRDefault="00A82F73" w:rsidP="00A82F73">
      <w:pPr>
        <w:shd w:val="clear" w:color="auto" w:fill="FFFFFF"/>
        <w:spacing w:after="0"/>
        <w:ind w:left="720" w:right="720"/>
        <w:jc w:val="both"/>
        <w:rPr>
          <w:rFonts w:ascii="Times New Roman" w:eastAsia="Times New Roman" w:hAnsi="Times New Roman" w:cs="Times New Roman"/>
          <w:b/>
          <w:bCs/>
          <w:i/>
          <w:color w:val="212529"/>
          <w:sz w:val="16"/>
          <w:szCs w:val="16"/>
        </w:rPr>
      </w:pPr>
    </w:p>
    <w:p w14:paraId="15C47BEC"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 xml:space="preserve">Agricultural industry and related business </w:t>
      </w:r>
      <w:proofErr w:type="gramStart"/>
      <w:r w:rsidRPr="00A82F73">
        <w:rPr>
          <w:rFonts w:ascii="Times New Roman" w:eastAsia="Times New Roman" w:hAnsi="Times New Roman" w:cs="Times New Roman"/>
          <w:i/>
          <w:color w:val="212529"/>
        </w:rPr>
        <w:t>uses</w:t>
      </w:r>
      <w:proofErr w:type="gramEnd"/>
      <w:r w:rsidRPr="00A82F73">
        <w:rPr>
          <w:rFonts w:ascii="Times New Roman" w:eastAsia="Times New Roman" w:hAnsi="Times New Roman" w:cs="Times New Roman"/>
          <w:i/>
          <w:color w:val="212529"/>
        </w:rPr>
        <w:t>.</w:t>
      </w:r>
    </w:p>
    <w:p w14:paraId="2DD2BE6A"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Commercial kennels.</w:t>
      </w:r>
    </w:p>
    <w:p w14:paraId="08DFAC66"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Extraction industry uses as outlined under chapter 15, article D, "EI Extraction Industries Overlay Zone", of this title.</w:t>
      </w:r>
    </w:p>
    <w:p w14:paraId="07E567E6" w14:textId="4BE0C014" w:rsid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Private park or recreational grounds or facilities, or private camp or resort, including accessory or supporting buildings or dwelling complexes which are owned or managed by the recreational facility and under unified control.</w:t>
      </w:r>
    </w:p>
    <w:p w14:paraId="0835AF5D" w14:textId="088EA47B" w:rsidR="0083414C" w:rsidRPr="0083414C" w:rsidRDefault="0083414C" w:rsidP="00A82F73">
      <w:pPr>
        <w:shd w:val="clear" w:color="auto" w:fill="FFFFFF"/>
        <w:spacing w:after="180"/>
        <w:ind w:left="720" w:right="720"/>
        <w:jc w:val="both"/>
        <w:rPr>
          <w:rFonts w:ascii="Times New Roman" w:eastAsia="Times New Roman" w:hAnsi="Times New Roman" w:cs="Times New Roman"/>
          <w:i/>
          <w:strike/>
          <w:color w:val="FF0000"/>
        </w:rPr>
      </w:pPr>
      <w:r w:rsidRPr="0083414C">
        <w:rPr>
          <w:rFonts w:ascii="Times New Roman" w:eastAsia="Times New Roman" w:hAnsi="Times New Roman" w:cs="Times New Roman"/>
          <w:i/>
          <w:strike/>
          <w:color w:val="FF0000"/>
        </w:rPr>
        <w:t>Public or quasi-public building for essential public services.</w:t>
      </w:r>
    </w:p>
    <w:p w14:paraId="6764C3ED"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Radio, television, microwave or cellular phone transmitting and relay stations and towers.</w:t>
      </w:r>
    </w:p>
    <w:p w14:paraId="1FBD493F"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Residential facility for persons with a disability</w:t>
      </w:r>
      <w:bookmarkStart w:id="1" w:name="text-4-1"/>
      <w:bookmarkEnd w:id="1"/>
      <w:r w:rsidRPr="00A82F73">
        <w:rPr>
          <w:rFonts w:ascii="Times New Roman" w:eastAsia="Times New Roman" w:hAnsi="Times New Roman" w:cs="Times New Roman"/>
          <w:i/>
          <w:color w:val="212529"/>
        </w:rPr>
        <w:t>. This use shall require a permit under section </w:t>
      </w:r>
      <w:hyperlink r:id="rId9" w:anchor="JD_10-17-2" w:history="1">
        <w:r w:rsidRPr="00A82F73">
          <w:rPr>
            <w:rFonts w:ascii="Times New Roman" w:eastAsia="Times New Roman" w:hAnsi="Times New Roman" w:cs="Times New Roman"/>
            <w:i/>
          </w:rPr>
          <w:t>10-17-2</w:t>
        </w:r>
      </w:hyperlink>
      <w:r w:rsidRPr="00A82F73">
        <w:rPr>
          <w:rFonts w:ascii="Times New Roman" w:eastAsia="Times New Roman" w:hAnsi="Times New Roman" w:cs="Times New Roman"/>
          <w:i/>
          <w:color w:val="212529"/>
        </w:rPr>
        <w:t> of this title.</w:t>
      </w:r>
    </w:p>
    <w:p w14:paraId="3BAFA9D0"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Single-family and multi-family dwellings located above commercial space.</w:t>
      </w:r>
    </w:p>
    <w:p w14:paraId="5D1265AE" w14:textId="77777777" w:rsidR="00A82F73" w:rsidRPr="00A82F73" w:rsidRDefault="00A82F73" w:rsidP="00A82F73">
      <w:pPr>
        <w:shd w:val="clear" w:color="auto" w:fill="FFFFFF"/>
        <w:spacing w:after="180"/>
        <w:ind w:left="720" w:right="720"/>
        <w:jc w:val="both"/>
        <w:rPr>
          <w:rFonts w:ascii="Times New Roman" w:eastAsia="Times New Roman" w:hAnsi="Times New Roman" w:cs="Times New Roman"/>
          <w:i/>
          <w:color w:val="212529"/>
        </w:rPr>
      </w:pPr>
      <w:r w:rsidRPr="00A82F73">
        <w:rPr>
          <w:rFonts w:ascii="Times New Roman" w:eastAsia="Times New Roman" w:hAnsi="Times New Roman" w:cs="Times New Roman"/>
          <w:i/>
          <w:color w:val="212529"/>
        </w:rPr>
        <w:t>Accessory buildings and uses customarily incidental to the above.</w:t>
      </w: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349F1F33" w14:textId="78E66BC3" w:rsidR="003E1C28" w:rsidRDefault="003E1C28"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3AC10828" w14:textId="6EBE2B0E" w:rsidR="00A82F73" w:rsidRDefault="00A82F73"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1086AF86" w14:textId="2A91E910" w:rsidR="00A82F73" w:rsidRDefault="00A82F73"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3AA6C1A9" w14:textId="77777777" w:rsidR="00A82F73" w:rsidRPr="00020308" w:rsidRDefault="00A82F73"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 xml:space="preserve">DAY OF </w:t>
      </w:r>
      <w:proofErr w:type="gramStart"/>
      <w:r w:rsidR="00F96ADD">
        <w:rPr>
          <w:rFonts w:ascii="Times New Roman" w:eastAsia="Times New Roman" w:hAnsi="Times New Roman" w:cs="Times New Roman"/>
          <w:color w:val="000000"/>
        </w:rPr>
        <w:t>JUNE</w:t>
      </w:r>
      <w:r w:rsidRPr="00020308">
        <w:rPr>
          <w:rFonts w:ascii="Times New Roman" w:eastAsia="Times New Roman" w:hAnsi="Times New Roman" w:cs="Times New Roman"/>
          <w:color w:val="000000"/>
        </w:rPr>
        <w:t>,</w:t>
      </w:r>
      <w:proofErr w:type="gramEnd"/>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3CD3BCD" w:rsidR="00032ADE" w:rsidRDefault="00032ADE" w:rsidP="00032ADE"/>
    <w:sectPr w:rsidR="00032ADE" w:rsidSect="00A82F73">
      <w:headerReference w:type="even" r:id="rId10"/>
      <w:headerReference w:type="default" r:id="rId11"/>
      <w:footerReference w:type="even" r:id="rId12"/>
      <w:footerReference w:type="default" r:id="rId13"/>
      <w:headerReference w:type="first" r:id="rId14"/>
      <w:footerReference w:type="first" r:id="rId15"/>
      <w:pgSz w:w="12240" w:h="15840"/>
      <w:pgMar w:top="1620" w:right="1440" w:bottom="117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D579" w14:textId="77777777" w:rsidR="00C11A77" w:rsidRDefault="00C11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63C98A1E"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6A6D7E">
      <w:rPr>
        <w:rFonts w:ascii="Times New Roman" w:hAnsi="Times New Roman" w:cs="Times New Roman"/>
        <w:noProof/>
      </w:rPr>
      <w:t>2</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174E" w14:textId="77777777" w:rsidR="00C11A77" w:rsidRDefault="00C11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6E70" w14:textId="77777777" w:rsidR="00C11A77" w:rsidRDefault="00C11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756036"/>
      <w:docPartObj>
        <w:docPartGallery w:val="Watermarks"/>
        <w:docPartUnique/>
      </w:docPartObj>
    </w:sdtPr>
    <w:sdtContent>
      <w:p w14:paraId="3916C840" w14:textId="7602BC1C" w:rsidR="00C11A77" w:rsidRDefault="00C11A77">
        <w:pPr>
          <w:pStyle w:val="Header"/>
        </w:pPr>
        <w:r>
          <w:rPr>
            <w:noProof/>
          </w:rPr>
          <w:pict w14:anchorId="4FF6A8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8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5CB6" w14:textId="77777777" w:rsidR="00C11A77" w:rsidRDefault="00C11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8719B"/>
    <w:rsid w:val="00332FD8"/>
    <w:rsid w:val="00346A7C"/>
    <w:rsid w:val="003622A2"/>
    <w:rsid w:val="00397447"/>
    <w:rsid w:val="003E1C28"/>
    <w:rsid w:val="0041133E"/>
    <w:rsid w:val="0048514B"/>
    <w:rsid w:val="004C3A97"/>
    <w:rsid w:val="004E29B3"/>
    <w:rsid w:val="00590D07"/>
    <w:rsid w:val="00596074"/>
    <w:rsid w:val="005E24F9"/>
    <w:rsid w:val="00682038"/>
    <w:rsid w:val="006A6D7E"/>
    <w:rsid w:val="006C1646"/>
    <w:rsid w:val="007362AA"/>
    <w:rsid w:val="00784D58"/>
    <w:rsid w:val="00786734"/>
    <w:rsid w:val="00812B57"/>
    <w:rsid w:val="0083414C"/>
    <w:rsid w:val="008601F1"/>
    <w:rsid w:val="00896144"/>
    <w:rsid w:val="008D6863"/>
    <w:rsid w:val="00914561"/>
    <w:rsid w:val="009171CC"/>
    <w:rsid w:val="00941003"/>
    <w:rsid w:val="00953996"/>
    <w:rsid w:val="00956915"/>
    <w:rsid w:val="00A2530D"/>
    <w:rsid w:val="00A74D5D"/>
    <w:rsid w:val="00A82F73"/>
    <w:rsid w:val="00AD2E21"/>
    <w:rsid w:val="00B0465B"/>
    <w:rsid w:val="00B86B75"/>
    <w:rsid w:val="00BA1770"/>
    <w:rsid w:val="00BC48D5"/>
    <w:rsid w:val="00C11A77"/>
    <w:rsid w:val="00C36279"/>
    <w:rsid w:val="00E315A3"/>
    <w:rsid w:val="00E4203F"/>
    <w:rsid w:val="00F25A3A"/>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delibrary.amlegal.com/codes/toquervilleut/latest/toquerville_ut/0-0-0-433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D4576-481C-41A8-8A82-0C833339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4</cp:revision>
  <cp:lastPrinted>2021-04-19T18:58:00Z</cp:lastPrinted>
  <dcterms:created xsi:type="dcterms:W3CDTF">2021-05-27T22:00:00Z</dcterms:created>
  <dcterms:modified xsi:type="dcterms:W3CDTF">2021-05-27T22:19:00Z</dcterms:modified>
</cp:coreProperties>
</file>