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before="587.7551020408164" w:lineRule="auto"/>
        <w:rPr>
          <w:rFonts w:ascii="Georgia" w:cs="Georgia" w:eastAsia="Georgia" w:hAnsi="Georgia"/>
          <w:b w:val="1"/>
          <w:color w:val="4e4e00"/>
        </w:rPr>
      </w:pPr>
      <w:r w:rsidDel="00000000" w:rsidR="00000000" w:rsidRPr="00000000">
        <w:rPr>
          <w:rFonts w:ascii="Georgia" w:cs="Georgia" w:eastAsia="Georgia" w:hAnsi="Georgia"/>
          <w:b w:val="1"/>
          <w:color w:val="4e4e00"/>
        </w:rPr>
        <w:drawing>
          <wp:inline distB="114300" distT="114300" distL="114300" distR="114300">
            <wp:extent cx="1171575" cy="117157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71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before="318.36734693877554" w:lineRule="auto"/>
        <w:ind w:left="1440" w:firstLine="720"/>
        <w:rPr>
          <w:rFonts w:ascii="Georgia" w:cs="Georgia" w:eastAsia="Georgia" w:hAnsi="Georgia"/>
          <w:b w:val="1"/>
          <w:color w:val="4e4e00"/>
        </w:rPr>
      </w:pPr>
      <w:r w:rsidDel="00000000" w:rsidR="00000000" w:rsidRPr="00000000">
        <w:rPr>
          <w:rFonts w:ascii="Georgia" w:cs="Georgia" w:eastAsia="Georgia" w:hAnsi="Georgia"/>
          <w:b w:val="1"/>
          <w:color w:val="4e4e00"/>
          <w:rtl w:val="0"/>
        </w:rPr>
        <w:t xml:space="preserve"> May/June 2021 for fiscal year 2020-2021</w:t>
      </w:r>
    </w:p>
    <w:p w:rsidR="00000000" w:rsidDel="00000000" w:rsidP="00000000" w:rsidRDefault="00000000" w:rsidRPr="00000000" w14:paraId="00000003">
      <w:pPr>
        <w:widowControl w:val="0"/>
        <w:ind w:left="720" w:firstLine="720"/>
        <w:rPr>
          <w:rFonts w:ascii="Georgia" w:cs="Georgia" w:eastAsia="Georgia" w:hAnsi="Georgia"/>
          <w:b w:val="1"/>
          <w:color w:val="464600"/>
        </w:rPr>
      </w:pPr>
      <w:r w:rsidDel="00000000" w:rsidR="00000000" w:rsidRPr="00000000">
        <w:rPr>
          <w:rFonts w:ascii="Georgia" w:cs="Georgia" w:eastAsia="Georgia" w:hAnsi="Georgia"/>
          <w:b w:val="1"/>
          <w:color w:val="434300"/>
          <w:rtl w:val="0"/>
        </w:rPr>
        <w:t xml:space="preserve">Responses </w:t>
      </w:r>
      <w:r w:rsidDel="00000000" w:rsidR="00000000" w:rsidRPr="00000000">
        <w:rPr>
          <w:rFonts w:ascii="Georgia" w:cs="Georgia" w:eastAsia="Georgia" w:hAnsi="Georgia"/>
          <w:b w:val="1"/>
          <w:color w:val="454500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b w:val="1"/>
          <w:color w:val="4a4a00"/>
          <w:rtl w:val="0"/>
        </w:rPr>
        <w:t xml:space="preserve">Fraud </w:t>
      </w:r>
      <w:r w:rsidDel="00000000" w:rsidR="00000000" w:rsidRPr="00000000">
        <w:rPr>
          <w:rFonts w:ascii="Georgia" w:cs="Georgia" w:eastAsia="Georgia" w:hAnsi="Georgia"/>
          <w:b w:val="1"/>
          <w:color w:val="474700"/>
          <w:rtl w:val="0"/>
        </w:rPr>
        <w:t xml:space="preserve">Risk </w:t>
      </w:r>
      <w:r w:rsidDel="00000000" w:rsidR="00000000" w:rsidRPr="00000000">
        <w:rPr>
          <w:rFonts w:ascii="Georgia" w:cs="Georgia" w:eastAsia="Georgia" w:hAnsi="Georgia"/>
          <w:b w:val="1"/>
          <w:color w:val="484800"/>
          <w:rtl w:val="0"/>
        </w:rPr>
        <w:t xml:space="preserve">Assessment </w:t>
      </w:r>
      <w:r w:rsidDel="00000000" w:rsidR="00000000" w:rsidRPr="00000000">
        <w:rPr>
          <w:rFonts w:ascii="Georgia" w:cs="Georgia" w:eastAsia="Georgia" w:hAnsi="Georgia"/>
          <w:b w:val="1"/>
          <w:color w:val="464600"/>
          <w:rtl w:val="0"/>
        </w:rPr>
        <w:t xml:space="preserve">Questionnaire </w:t>
      </w:r>
    </w:p>
    <w:p w:rsidR="00000000" w:rsidDel="00000000" w:rsidP="00000000" w:rsidRDefault="00000000" w:rsidRPr="00000000" w14:paraId="00000004">
      <w:pPr>
        <w:widowControl w:val="0"/>
        <w:ind w:left="720" w:firstLine="720"/>
        <w:rPr>
          <w:rFonts w:ascii="Georgia" w:cs="Georgia" w:eastAsia="Georgia" w:hAnsi="Georgia"/>
          <w:b w:val="1"/>
          <w:color w:val="49490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color w:val="484800"/>
          <w:sz w:val="24"/>
          <w:szCs w:val="24"/>
          <w:rtl w:val="0"/>
        </w:rPr>
        <w:t xml:space="preserve">Operations Questions</w:t>
      </w:r>
      <w:r w:rsidDel="00000000" w:rsidR="00000000" w:rsidRPr="00000000">
        <w:rPr>
          <w:rFonts w:ascii="Georgia" w:cs="Georgia" w:eastAsia="Georgia" w:hAnsi="Georgia"/>
          <w:b w:val="1"/>
          <w:color w:val="4a4a00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b w:val="1"/>
          <w:color w:val="484800"/>
          <w:sz w:val="24"/>
          <w:szCs w:val="24"/>
          <w:rtl w:val="0"/>
        </w:rPr>
        <w:t xml:space="preserve">Basic Separation </w:t>
      </w:r>
      <w:r w:rsidDel="00000000" w:rsidR="00000000" w:rsidRPr="00000000">
        <w:rPr>
          <w:rFonts w:ascii="Georgia" w:cs="Georgia" w:eastAsia="Georgia" w:hAnsi="Georgia"/>
          <w:b w:val="1"/>
          <w:color w:val="4c4c00"/>
          <w:sz w:val="24"/>
          <w:szCs w:val="24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b w:val="1"/>
          <w:color w:val="494900"/>
          <w:sz w:val="24"/>
          <w:szCs w:val="24"/>
          <w:rtl w:val="0"/>
        </w:rPr>
        <w:t xml:space="preserve">Duties </w:t>
      </w:r>
    </w:p>
    <w:p w:rsidR="00000000" w:rsidDel="00000000" w:rsidP="00000000" w:rsidRDefault="00000000" w:rsidRPr="00000000" w14:paraId="00000005">
      <w:pPr>
        <w:widowControl w:val="0"/>
        <w:spacing w:before="313.46938775510205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Question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: </w:t>
      </w:r>
    </w:p>
    <w:p w:rsidR="00000000" w:rsidDel="00000000" w:rsidP="00000000" w:rsidRDefault="00000000" w:rsidRPr="00000000" w14:paraId="00000006">
      <w:pPr>
        <w:widowControl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Separate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duties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over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cash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accounts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: </w:t>
      </w:r>
    </w:p>
    <w:p w:rsidR="00000000" w:rsidDel="00000000" w:rsidP="00000000" w:rsidRDefault="00000000" w:rsidRPr="00000000" w14:paraId="00000007">
      <w:pPr>
        <w:widowControl w:val="0"/>
        <w:rPr>
          <w:rFonts w:ascii="Georgia" w:cs="Georgia" w:eastAsia="Georgia" w:hAnsi="Georgia"/>
          <w:sz w:val="18"/>
          <w:szCs w:val="18"/>
        </w:rPr>
      </w:pP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Central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Wasatch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Commission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has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no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cash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accounts </w:t>
      </w:r>
    </w:p>
    <w:p w:rsidR="00000000" w:rsidDel="00000000" w:rsidP="00000000" w:rsidRDefault="00000000" w:rsidRPr="00000000" w14:paraId="00000008">
      <w:pPr>
        <w:widowControl w:val="0"/>
        <w:spacing w:before="230.20408163265304" w:lineRule="auto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Does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entity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have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board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chair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,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clerk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,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treasurer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who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are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3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separate </w:t>
      </w:r>
    </w:p>
    <w:p w:rsidR="00000000" w:rsidDel="00000000" w:rsidP="00000000" w:rsidRDefault="00000000" w:rsidRPr="00000000" w14:paraId="00000009">
      <w:pPr>
        <w:widowControl w:val="0"/>
        <w:rPr>
          <w:rFonts w:ascii="Georgia" w:cs="Georgia" w:eastAsia="Georgia" w:hAnsi="Georgia"/>
          <w:b w:val="1"/>
          <w:sz w:val="26"/>
          <w:szCs w:val="26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Question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b w:val="1"/>
          <w:sz w:val="26"/>
          <w:szCs w:val="26"/>
          <w:rtl w:val="0"/>
        </w:rPr>
        <w:t xml:space="preserve">people</w:t>
      </w:r>
      <w:r w:rsidDel="00000000" w:rsidR="00000000" w:rsidRPr="00000000">
        <w:rPr>
          <w:rFonts w:ascii="Georgia" w:cs="Georgia" w:eastAsia="Georgia" w:hAnsi="Georgia"/>
          <w:b w:val="1"/>
          <w:sz w:val="26"/>
          <w:szCs w:val="26"/>
          <w:rtl w:val="0"/>
        </w:rPr>
        <w:t xml:space="preserve">. </w:t>
      </w:r>
    </w:p>
    <w:p w:rsidR="00000000" w:rsidDel="00000000" w:rsidP="00000000" w:rsidRDefault="00000000" w:rsidRPr="00000000" w14:paraId="0000000A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</w:t>
      </w:r>
    </w:p>
    <w:p w:rsidR="00000000" w:rsidDel="00000000" w:rsidP="00000000" w:rsidRDefault="00000000" w:rsidRPr="00000000" w14:paraId="0000000B">
      <w:pPr>
        <w:widowControl w:val="0"/>
        <w:rPr>
          <w:rFonts w:ascii="Georgia" w:cs="Georgia" w:eastAsia="Georgia" w:hAnsi="Georgia"/>
          <w:sz w:val="18"/>
          <w:szCs w:val="18"/>
        </w:rPr>
      </w:pP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Yes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Chair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Christopher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Robinson</w:t>
      </w:r>
    </w:p>
    <w:p w:rsidR="00000000" w:rsidDel="00000000" w:rsidP="00000000" w:rsidRDefault="00000000" w:rsidRPr="00000000" w14:paraId="0000000C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Budget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Officer Deputy Director Blake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Perez</w:t>
      </w:r>
    </w:p>
    <w:p w:rsidR="00000000" w:rsidDel="00000000" w:rsidP="00000000" w:rsidRDefault="00000000" w:rsidRPr="00000000" w14:paraId="0000000D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Treasurer: Mayor Jeff Silvestrini: Millcreek  </w:t>
      </w:r>
    </w:p>
    <w:p w:rsidR="00000000" w:rsidDel="00000000" w:rsidP="00000000" w:rsidRDefault="00000000" w:rsidRPr="00000000" w14:paraId="0000000E">
      <w:pPr>
        <w:widowControl w:val="0"/>
        <w:spacing w:before="14.693877551020408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before="230.20408163265304" w:lineRule="auto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Question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Are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all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people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who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are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able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receive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cash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or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check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payments different from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all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people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who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are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able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make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general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ledger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entries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. </w:t>
      </w:r>
    </w:p>
    <w:p w:rsidR="00000000" w:rsidDel="00000000" w:rsidP="00000000" w:rsidRDefault="00000000" w:rsidRPr="00000000" w14:paraId="00000010">
      <w:pPr>
        <w:widowControl w:val="0"/>
        <w:rPr>
          <w:rFonts w:ascii="Georgia" w:cs="Georgia" w:eastAsia="Georgia" w:hAnsi="Georgia"/>
          <w:sz w:val="18"/>
          <w:szCs w:val="18"/>
        </w:rPr>
      </w:pP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CWC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has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no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cash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accounts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;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has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a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checking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account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. </w:t>
      </w:r>
    </w:p>
    <w:p w:rsidR="00000000" w:rsidDel="00000000" w:rsidP="00000000" w:rsidRDefault="00000000" w:rsidRPr="00000000" w14:paraId="00000011">
      <w:pPr>
        <w:widowControl w:val="0"/>
        <w:spacing w:before="14.693877551020408" w:lineRule="auto"/>
        <w:ind w:firstLine="72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(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per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BFAC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9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16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2020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) </w:t>
      </w:r>
    </w:p>
    <w:p w:rsidR="00000000" w:rsidDel="00000000" w:rsidP="00000000" w:rsidRDefault="00000000" w:rsidRPr="00000000" w14:paraId="00000012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Checks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are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received</w:t>
      </w:r>
      <w:r w:rsidDel="00000000" w:rsidR="00000000" w:rsidRPr="00000000">
        <w:rPr>
          <w:rFonts w:ascii="Georgia" w:cs="Georgia" w:eastAsia="Georgia" w:hAnsi="Georgia"/>
          <w:i w:val="1"/>
          <w:sz w:val="18"/>
          <w:szCs w:val="18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deposited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same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day</w:t>
      </w:r>
      <w:r w:rsidDel="00000000" w:rsidR="00000000" w:rsidRPr="00000000">
        <w:rPr>
          <w:rFonts w:ascii="Georgia" w:cs="Georgia" w:eastAsia="Georgia" w:hAnsi="Georgia"/>
          <w:i w:val="1"/>
          <w:sz w:val="18"/>
          <w:szCs w:val="18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notification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receipt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sent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payer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-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copy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Board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Chair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,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Chair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Budget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/Finance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Audit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committee</w:t>
      </w: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Executive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Director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Budget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Officer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Accountant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Off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site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accountant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handles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journal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entries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before="191.02040816326533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Question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Are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all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people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who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have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access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blank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checks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different from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those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who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are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authorized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signers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? </w:t>
      </w:r>
    </w:p>
    <w:p w:rsidR="00000000" w:rsidDel="00000000" w:rsidP="00000000" w:rsidRDefault="00000000" w:rsidRPr="00000000" w14:paraId="00000014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Yes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-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off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site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accountant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has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all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blank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checks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15">
      <w:pPr>
        <w:widowControl w:val="0"/>
        <w:spacing w:before="195.9183673469388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Question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Does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someone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other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than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clerk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treasurer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reconcile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all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bank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accounts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OR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are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original bank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statements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reviewed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by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a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person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other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than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the clerk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detect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unauthorized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disbursements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? </w:t>
      </w:r>
    </w:p>
    <w:p w:rsidR="00000000" w:rsidDel="00000000" w:rsidP="00000000" w:rsidRDefault="00000000" w:rsidRPr="00000000" w14:paraId="00000016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Bank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account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is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established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electronically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so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that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Chair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,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Executive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Director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and Chair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Budget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Finance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Audit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committee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have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regular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review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approval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status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Budget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Director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Administrator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serve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transactors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Off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site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accountant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also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has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transaction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capability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established and all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transactions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require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secondary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approval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Bank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Statements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are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checked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on a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weekly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basis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17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before="1032.8275862068967" w:lineRule="auto"/>
        <w:rPr>
          <w:rFonts w:ascii="Georgia" w:cs="Georgia" w:eastAsia="Georgia" w:hAnsi="Georgi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before="1032.8275862068967" w:lineRule="auto"/>
        <w:rPr>
          <w:rFonts w:ascii="Georgia" w:cs="Georgia" w:eastAsia="Georgia" w:hAnsi="Georgia"/>
          <w:sz w:val="18"/>
          <w:szCs w:val="18"/>
        </w:rPr>
      </w:pP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Page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2 </w:t>
      </w:r>
    </w:p>
    <w:p w:rsidR="00000000" w:rsidDel="00000000" w:rsidP="00000000" w:rsidRDefault="00000000" w:rsidRPr="00000000" w14:paraId="0000001B">
      <w:pPr>
        <w:widowControl w:val="0"/>
        <w:spacing w:before="496.55172413793105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Question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Does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someone other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than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clerk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review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periodic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reports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all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general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accounts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identify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unauthorized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payments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recorded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in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those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accounts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? </w:t>
      </w:r>
    </w:p>
    <w:p w:rsidR="00000000" w:rsidDel="00000000" w:rsidP="00000000" w:rsidRDefault="00000000" w:rsidRPr="00000000" w14:paraId="0000001C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CWC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receives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monthly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reports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on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all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account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transactions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Balance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Sheet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&amp;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L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Budget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Actual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year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date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&amp;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L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for the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month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/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Zions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Check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Register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for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month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This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information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used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create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staff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report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all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documents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plus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staff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report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are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then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sent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members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Budget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Finance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Audit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Committee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1D">
      <w:pPr>
        <w:widowControl w:val="0"/>
        <w:spacing w:before="193.6551724137931" w:lineRule="auto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Question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Are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original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credit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purchase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card statements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received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directly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from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card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company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by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someone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other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than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card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holder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? </w:t>
      </w:r>
    </w:p>
    <w:p w:rsidR="00000000" w:rsidDel="00000000" w:rsidP="00000000" w:rsidRDefault="00000000" w:rsidRPr="00000000" w14:paraId="0000001E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Yes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;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credit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card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use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monitored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electronically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on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weekly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basis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;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end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cycle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;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copies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each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account and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spreadsheet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indicating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correct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account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for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charging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is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reviewed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by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Executive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Director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Budget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Officer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Chair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Budget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Finance</w:t>
      </w:r>
      <w:r w:rsidDel="00000000" w:rsidR="00000000" w:rsidRPr="00000000">
        <w:rPr>
          <w:rFonts w:ascii="Georgia" w:cs="Georgia" w:eastAsia="Georgia" w:hAnsi="Georgia"/>
          <w:i w:val="1"/>
          <w:sz w:val="18"/>
          <w:szCs w:val="18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Audit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Committee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forwarded to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accountant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for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payment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Payment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in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form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direct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transfer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electronically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1F">
      <w:pPr>
        <w:widowControl w:val="0"/>
        <w:rPr>
          <w:rFonts w:ascii="Georgia" w:cs="Georgia" w:eastAsia="Georgia" w:hAnsi="Georgia"/>
          <w:sz w:val="18"/>
          <w:szCs w:val="18"/>
        </w:rPr>
      </w:pP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(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per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BFAC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9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16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2020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) </w:t>
      </w:r>
    </w:p>
    <w:p w:rsidR="00000000" w:rsidDel="00000000" w:rsidP="00000000" w:rsidRDefault="00000000" w:rsidRPr="00000000" w14:paraId="00000020">
      <w:pPr>
        <w:widowControl w:val="0"/>
        <w:spacing w:before="228.41379310344826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Question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Does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someone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other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than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credit</w:t>
      </w:r>
      <w:r w:rsidDel="00000000" w:rsidR="00000000" w:rsidRPr="00000000">
        <w:rPr>
          <w:rFonts w:ascii="Georgia" w:cs="Georgia" w:eastAsia="Georgia" w:hAnsi="Georgia"/>
          <w:b w:val="1"/>
          <w:i w:val="1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purchase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card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holder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ensure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that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all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card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purchases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are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supported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with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receipts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or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other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supporting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documentation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? </w:t>
      </w:r>
    </w:p>
    <w:p w:rsidR="00000000" w:rsidDel="00000000" w:rsidP="00000000" w:rsidRDefault="00000000" w:rsidRPr="00000000" w14:paraId="00000021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Yes;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spreadsheet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contains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receipts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for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items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other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than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software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contractual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autopay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These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are reviewed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by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staff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prior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request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for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approval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22">
      <w:pPr>
        <w:widowControl w:val="0"/>
        <w:spacing w:before="218.48275862068965" w:lineRule="auto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Question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Does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someone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who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is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not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a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subordinate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credit</w:t>
      </w:r>
      <w:r w:rsidDel="00000000" w:rsidR="00000000" w:rsidRPr="00000000">
        <w:rPr>
          <w:rFonts w:ascii="Georgia" w:cs="Georgia" w:eastAsia="Georgia" w:hAnsi="Georgia"/>
          <w:b w:val="1"/>
          <w:i w:val="1"/>
          <w:sz w:val="20"/>
          <w:szCs w:val="20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purchase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card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holder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review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all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card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purchases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for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appropriateness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? </w:t>
      </w:r>
    </w:p>
    <w:p w:rsidR="00000000" w:rsidDel="00000000" w:rsidP="00000000" w:rsidRDefault="00000000" w:rsidRPr="00000000" w14:paraId="00000023">
      <w:pPr>
        <w:widowControl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Yes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approval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is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requested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prior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credit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card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purchase</w:t>
      </w: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s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/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review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by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administrator</w:t>
      </w: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executive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director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budget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officer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. </w:t>
      </w:r>
    </w:p>
    <w:p w:rsidR="00000000" w:rsidDel="00000000" w:rsidP="00000000" w:rsidRDefault="00000000" w:rsidRPr="00000000" w14:paraId="00000024">
      <w:pPr>
        <w:widowControl w:val="0"/>
        <w:spacing w:before="193.6551724137931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Question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Does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the person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who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authorizes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payment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for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goods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or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services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who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is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not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clerk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verify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receipt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goods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or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services? </w:t>
      </w:r>
    </w:p>
    <w:p w:rsidR="00000000" w:rsidDel="00000000" w:rsidP="00000000" w:rsidRDefault="00000000" w:rsidRPr="00000000" w14:paraId="00000025">
      <w:pPr>
        <w:widowControl w:val="0"/>
        <w:jc w:val="left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Yes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team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4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work together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we order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very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few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items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before="203.58620689655172" w:lineRule="auto"/>
        <w:rPr>
          <w:rFonts w:ascii="Georgia" w:cs="Georgia" w:eastAsia="Georgia" w:hAnsi="Georgia"/>
          <w:b w:val="1"/>
          <w:sz w:val="18"/>
          <w:szCs w:val="18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Question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Does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someone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authorize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payroll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payments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who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is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separate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from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person 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who 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prepares payroll 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payments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? </w:t>
      </w:r>
    </w:p>
    <w:p w:rsidR="00000000" w:rsidDel="00000000" w:rsidP="00000000" w:rsidRDefault="00000000" w:rsidRPr="00000000" w14:paraId="00000027">
      <w:pPr>
        <w:widowControl w:val="0"/>
        <w:rPr>
          <w:rFonts w:ascii="Georgia" w:cs="Georgia" w:eastAsia="Georgia" w:hAnsi="Georgia"/>
          <w:sz w:val="16"/>
          <w:szCs w:val="16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Off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site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accountant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handles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all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payroll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issue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before="583.9175257731958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Require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a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Commitment of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Ethical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Behavior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: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' </w:t>
      </w:r>
    </w:p>
    <w:p w:rsidR="00000000" w:rsidDel="00000000" w:rsidP="00000000" w:rsidRDefault="00000000" w:rsidRPr="00000000" w14:paraId="00000029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Operations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Annually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Central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Wasatch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Commission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Board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staff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will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discuss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complete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Ethical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Behavior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form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provided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Occurring in conjunction with Fraud Risk Assessment tools this June 2021. </w:t>
      </w:r>
    </w:p>
    <w:p w:rsidR="00000000" w:rsidDel="00000000" w:rsidP="00000000" w:rsidRDefault="00000000" w:rsidRPr="00000000" w14:paraId="0000002A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Page -3- </w:t>
      </w:r>
    </w:p>
    <w:p w:rsidR="00000000" w:rsidDel="00000000" w:rsidP="00000000" w:rsidRDefault="00000000" w:rsidRPr="00000000" w14:paraId="00000032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before="277.1134020618557" w:lineRule="auto"/>
        <w:rPr>
          <w:rFonts w:ascii="Georgia" w:cs="Georgia" w:eastAsia="Georgia" w:hAnsi="Georgia"/>
          <w:b w:val="1"/>
          <w:sz w:val="18"/>
          <w:szCs w:val="18"/>
        </w:rPr>
      </w:pP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D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Adopt 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Put 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Into 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Practice 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Written 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Policies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: </w:t>
      </w:r>
    </w:p>
    <w:p w:rsidR="00000000" w:rsidDel="00000000" w:rsidP="00000000" w:rsidRDefault="00000000" w:rsidRPr="00000000" w14:paraId="00000034">
      <w:pPr>
        <w:widowControl w:val="0"/>
        <w:ind w:left="0" w:firstLine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Operations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Central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Wasatch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Commission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Board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review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policies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written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below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Conflict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Interest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Form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completed annually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September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October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Procurement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Policy: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(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Chapter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7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CWC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Bylaws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Updated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7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2020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)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Review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Discuss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annually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35">
      <w:pPr>
        <w:widowControl w:val="0"/>
        <w:ind w:left="0" w:firstLine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Ethical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Behavior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Form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completed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annually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ind w:left="0" w:firstLine="0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Reporting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Fraud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Abuse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: </w:t>
      </w:r>
    </w:p>
    <w:p w:rsidR="00000000" w:rsidDel="00000000" w:rsidP="00000000" w:rsidRDefault="00000000" w:rsidRPr="00000000" w14:paraId="00000037">
      <w:pPr>
        <w:widowControl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adopt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structure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for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reporting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since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CWC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works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within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values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of consensus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collaboration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there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an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environment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openness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access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board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attorney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accountant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staff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This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openness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is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value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leading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ability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address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,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confront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report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. </w:t>
      </w:r>
    </w:p>
    <w:p w:rsidR="00000000" w:rsidDel="00000000" w:rsidP="00000000" w:rsidRDefault="00000000" w:rsidRPr="00000000" w14:paraId="00000038">
      <w:pPr>
        <w:widowControl w:val="0"/>
        <w:spacing w:before="311.7525773195876" w:lineRule="auto"/>
        <w:rPr>
          <w:rFonts w:ascii="Georgia" w:cs="Georgia" w:eastAsia="Georgia" w:hAnsi="Georgia"/>
          <w:b w:val="1"/>
          <w:sz w:val="18"/>
          <w:szCs w:val="18"/>
        </w:rPr>
      </w:pP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5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Travel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: </w:t>
      </w:r>
    </w:p>
    <w:p w:rsidR="00000000" w:rsidDel="00000000" w:rsidP="00000000" w:rsidRDefault="00000000" w:rsidRPr="00000000" w14:paraId="00000039">
      <w:pPr>
        <w:widowControl w:val="0"/>
        <w:rPr>
          <w:rFonts w:ascii="Georgia" w:cs="Georgia" w:eastAsia="Georgia" w:hAnsi="Georgia"/>
          <w:sz w:val="18"/>
          <w:szCs w:val="18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outlined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in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CWC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Bylaws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CWC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Employment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Agreements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CWC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Employee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Handbook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,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all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travel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is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approved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prior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travel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by the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Chair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Board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for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Executive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Director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by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the Executive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Director for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all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other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staff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members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Bylaws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state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board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members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are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not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compensated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for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travel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expenses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. </w:t>
      </w:r>
    </w:p>
    <w:p w:rsidR="00000000" w:rsidDel="00000000" w:rsidP="00000000" w:rsidRDefault="00000000" w:rsidRPr="00000000" w14:paraId="0000003A">
      <w:pPr>
        <w:widowControl w:val="0"/>
        <w:spacing w:before="272.16494845360825" w:lineRule="auto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6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Credit</w:t>
      </w:r>
      <w:r w:rsidDel="00000000" w:rsidR="00000000" w:rsidRPr="00000000">
        <w:rPr>
          <w:rFonts w:ascii="Georgia" w:cs="Georgia" w:eastAsia="Georgia" w:hAnsi="Georgia"/>
          <w:b w:val="1"/>
          <w:i w:val="1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Purchasing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Cards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: </w:t>
      </w:r>
    </w:p>
    <w:p w:rsidR="00000000" w:rsidDel="00000000" w:rsidP="00000000" w:rsidRDefault="00000000" w:rsidRPr="00000000" w14:paraId="0000003B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Approved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request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-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approval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annually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Currently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all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4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staff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members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are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issued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Zions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credit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cards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with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cumulative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max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level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$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5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,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000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Personal 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Use 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Entity 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As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sets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Outlined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in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CWC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Employee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Handbook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not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personally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used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IT 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Computer 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Security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computers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are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password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encrypted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Banking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information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token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encrypted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3C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Page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-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4 </w:t>
      </w:r>
    </w:p>
    <w:p w:rsidR="00000000" w:rsidDel="00000000" w:rsidP="00000000" w:rsidRDefault="00000000" w:rsidRPr="00000000" w14:paraId="00000046">
      <w:pPr>
        <w:widowControl w:val="0"/>
        <w:spacing w:before="624.1638225255973" w:lineRule="auto"/>
        <w:rPr>
          <w:rFonts w:ascii="Georgia" w:cs="Georgia" w:eastAsia="Georgia" w:hAnsi="Georgia"/>
          <w:sz w:val="16"/>
          <w:szCs w:val="16"/>
        </w:rPr>
      </w:pPr>
      <w:r w:rsidDel="00000000" w:rsidR="00000000" w:rsidRPr="00000000">
        <w:rPr>
          <w:rFonts w:ascii="Georgia" w:cs="Georgia" w:eastAsia="Georgia" w:hAnsi="Georgia"/>
          <w:sz w:val="16"/>
          <w:szCs w:val="16"/>
          <w:rtl w:val="0"/>
        </w:rPr>
        <w:t xml:space="preserve">9</w:t>
      </w:r>
      <w:r w:rsidDel="00000000" w:rsidR="00000000" w:rsidRPr="00000000">
        <w:rPr>
          <w:rFonts w:ascii="Georgia" w:cs="Georgia" w:eastAsia="Georgia" w:hAnsi="Georgia"/>
          <w:sz w:val="16"/>
          <w:szCs w:val="16"/>
          <w:rtl w:val="0"/>
        </w:rPr>
        <w:t xml:space="preserve">. </w:t>
      </w:r>
    </w:p>
    <w:p w:rsidR="00000000" w:rsidDel="00000000" w:rsidP="00000000" w:rsidRDefault="00000000" w:rsidRPr="00000000" w14:paraId="00000047">
      <w:pPr>
        <w:widowControl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Cash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Receipting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Deposits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CWC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checks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received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deposited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date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receipt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. No cash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transactions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. </w:t>
      </w:r>
    </w:p>
    <w:p w:rsidR="00000000" w:rsidDel="00000000" w:rsidP="00000000" w:rsidRDefault="00000000" w:rsidRPr="00000000" w14:paraId="00000048">
      <w:pPr>
        <w:widowControl w:val="0"/>
        <w:spacing w:before="245.73378839590444" w:lineRule="auto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E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Hire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Train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Qualified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Staff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: </w:t>
      </w:r>
    </w:p>
    <w:p w:rsidR="00000000" w:rsidDel="00000000" w:rsidP="00000000" w:rsidRDefault="00000000" w:rsidRPr="00000000" w14:paraId="00000049">
      <w:pPr>
        <w:widowControl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Off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site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accountant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has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Bachelor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degree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in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accounting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Office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Administrator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has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3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5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academic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years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accounting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certified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federal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compliance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officer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dual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Master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degrees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plus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in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excess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45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years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financial oversight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in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health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care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/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Stanford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Certified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Financial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Management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for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Non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-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Financial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Managers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. </w:t>
      </w:r>
    </w:p>
    <w:p w:rsidR="00000000" w:rsidDel="00000000" w:rsidP="00000000" w:rsidRDefault="00000000" w:rsidRPr="00000000" w14:paraId="0000004A">
      <w:pPr>
        <w:widowControl w:val="0"/>
        <w:rPr>
          <w:rFonts w:ascii="Georgia" w:cs="Georgia" w:eastAsia="Georgia" w:hAnsi="Georgia"/>
          <w:sz w:val="18"/>
          <w:szCs w:val="18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Other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staff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are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attorney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(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J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.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D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.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)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Masters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degrees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Contracted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auditor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is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CPA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State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Auditor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Board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Training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is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encouraged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all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board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members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Chair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Budget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Finance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Audit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Committee</w:t>
      </w:r>
      <w:r w:rsidDel="00000000" w:rsidR="00000000" w:rsidRPr="00000000">
        <w:rPr>
          <w:rFonts w:ascii="Georgia" w:cs="Georgia" w:eastAsia="Georgia" w:hAnsi="Georgia"/>
          <w:i w:val="1"/>
          <w:sz w:val="18"/>
          <w:szCs w:val="18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Mayor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Jeff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Silvestrini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has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completed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. </w:t>
      </w:r>
    </w:p>
    <w:p w:rsidR="00000000" w:rsidDel="00000000" w:rsidP="00000000" w:rsidRDefault="00000000" w:rsidRPr="00000000" w14:paraId="0000004B">
      <w:pPr>
        <w:widowControl w:val="0"/>
        <w:spacing w:before="245.73378839590444" w:lineRule="auto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F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Provide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Effective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Training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: </w:t>
      </w:r>
    </w:p>
    <w:p w:rsidR="00000000" w:rsidDel="00000000" w:rsidP="00000000" w:rsidRDefault="00000000" w:rsidRPr="00000000" w14:paraId="0000004C">
      <w:pPr>
        <w:widowControl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CWC provides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comprehensive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,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but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basic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training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regarding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budgeting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financial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matters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for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board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staff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;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during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budgeting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process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. </w:t>
      </w:r>
    </w:p>
    <w:p w:rsidR="00000000" w:rsidDel="00000000" w:rsidP="00000000" w:rsidRDefault="00000000" w:rsidRPr="00000000" w14:paraId="0000004D">
      <w:pPr>
        <w:widowControl w:val="0"/>
        <w:spacing w:before="221.160409556314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G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Provide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Hotline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for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reporting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Fraud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and Abuse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: </w:t>
      </w:r>
    </w:p>
    <w:p w:rsidR="00000000" w:rsidDel="00000000" w:rsidP="00000000" w:rsidRDefault="00000000" w:rsidRPr="00000000" w14:paraId="0000004E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Email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phone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information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attorney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board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members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staff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are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available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so that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any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concerns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may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be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reported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any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these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individuals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CWC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has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developed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a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strong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honest relationship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between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staff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board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counsel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4F">
      <w:pPr>
        <w:widowControl w:val="0"/>
        <w:spacing w:before="299.7952218430034" w:lineRule="auto"/>
        <w:rPr>
          <w:rFonts w:ascii="Georgia" w:cs="Georgia" w:eastAsia="Georgia" w:hAnsi="Georgia"/>
          <w:b w:val="1"/>
          <w:sz w:val="18"/>
          <w:szCs w:val="18"/>
        </w:rPr>
      </w:pP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H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Internal Audit 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Function</w:t>
      </w:r>
      <w:r w:rsidDel="00000000" w:rsidR="00000000" w:rsidRPr="00000000">
        <w:rPr>
          <w:rFonts w:ascii="Georgia" w:cs="Georgia" w:eastAsia="Georgia" w:hAnsi="Georgia"/>
          <w:b w:val="1"/>
          <w:sz w:val="18"/>
          <w:szCs w:val="18"/>
          <w:rtl w:val="0"/>
        </w:rPr>
        <w:t xml:space="preserve">: </w:t>
      </w:r>
    </w:p>
    <w:p w:rsidR="00000000" w:rsidDel="00000000" w:rsidP="00000000" w:rsidRDefault="00000000" w:rsidRPr="00000000" w14:paraId="00000050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Internal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audit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function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is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a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team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effort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reviewing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financials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as presented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by an off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site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accountant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occurs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monthly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Chair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members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budget</w:t>
      </w: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finance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audit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committee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also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actively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participate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51">
      <w:pPr>
        <w:widowControl w:val="0"/>
        <w:spacing w:before="260.4778156996587" w:lineRule="auto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sz w:val="16"/>
          <w:szCs w:val="16"/>
          <w:rtl w:val="0"/>
        </w:rPr>
        <w:t xml:space="preserve">I</w:t>
      </w:r>
      <w:r w:rsidDel="00000000" w:rsidR="00000000" w:rsidRPr="00000000">
        <w:rPr>
          <w:rFonts w:ascii="Georgia" w:cs="Georgia" w:eastAsia="Georgia" w:hAnsi="Georgia"/>
          <w:b w:val="1"/>
          <w:sz w:val="16"/>
          <w:szCs w:val="16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Audit Committee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: </w:t>
      </w:r>
    </w:p>
    <w:p w:rsidR="00000000" w:rsidDel="00000000" w:rsidP="00000000" w:rsidRDefault="00000000" w:rsidRPr="00000000" w14:paraId="00000052">
      <w:pPr>
        <w:widowControl w:val="0"/>
        <w:rPr>
          <w:rFonts w:ascii="Georgia" w:cs="Georgia" w:eastAsia="Georgia" w:hAnsi="Georgia"/>
          <w:sz w:val="18"/>
          <w:szCs w:val="18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Response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Central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Wasatch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Commission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has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strong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budget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finance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audit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committee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composed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three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commissioners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all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experienced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with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financial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matters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-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one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has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an ongoing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history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with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finances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corporation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having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served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budget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officer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from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beginning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CWC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in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2017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Chair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Board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is also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a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member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this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committee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along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with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Executive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Director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sz w:val="18"/>
          <w:szCs w:val="18"/>
          <w:rtl w:val="0"/>
        </w:rPr>
        <w:t xml:space="preserve">Budget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Officer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This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committee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reviews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 auditor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scope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work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meets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with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auditor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at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completion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of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work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prior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presentation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the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full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board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This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committee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also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reviews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and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approves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ongoing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financial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work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plans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to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keep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operational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policies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current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