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r w:rsidDel="00000000" w:rsidR="00000000" w:rsidRPr="00000000">
        <w:rPr>
          <w:rtl w:val="0"/>
        </w:rPr>
        <w:t xml:space="preserve">CITY OF OREM</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NOTICE OF PLANNING COMMISSION</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PUBLIC HEARING</w:t>
      </w:r>
    </w:p>
    <w:p w:rsidR="00000000" w:rsidDel="00000000" w:rsidP="00000000" w:rsidRDefault="00000000" w:rsidRPr="00000000" w14:paraId="00000004">
      <w:pPr>
        <w:jc w:val="both"/>
        <w:rPr>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sz w:val="24"/>
          <w:szCs w:val="24"/>
          <w:u w:val="single"/>
        </w:rPr>
      </w:pPr>
      <w:r w:rsidDel="00000000" w:rsidR="00000000" w:rsidRPr="00000000">
        <w:rPr>
          <w:color w:val="000000"/>
          <w:sz w:val="24"/>
          <w:szCs w:val="24"/>
          <w:rtl w:val="0"/>
        </w:rPr>
        <w:t xml:space="preserve">The </w:t>
      </w:r>
      <w:r w:rsidDel="00000000" w:rsidR="00000000" w:rsidRPr="00000000">
        <w:rPr>
          <w:sz w:val="24"/>
          <w:szCs w:val="24"/>
          <w:rtl w:val="0"/>
        </w:rPr>
        <w:t xml:space="preserve">Orem City Council</w:t>
      </w:r>
      <w:r w:rsidDel="00000000" w:rsidR="00000000" w:rsidRPr="00000000">
        <w:rPr>
          <w:color w:val="000000"/>
          <w:sz w:val="24"/>
          <w:szCs w:val="24"/>
          <w:rtl w:val="0"/>
        </w:rPr>
        <w:t xml:space="preserve"> will hold the following public hearing on </w:t>
      </w:r>
      <w:r w:rsidDel="00000000" w:rsidR="00000000" w:rsidRPr="00000000">
        <w:rPr>
          <w:sz w:val="24"/>
          <w:szCs w:val="24"/>
          <w:rtl w:val="0"/>
        </w:rPr>
        <w:t xml:space="preserve">May 25</w:t>
      </w:r>
      <w:r w:rsidDel="00000000" w:rsidR="00000000" w:rsidRPr="00000000">
        <w:rPr>
          <w:color w:val="000000"/>
          <w:sz w:val="24"/>
          <w:szCs w:val="24"/>
          <w:rtl w:val="0"/>
        </w:rPr>
        <w:t xml:space="preserve">, 20</w:t>
      </w:r>
      <w:r w:rsidDel="00000000" w:rsidR="00000000" w:rsidRPr="00000000">
        <w:rPr>
          <w:sz w:val="24"/>
          <w:szCs w:val="24"/>
          <w:rtl w:val="0"/>
        </w:rPr>
        <w:t xml:space="preserve">21, at approximately 6:00 p.m.</w:t>
      </w:r>
      <w:r w:rsidDel="00000000" w:rsidR="00000000" w:rsidRPr="00000000">
        <w:rPr>
          <w:color w:val="000000"/>
          <w:sz w:val="24"/>
          <w:szCs w:val="24"/>
          <w:rtl w:val="0"/>
        </w:rPr>
        <w:t xml:space="preserve"> in the City of Orem Council Chambers, located at 56 North State Street, Orem, Utah, to consider the following:</w:t>
      </w: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keepLines w:val="1"/>
        <w:widowControl w:val="1"/>
        <w:numPr>
          <w:ilvl w:val="0"/>
          <w:numId w:val="1"/>
        </w:numPr>
        <w:ind w:left="669" w:hanging="359"/>
        <w:jc w:val="both"/>
        <w:rPr/>
      </w:pPr>
      <w:bookmarkStart w:colFirst="0" w:colLast="0" w:name="_gjdgxs" w:id="0"/>
      <w:bookmarkEnd w:id="0"/>
      <w:r w:rsidDel="00000000" w:rsidR="00000000" w:rsidRPr="00000000">
        <w:rPr>
          <w:sz w:val="24"/>
          <w:szCs w:val="24"/>
          <w:rtl w:val="0"/>
        </w:rPr>
        <w:t xml:space="preserve">PUBLIC HEARING - Amending Article 22-5-3(A) and the zoning map of the City of Orem by changing the zone of approximately 0.21 acres from the R8 zone to the R7.5 zone at approximately 770 West 650 South; also amending the Chapter 2 </w:t>
      </w:r>
      <w:r w:rsidDel="00000000" w:rsidR="00000000" w:rsidRPr="00000000">
        <w:rPr>
          <w:i w:val="1"/>
          <w:sz w:val="24"/>
          <w:szCs w:val="24"/>
          <w:rtl w:val="0"/>
        </w:rPr>
        <w:t xml:space="preserve">Land Use</w:t>
      </w:r>
      <w:r w:rsidDel="00000000" w:rsidR="00000000" w:rsidRPr="00000000">
        <w:rPr>
          <w:sz w:val="24"/>
          <w:szCs w:val="24"/>
          <w:rtl w:val="0"/>
        </w:rPr>
        <w:t xml:space="preserve"> of the Orem </w:t>
      </w:r>
      <w:r w:rsidDel="00000000" w:rsidR="00000000" w:rsidRPr="00000000">
        <w:rPr>
          <w:sz w:val="24"/>
          <w:szCs w:val="24"/>
          <w:rtl w:val="0"/>
        </w:rPr>
        <w:t xml:space="preserve">General Plan by changing the designation on the land use map of approximately 0.21 acres from the LDR designation to the MDR designation at approximately 770 West 650 South.</w:t>
      </w:r>
      <w:r w:rsidDel="00000000" w:rsidR="00000000" w:rsidRPr="00000000">
        <w:rPr>
          <w:rtl w:val="0"/>
        </w:rPr>
      </w:r>
    </w:p>
    <w:p w:rsidR="00000000" w:rsidDel="00000000" w:rsidP="00000000" w:rsidRDefault="00000000" w:rsidRPr="00000000" w14:paraId="00000008">
      <w:pPr>
        <w:keepLines w:val="1"/>
        <w:widowControl w:val="1"/>
        <w:ind w:left="669"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i w:val="1"/>
          <w:sz w:val="24"/>
          <w:szCs w:val="24"/>
        </w:rPr>
      </w:pPr>
      <w:r w:rsidDel="00000000" w:rsidR="00000000" w:rsidRPr="00000000">
        <w:rPr>
          <w:color w:val="000000"/>
          <w:sz w:val="24"/>
          <w:szCs w:val="24"/>
          <w:rtl w:val="0"/>
        </w:rPr>
        <w:t xml:space="preserve">The proposed amendment is available in the Office of Development Services, Room #105, 56 North State Street, Orem, Utah.  If you have any questions regarding the proposed zone change or amendments, contact the Development Services Department at 229-7058.</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jc w:val="center"/>
        <w:rPr>
          <w:sz w:val="24"/>
          <w:szCs w:val="24"/>
        </w:rPr>
      </w:pPr>
      <w:r w:rsidDel="00000000" w:rsidR="00000000" w:rsidRPr="00000000">
        <w:rPr>
          <w:b w:val="1"/>
          <w:sz w:val="24"/>
          <w:szCs w:val="24"/>
          <w:rtl w:val="0"/>
        </w:rPr>
        <w:t xml:space="preserve">THE PUBLIC IS INVITED TO PARTICIPATE IN ALL CITY COUNCIL MEETINGS.</w:t>
      </w:r>
      <w:r w:rsidDel="00000000" w:rsidR="00000000" w:rsidRPr="00000000">
        <w:rPr>
          <w:rtl w:val="0"/>
        </w:rPr>
      </w:r>
    </w:p>
    <w:p w:rsidR="00000000" w:rsidDel="00000000" w:rsidP="00000000" w:rsidRDefault="00000000" w:rsidRPr="00000000" w14:paraId="0000000D">
      <w:pPr>
        <w:jc w:val="center"/>
        <w:rPr>
          <w:sz w:val="24"/>
          <w:szCs w:val="24"/>
        </w:rPr>
      </w:pPr>
      <w:r w:rsidDel="00000000" w:rsidR="00000000" w:rsidRPr="00000000">
        <w:rPr>
          <w:sz w:val="24"/>
          <w:szCs w:val="24"/>
          <w:rtl w:val="0"/>
        </w:rPr>
        <w:t xml:space="preserve">If you need a special accommodation to participate in the City</w:t>
      </w:r>
    </w:p>
    <w:p w:rsidR="00000000" w:rsidDel="00000000" w:rsidP="00000000" w:rsidRDefault="00000000" w:rsidRPr="00000000" w14:paraId="0000000E">
      <w:pPr>
        <w:jc w:val="center"/>
        <w:rPr>
          <w:sz w:val="24"/>
          <w:szCs w:val="24"/>
        </w:rPr>
      </w:pPr>
      <w:r w:rsidDel="00000000" w:rsidR="00000000" w:rsidRPr="00000000">
        <w:rPr>
          <w:sz w:val="24"/>
          <w:szCs w:val="24"/>
          <w:rtl w:val="0"/>
        </w:rPr>
        <w:t xml:space="preserve">Council Meetings, please call the City Recorder’s Office.</w:t>
      </w:r>
    </w:p>
    <w:p w:rsidR="00000000" w:rsidDel="00000000" w:rsidP="00000000" w:rsidRDefault="00000000" w:rsidRPr="00000000" w14:paraId="0000000F">
      <w:pPr>
        <w:jc w:val="center"/>
        <w:rPr>
          <w:sz w:val="24"/>
          <w:szCs w:val="24"/>
        </w:rPr>
      </w:pPr>
      <w:r w:rsidDel="00000000" w:rsidR="00000000" w:rsidRPr="00000000">
        <w:rPr>
          <w:sz w:val="24"/>
          <w:szCs w:val="24"/>
          <w:rtl w:val="0"/>
        </w:rPr>
        <w:t xml:space="preserve">(Voice 229-7074, TDD 229-7035)</w:t>
      </w:r>
    </w:p>
    <w:p w:rsidR="00000000" w:rsidDel="00000000" w:rsidP="00000000" w:rsidRDefault="00000000" w:rsidRPr="00000000" w14:paraId="00000010">
      <w:pPr>
        <w:jc w:val="center"/>
        <w:rPr>
          <w:sz w:val="24"/>
          <w:szCs w:val="24"/>
        </w:rPr>
      </w:pPr>
      <w:r w:rsidDel="00000000" w:rsidR="00000000" w:rsidRPr="00000000">
        <w:rPr>
          <w:rtl w:val="0"/>
        </w:rPr>
      </w:r>
    </w:p>
    <w:p w:rsidR="00000000" w:rsidDel="00000000" w:rsidP="00000000" w:rsidRDefault="00000000" w:rsidRPr="00000000" w14:paraId="00000011">
      <w:pPr>
        <w:jc w:val="center"/>
        <w:rPr>
          <w:sz w:val="24"/>
          <w:szCs w:val="24"/>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Tahoma">
    <w:embedRegular w:fontKey="{00000000-0000-0000-0000-000000000000}" r:id="rId1" w:subsetted="0"/>
    <w:embedBold w:fontKey="{00000000-0000-0000-0000-000000000000}" r:id="rId2"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669" w:hanging="358.99999999999994"/>
      </w:pPr>
      <w:rPr>
        <w:rFonts w:ascii="Noto Sans Symbols" w:cs="Noto Sans Symbols" w:eastAsia="Noto Sans Symbols" w:hAnsi="Noto Sans Symbols"/>
      </w:rPr>
    </w:lvl>
    <w:lvl w:ilvl="1">
      <w:start w:val="1"/>
      <w:numFmt w:val="bullet"/>
      <w:lvlText w:val="o"/>
      <w:lvlJc w:val="left"/>
      <w:pPr>
        <w:ind w:left="1389" w:hanging="360"/>
      </w:pPr>
      <w:rPr>
        <w:rFonts w:ascii="Courier New" w:cs="Courier New" w:eastAsia="Courier New" w:hAnsi="Courier New"/>
      </w:rPr>
    </w:lvl>
    <w:lvl w:ilvl="2">
      <w:start w:val="1"/>
      <w:numFmt w:val="bullet"/>
      <w:lvlText w:val="▪"/>
      <w:lvlJc w:val="left"/>
      <w:pPr>
        <w:ind w:left="2109" w:hanging="360"/>
      </w:pPr>
      <w:rPr>
        <w:rFonts w:ascii="Noto Sans Symbols" w:cs="Noto Sans Symbols" w:eastAsia="Noto Sans Symbols" w:hAnsi="Noto Sans Symbols"/>
      </w:rPr>
    </w:lvl>
    <w:lvl w:ilvl="3">
      <w:start w:val="1"/>
      <w:numFmt w:val="bullet"/>
      <w:lvlText w:val="●"/>
      <w:lvlJc w:val="left"/>
      <w:pPr>
        <w:ind w:left="2829" w:hanging="360"/>
      </w:pPr>
      <w:rPr>
        <w:rFonts w:ascii="Noto Sans Symbols" w:cs="Noto Sans Symbols" w:eastAsia="Noto Sans Symbols" w:hAnsi="Noto Sans Symbols"/>
      </w:rPr>
    </w:lvl>
    <w:lvl w:ilvl="4">
      <w:start w:val="1"/>
      <w:numFmt w:val="bullet"/>
      <w:lvlText w:val="o"/>
      <w:lvlJc w:val="left"/>
      <w:pPr>
        <w:ind w:left="3549" w:hanging="360"/>
      </w:pPr>
      <w:rPr>
        <w:rFonts w:ascii="Courier New" w:cs="Courier New" w:eastAsia="Courier New" w:hAnsi="Courier New"/>
      </w:rPr>
    </w:lvl>
    <w:lvl w:ilvl="5">
      <w:start w:val="1"/>
      <w:numFmt w:val="bullet"/>
      <w:lvlText w:val="▪"/>
      <w:lvlJc w:val="left"/>
      <w:pPr>
        <w:ind w:left="4269" w:hanging="360"/>
      </w:pPr>
      <w:rPr>
        <w:rFonts w:ascii="Noto Sans Symbols" w:cs="Noto Sans Symbols" w:eastAsia="Noto Sans Symbols" w:hAnsi="Noto Sans Symbols"/>
      </w:rPr>
    </w:lvl>
    <w:lvl w:ilvl="6">
      <w:start w:val="1"/>
      <w:numFmt w:val="bullet"/>
      <w:lvlText w:val="●"/>
      <w:lvlJc w:val="left"/>
      <w:pPr>
        <w:ind w:left="4989" w:hanging="360"/>
      </w:pPr>
      <w:rPr>
        <w:rFonts w:ascii="Noto Sans Symbols" w:cs="Noto Sans Symbols" w:eastAsia="Noto Sans Symbols" w:hAnsi="Noto Sans Symbols"/>
      </w:rPr>
    </w:lvl>
    <w:lvl w:ilvl="7">
      <w:start w:val="1"/>
      <w:numFmt w:val="bullet"/>
      <w:lvlText w:val="o"/>
      <w:lvlJc w:val="left"/>
      <w:pPr>
        <w:ind w:left="5709" w:hanging="360"/>
      </w:pPr>
      <w:rPr>
        <w:rFonts w:ascii="Courier New" w:cs="Courier New" w:eastAsia="Courier New" w:hAnsi="Courier New"/>
      </w:rPr>
    </w:lvl>
    <w:lvl w:ilvl="8">
      <w:start w:val="1"/>
      <w:numFmt w:val="bullet"/>
      <w:lvlText w:val="▪"/>
      <w:lvlJc w:val="left"/>
      <w:pPr>
        <w:ind w:left="6429"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i w:val="1"/>
    </w:rPr>
  </w:style>
  <w:style w:type="paragraph" w:styleId="Heading2">
    <w:name w:val="heading 2"/>
    <w:basedOn w:val="Normal"/>
    <w:next w:val="Normal"/>
    <w:pPr>
      <w:keepNext w:val="1"/>
      <w:jc w:val="both"/>
    </w:pPr>
    <w:rPr>
      <w:sz w:val="24"/>
      <w:szCs w:val="24"/>
      <w:u w:val="single"/>
    </w:rPr>
  </w:style>
  <w:style w:type="paragraph" w:styleId="Heading3">
    <w:name w:val="heading 3"/>
    <w:basedOn w:val="Normal"/>
    <w:next w:val="Normal"/>
    <w:pPr>
      <w:keepNext w:val="1"/>
      <w:spacing w:after="58" w:lineRule="auto"/>
      <w:jc w:val="both"/>
    </w:pPr>
    <w:rPr>
      <w:b w:val="1"/>
      <w:smallCaps w:val="1"/>
      <w:sz w:val="24"/>
      <w:szCs w:val="24"/>
    </w:rPr>
  </w:style>
  <w:style w:type="paragraph" w:styleId="Heading4">
    <w:name w:val="heading 4"/>
    <w:basedOn w:val="Normal"/>
    <w:next w:val="Normal"/>
    <w:pPr>
      <w:keepNext w:val="1"/>
      <w:ind w:left="576"/>
    </w:pPr>
    <w:rPr>
      <w:i w:val="1"/>
      <w:sz w:val="24"/>
      <w:szCs w:val="24"/>
    </w:rPr>
  </w:style>
  <w:style w:type="paragraph" w:styleId="Heading5">
    <w:name w:val="heading 5"/>
    <w:basedOn w:val="Normal"/>
    <w:next w:val="Normal"/>
    <w:pPr>
      <w:keepNext w:val="1"/>
      <w:widowControl w:val="1"/>
      <w:ind w:left="162" w:firstLine="198"/>
      <w:jc w:val="both"/>
    </w:pPr>
    <w:rPr>
      <w:sz w:val="24"/>
      <w:szCs w:val="24"/>
    </w:rPr>
  </w:style>
  <w:style w:type="paragraph" w:styleId="Heading6">
    <w:name w:val="heading 6"/>
    <w:basedOn w:val="Normal"/>
    <w:next w:val="Normal"/>
    <w:pPr>
      <w:keepNext w:val="1"/>
    </w:pPr>
    <w:rPr>
      <w:b w:val="1"/>
      <w:sz w:val="24"/>
      <w:szCs w:val="24"/>
    </w:rPr>
  </w:style>
  <w:style w:type="paragraph" w:styleId="Title">
    <w:name w:val="Title"/>
    <w:basedOn w:val="Normal"/>
    <w:next w:val="Normal"/>
    <w:pPr>
      <w:jc w:val="center"/>
    </w:pPr>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