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736D2" w14:textId="77777777" w:rsidR="007E72BD" w:rsidRDefault="007E72BD">
      <w:r>
        <w:t>PROPOSED ORDINANCE CHANGES FOR PUBLIC HEARING</w:t>
      </w:r>
    </w:p>
    <w:p w14:paraId="62CEF49F" w14:textId="77777777" w:rsidR="007E72BD" w:rsidRDefault="007E72BD"/>
    <w:p w14:paraId="388B6BE7" w14:textId="249B8EA4" w:rsidR="00922A39" w:rsidRDefault="00731629">
      <w:r>
        <w:t xml:space="preserve">The planning commission will hold a public hearing on </w:t>
      </w:r>
      <w:r w:rsidR="00EA2E51">
        <w:t>May 19</w:t>
      </w:r>
      <w:r>
        <w:t>, 2021 at which time public input will be taken regarding the below ordinance changes.  Each speaker will be allowed 2 minutes for comments.  If they feel they need to take longer, they may write an email, not to exceed</w:t>
      </w:r>
      <w:r w:rsidR="00EA2E51">
        <w:t xml:space="preserve"> 275 </w:t>
      </w:r>
      <w:r>
        <w:t xml:space="preserve">words to the planning commission for planning commission review.  The letters will be made part of the public record, but will not be read during the public hearing.  The emails must be received on or before </w:t>
      </w:r>
      <w:r w:rsidR="00EA2E51">
        <w:t>May 12th</w:t>
      </w:r>
      <w:r>
        <w:t xml:space="preserve"> and should be addressed to the city recorder</w:t>
      </w:r>
      <w:r w:rsidR="00EA2E51">
        <w:t xml:space="preserve"> at  </w:t>
      </w:r>
      <w:hyperlink r:id="rId4" w:history="1">
        <w:r w:rsidR="00EA2E51" w:rsidRPr="007103B5">
          <w:rPr>
            <w:rStyle w:val="Hyperlink"/>
          </w:rPr>
          <w:t>recorder@woodlandhills-ut.gov</w:t>
        </w:r>
      </w:hyperlink>
      <w:r w:rsidR="00EA2E51">
        <w:t xml:space="preserve">. </w:t>
      </w:r>
      <w:r>
        <w:t>Any email received after that date will not be considered.</w:t>
      </w:r>
    </w:p>
    <w:p w14:paraId="57B74539" w14:textId="77777777" w:rsidR="00731629" w:rsidRDefault="00731629"/>
    <w:p w14:paraId="2CE7806A" w14:textId="6DF8846C" w:rsidR="00731629" w:rsidRDefault="00731629">
      <w:r>
        <w:t xml:space="preserve">Adding Chapter </w:t>
      </w:r>
      <w:r w:rsidR="00EA2E51">
        <w:t xml:space="preserve">8-5-1 to the City Code </w:t>
      </w:r>
      <w:r>
        <w:t>on Water</w:t>
      </w:r>
      <w:r w:rsidR="007508FD">
        <w:t xml:space="preserve"> Requirements and</w:t>
      </w:r>
      <w:r>
        <w:t xml:space="preserve"> Policies</w:t>
      </w:r>
      <w:r w:rsidR="007508FD">
        <w:t xml:space="preserve"> </w:t>
      </w:r>
    </w:p>
    <w:p w14:paraId="48361AC7" w14:textId="5D99B0EF" w:rsidR="00731629" w:rsidRDefault="00FD05F7">
      <w:r>
        <w:t xml:space="preserve">Adding Chapter </w:t>
      </w:r>
      <w:r w:rsidR="00EA2E51">
        <w:t>10-1-8 to the City Code requiring</w:t>
      </w:r>
      <w:r>
        <w:t xml:space="preserve"> Architectural and Landscaping Standards </w:t>
      </w:r>
    </w:p>
    <w:p w14:paraId="7E5FA73D" w14:textId="43B8BA2A" w:rsidR="00EA2E51" w:rsidRDefault="00EA2E51" w:rsidP="00EA2E51">
      <w:r>
        <w:t xml:space="preserve">Change </w:t>
      </w:r>
      <w:r w:rsidR="000A543E">
        <w:t xml:space="preserve">to City Code Title </w:t>
      </w:r>
      <w:r>
        <w:t>10-6-4 from 45 days to no less than 10 days</w:t>
      </w:r>
      <w:r w:rsidR="000A543E">
        <w:t xml:space="preserve"> to be consistent with </w:t>
      </w:r>
      <w:r>
        <w:t>State Code</w:t>
      </w:r>
      <w:r w:rsidR="0033404A">
        <w:t xml:space="preserve"> 10-9a-</w:t>
      </w:r>
      <w:proofErr w:type="gramStart"/>
      <w:r w:rsidR="0033404A">
        <w:t>704</w:t>
      </w:r>
      <w:proofErr w:type="gramEnd"/>
    </w:p>
    <w:p w14:paraId="5EAE2DF1" w14:textId="69E401E1" w:rsidR="00731629" w:rsidRDefault="007508FD">
      <w:r>
        <w:t>Adding Chapter</w:t>
      </w:r>
      <w:r w:rsidR="00EA2E51">
        <w:t xml:space="preserve"> 11-5-10</w:t>
      </w:r>
      <w:r>
        <w:t xml:space="preserve"> </w:t>
      </w:r>
      <w:r w:rsidR="00EA2E51">
        <w:t xml:space="preserve">for </w:t>
      </w:r>
      <w:r>
        <w:t>Trails and W</w:t>
      </w:r>
      <w:r w:rsidR="00731629">
        <w:t>alkways</w:t>
      </w:r>
      <w:r w:rsidR="00FD05F7">
        <w:t xml:space="preserve"> </w:t>
      </w:r>
    </w:p>
    <w:p w14:paraId="5B2554BC" w14:textId="581E7264" w:rsidR="00731629" w:rsidRDefault="00EA2E51">
      <w:r>
        <w:t xml:space="preserve">Proposed Change in Development and Construction Standards </w:t>
      </w:r>
      <w:r w:rsidRPr="00EA2E51">
        <w:t xml:space="preserve">2.8.6 - Fire </w:t>
      </w:r>
      <w:r>
        <w:t>Hydrants</w:t>
      </w:r>
    </w:p>
    <w:p w14:paraId="79B38E5E" w14:textId="77777777" w:rsidR="00221528" w:rsidRDefault="000A543E">
      <w:r>
        <w:t>Proposed Change to City Code</w:t>
      </w:r>
      <w:r w:rsidR="008F3F41">
        <w:t xml:space="preserve"> 10-11-2A.B</w:t>
      </w:r>
      <w:r>
        <w:t xml:space="preserve"> Setback and Configurations</w:t>
      </w:r>
      <w:r w:rsidR="008F3F41">
        <w:t xml:space="preserve"> and </w:t>
      </w:r>
      <w:r>
        <w:t xml:space="preserve">City Code Title </w:t>
      </w:r>
      <w:r w:rsidR="008F3F41">
        <w:t>10-11 2B. B</w:t>
      </w: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62"/>
        <w:gridCol w:w="1348"/>
        <w:gridCol w:w="1439"/>
        <w:gridCol w:w="1439"/>
        <w:gridCol w:w="1449"/>
      </w:tblGrid>
      <w:tr w:rsidR="00221528" w14:paraId="08539277" w14:textId="77777777" w:rsidTr="00451988">
        <w:trPr>
          <w:trHeight w:val="407"/>
        </w:trPr>
        <w:tc>
          <w:tcPr>
            <w:tcW w:w="9937" w:type="dxa"/>
            <w:gridSpan w:val="5"/>
          </w:tcPr>
          <w:p w14:paraId="7869A7B4" w14:textId="77777777" w:rsidR="00221528" w:rsidRDefault="00221528" w:rsidP="00451988">
            <w:pPr>
              <w:pStyle w:val="TableParagraph"/>
              <w:ind w:left="3748" w:right="3725"/>
              <w:jc w:val="center"/>
              <w:rPr>
                <w:b/>
                <w:i/>
                <w:sz w:val="20"/>
              </w:rPr>
            </w:pPr>
            <w:r>
              <w:rPr>
                <w:b/>
                <w:i/>
                <w:sz w:val="20"/>
              </w:rPr>
              <w:t>Setbacks</w:t>
            </w:r>
            <w:r>
              <w:rPr>
                <w:b/>
                <w:i/>
                <w:spacing w:val="8"/>
                <w:sz w:val="20"/>
              </w:rPr>
              <w:t xml:space="preserve"> </w:t>
            </w:r>
            <w:r>
              <w:rPr>
                <w:b/>
                <w:i/>
                <w:sz w:val="20"/>
              </w:rPr>
              <w:t>and</w:t>
            </w:r>
            <w:r>
              <w:rPr>
                <w:b/>
                <w:i/>
                <w:spacing w:val="11"/>
                <w:sz w:val="20"/>
              </w:rPr>
              <w:t xml:space="preserve"> </w:t>
            </w:r>
            <w:r>
              <w:rPr>
                <w:b/>
                <w:i/>
                <w:sz w:val="20"/>
              </w:rPr>
              <w:t>Configurations</w:t>
            </w:r>
          </w:p>
        </w:tc>
      </w:tr>
      <w:tr w:rsidR="00221528" w14:paraId="037FF870" w14:textId="77777777" w:rsidTr="00451988">
        <w:trPr>
          <w:trHeight w:val="407"/>
        </w:trPr>
        <w:tc>
          <w:tcPr>
            <w:tcW w:w="4262" w:type="dxa"/>
          </w:tcPr>
          <w:p w14:paraId="09268C44" w14:textId="77777777" w:rsidR="00221528" w:rsidRDefault="00221528" w:rsidP="00451988">
            <w:pPr>
              <w:pStyle w:val="TableParagraph"/>
              <w:ind w:left="1892" w:right="1891"/>
              <w:jc w:val="center"/>
              <w:rPr>
                <w:b/>
                <w:i/>
                <w:sz w:val="20"/>
              </w:rPr>
            </w:pPr>
            <w:r>
              <w:rPr>
                <w:b/>
                <w:i/>
                <w:sz w:val="20"/>
              </w:rPr>
              <w:t>Zone</w:t>
            </w:r>
          </w:p>
        </w:tc>
        <w:tc>
          <w:tcPr>
            <w:tcW w:w="1348" w:type="dxa"/>
          </w:tcPr>
          <w:p w14:paraId="26DFC68D" w14:textId="77777777" w:rsidR="00221528" w:rsidRDefault="00221528" w:rsidP="00451988">
            <w:pPr>
              <w:pStyle w:val="TableParagraph"/>
              <w:spacing w:before="105"/>
              <w:ind w:left="269"/>
              <w:rPr>
                <w:rFonts w:ascii="Palatino Linotype"/>
                <w:b/>
                <w:i/>
                <w:sz w:val="20"/>
              </w:rPr>
            </w:pPr>
            <w:r>
              <w:rPr>
                <w:b/>
                <w:i/>
                <w:sz w:val="20"/>
              </w:rPr>
              <w:t>R1-40</w:t>
            </w:r>
            <w:r>
              <w:rPr>
                <w:rFonts w:ascii="Palatino Linotype"/>
                <w:b/>
                <w:i/>
                <w:sz w:val="20"/>
              </w:rPr>
              <w:t>/R1-1</w:t>
            </w:r>
          </w:p>
        </w:tc>
        <w:tc>
          <w:tcPr>
            <w:tcW w:w="1439" w:type="dxa"/>
          </w:tcPr>
          <w:p w14:paraId="71D0CB63" w14:textId="77777777" w:rsidR="00221528" w:rsidRDefault="00221528" w:rsidP="00451988">
            <w:pPr>
              <w:pStyle w:val="TableParagraph"/>
              <w:spacing w:before="105"/>
              <w:ind w:left="222" w:right="176"/>
              <w:jc w:val="center"/>
              <w:rPr>
                <w:rFonts w:ascii="Palatino Linotype"/>
                <w:b/>
                <w:i/>
                <w:sz w:val="20"/>
              </w:rPr>
            </w:pPr>
            <w:r>
              <w:rPr>
                <w:b/>
                <w:i/>
                <w:sz w:val="20"/>
              </w:rPr>
              <w:t>R1-80</w:t>
            </w:r>
            <w:r>
              <w:rPr>
                <w:rFonts w:ascii="Palatino Linotype"/>
                <w:b/>
                <w:i/>
                <w:sz w:val="20"/>
              </w:rPr>
              <w:t>/R1-2</w:t>
            </w:r>
          </w:p>
        </w:tc>
        <w:tc>
          <w:tcPr>
            <w:tcW w:w="1439" w:type="dxa"/>
          </w:tcPr>
          <w:p w14:paraId="72178FB2" w14:textId="77777777" w:rsidR="00221528" w:rsidRDefault="00221528" w:rsidP="00451988">
            <w:pPr>
              <w:pStyle w:val="TableParagraph"/>
              <w:ind w:left="182" w:right="176"/>
              <w:jc w:val="center"/>
              <w:rPr>
                <w:b/>
                <w:i/>
                <w:sz w:val="20"/>
              </w:rPr>
            </w:pPr>
            <w:r>
              <w:rPr>
                <w:b/>
                <w:i/>
                <w:sz w:val="20"/>
              </w:rPr>
              <w:t>R1-19</w:t>
            </w:r>
          </w:p>
        </w:tc>
        <w:tc>
          <w:tcPr>
            <w:tcW w:w="1449" w:type="dxa"/>
          </w:tcPr>
          <w:p w14:paraId="0CF08DE3" w14:textId="6344B45A" w:rsidR="00221528" w:rsidRDefault="0062241E" w:rsidP="0062241E">
            <w:pPr>
              <w:pStyle w:val="TableParagraph"/>
              <w:spacing w:before="105"/>
              <w:ind w:left="0" w:right="-29"/>
              <w:rPr>
                <w:b/>
                <w:i/>
                <w:sz w:val="20"/>
              </w:rPr>
            </w:pPr>
            <w:r>
              <w:rPr>
                <w:b/>
                <w:i/>
                <w:w w:val="95"/>
                <w:sz w:val="20"/>
              </w:rPr>
              <w:t xml:space="preserve"> </w:t>
            </w:r>
            <w:r w:rsidR="00221528">
              <w:rPr>
                <w:b/>
                <w:i/>
                <w:w w:val="95"/>
                <w:sz w:val="20"/>
              </w:rPr>
              <w:t>R2</w:t>
            </w:r>
            <w:r w:rsidR="00221528">
              <w:rPr>
                <w:b/>
                <w:i/>
                <w:spacing w:val="-3"/>
                <w:w w:val="95"/>
                <w:sz w:val="20"/>
              </w:rPr>
              <w:t xml:space="preserve"> </w:t>
            </w:r>
            <w:r w:rsidR="00221528">
              <w:rPr>
                <w:rFonts w:ascii="Palatino Linotype"/>
                <w:b/>
                <w:i/>
                <w:w w:val="95"/>
                <w:sz w:val="20"/>
              </w:rPr>
              <w:t>and</w:t>
            </w:r>
            <w:r w:rsidR="00221528">
              <w:rPr>
                <w:rFonts w:ascii="Palatino Linotype"/>
                <w:b/>
                <w:i/>
                <w:spacing w:val="-3"/>
                <w:w w:val="95"/>
                <w:sz w:val="20"/>
              </w:rPr>
              <w:t xml:space="preserve"> </w:t>
            </w:r>
            <w:r w:rsidR="00221528">
              <w:rPr>
                <w:rFonts w:ascii="Palatino Linotype"/>
                <w:b/>
                <w:i/>
                <w:w w:val="95"/>
                <w:sz w:val="20"/>
              </w:rPr>
              <w:t>R1</w:t>
            </w:r>
            <w:r w:rsidR="00221528">
              <w:rPr>
                <w:rFonts w:ascii="Palatino Linotype"/>
                <w:b/>
                <w:i/>
                <w:spacing w:val="-3"/>
                <w:w w:val="95"/>
                <w:sz w:val="20"/>
              </w:rPr>
              <w:t xml:space="preserve"> </w:t>
            </w:r>
            <w:r w:rsidR="00221528">
              <w:rPr>
                <w:b/>
                <w:i/>
                <w:w w:val="95"/>
                <w:sz w:val="20"/>
              </w:rPr>
              <w:t>PUD</w:t>
            </w:r>
          </w:p>
        </w:tc>
      </w:tr>
      <w:tr w:rsidR="00221528" w14:paraId="44656F3A" w14:textId="77777777" w:rsidTr="00451988">
        <w:trPr>
          <w:trHeight w:val="407"/>
        </w:trPr>
        <w:tc>
          <w:tcPr>
            <w:tcW w:w="4262" w:type="dxa"/>
          </w:tcPr>
          <w:p w14:paraId="5F6A924A" w14:textId="77777777" w:rsidR="00221528" w:rsidRDefault="00221528" w:rsidP="00451988">
            <w:pPr>
              <w:pStyle w:val="TableParagraph"/>
              <w:rPr>
                <w:sz w:val="20"/>
              </w:rPr>
            </w:pPr>
            <w:r>
              <w:rPr>
                <w:sz w:val="20"/>
              </w:rPr>
              <w:t>Front</w:t>
            </w:r>
            <w:r>
              <w:rPr>
                <w:spacing w:val="14"/>
                <w:sz w:val="20"/>
              </w:rPr>
              <w:t xml:space="preserve"> </w:t>
            </w:r>
            <w:r>
              <w:rPr>
                <w:sz w:val="20"/>
              </w:rPr>
              <w:t>yard</w:t>
            </w:r>
          </w:p>
        </w:tc>
        <w:tc>
          <w:tcPr>
            <w:tcW w:w="1348" w:type="dxa"/>
          </w:tcPr>
          <w:p w14:paraId="167B042A" w14:textId="77777777" w:rsidR="00221528" w:rsidRDefault="00221528" w:rsidP="00451988">
            <w:pPr>
              <w:pStyle w:val="TableParagraph"/>
              <w:ind w:left="540" w:right="547"/>
              <w:jc w:val="center"/>
              <w:rPr>
                <w:sz w:val="20"/>
              </w:rPr>
            </w:pPr>
            <w:r>
              <w:rPr>
                <w:sz w:val="20"/>
              </w:rPr>
              <w:t>30</w:t>
            </w:r>
          </w:p>
        </w:tc>
        <w:tc>
          <w:tcPr>
            <w:tcW w:w="1439" w:type="dxa"/>
          </w:tcPr>
          <w:p w14:paraId="085B8C96" w14:textId="77777777" w:rsidR="00221528" w:rsidRDefault="00221528" w:rsidP="00451988">
            <w:pPr>
              <w:pStyle w:val="TableParagraph"/>
              <w:ind w:left="174" w:right="176"/>
              <w:jc w:val="center"/>
              <w:rPr>
                <w:sz w:val="20"/>
              </w:rPr>
            </w:pPr>
            <w:r>
              <w:rPr>
                <w:sz w:val="20"/>
              </w:rPr>
              <w:t>30</w:t>
            </w:r>
          </w:p>
        </w:tc>
        <w:tc>
          <w:tcPr>
            <w:tcW w:w="1439" w:type="dxa"/>
          </w:tcPr>
          <w:p w14:paraId="3B2D1B5A" w14:textId="77777777" w:rsidR="00221528" w:rsidRDefault="00221528" w:rsidP="00451988">
            <w:pPr>
              <w:pStyle w:val="TableParagraph"/>
              <w:ind w:left="176" w:right="176"/>
              <w:jc w:val="center"/>
              <w:rPr>
                <w:sz w:val="20"/>
              </w:rPr>
            </w:pPr>
            <w:r>
              <w:rPr>
                <w:sz w:val="20"/>
              </w:rPr>
              <w:t>30</w:t>
            </w:r>
          </w:p>
        </w:tc>
        <w:tc>
          <w:tcPr>
            <w:tcW w:w="1449" w:type="dxa"/>
          </w:tcPr>
          <w:p w14:paraId="4C7F22C3" w14:textId="77777777" w:rsidR="00221528" w:rsidRDefault="00221528" w:rsidP="00451988">
            <w:pPr>
              <w:pStyle w:val="TableParagraph"/>
              <w:ind w:left="604" w:right="585"/>
              <w:jc w:val="center"/>
              <w:rPr>
                <w:sz w:val="20"/>
              </w:rPr>
            </w:pPr>
            <w:r>
              <w:rPr>
                <w:sz w:val="20"/>
              </w:rPr>
              <w:t>30</w:t>
            </w:r>
          </w:p>
        </w:tc>
      </w:tr>
      <w:tr w:rsidR="00221528" w14:paraId="69D815A1" w14:textId="77777777" w:rsidTr="00451988">
        <w:trPr>
          <w:trHeight w:val="407"/>
        </w:trPr>
        <w:tc>
          <w:tcPr>
            <w:tcW w:w="4262" w:type="dxa"/>
          </w:tcPr>
          <w:p w14:paraId="0268DC7D" w14:textId="77777777" w:rsidR="00221528" w:rsidRDefault="00221528" w:rsidP="00451988">
            <w:pPr>
              <w:pStyle w:val="TableParagraph"/>
              <w:rPr>
                <w:sz w:val="20"/>
              </w:rPr>
            </w:pPr>
            <w:r>
              <w:rPr>
                <w:sz w:val="20"/>
              </w:rPr>
              <w:t>Side</w:t>
            </w:r>
            <w:r>
              <w:rPr>
                <w:spacing w:val="8"/>
                <w:sz w:val="20"/>
              </w:rPr>
              <w:t xml:space="preserve"> </w:t>
            </w:r>
            <w:r>
              <w:rPr>
                <w:sz w:val="20"/>
              </w:rPr>
              <w:t>yard</w:t>
            </w:r>
          </w:p>
        </w:tc>
        <w:tc>
          <w:tcPr>
            <w:tcW w:w="1348" w:type="dxa"/>
          </w:tcPr>
          <w:p w14:paraId="0BDF67C7" w14:textId="77777777" w:rsidR="00221528" w:rsidRDefault="00221528" w:rsidP="00451988">
            <w:pPr>
              <w:pStyle w:val="TableParagraph"/>
              <w:ind w:left="536" w:right="547"/>
              <w:jc w:val="center"/>
              <w:rPr>
                <w:sz w:val="20"/>
              </w:rPr>
            </w:pPr>
            <w:r>
              <w:rPr>
                <w:sz w:val="20"/>
              </w:rPr>
              <w:t>10</w:t>
            </w:r>
          </w:p>
        </w:tc>
        <w:tc>
          <w:tcPr>
            <w:tcW w:w="1439" w:type="dxa"/>
          </w:tcPr>
          <w:p w14:paraId="149CF1E6" w14:textId="77777777" w:rsidR="00221528" w:rsidRDefault="00221528" w:rsidP="00451988">
            <w:pPr>
              <w:pStyle w:val="TableParagraph"/>
              <w:ind w:left="173" w:right="176"/>
              <w:jc w:val="center"/>
              <w:rPr>
                <w:sz w:val="20"/>
              </w:rPr>
            </w:pPr>
            <w:r>
              <w:rPr>
                <w:sz w:val="20"/>
              </w:rPr>
              <w:t>10</w:t>
            </w:r>
          </w:p>
        </w:tc>
        <w:tc>
          <w:tcPr>
            <w:tcW w:w="1439" w:type="dxa"/>
          </w:tcPr>
          <w:p w14:paraId="63F8BC4A" w14:textId="77777777" w:rsidR="00221528" w:rsidRDefault="00221528" w:rsidP="00451988">
            <w:pPr>
              <w:pStyle w:val="TableParagraph"/>
              <w:ind w:left="1"/>
              <w:jc w:val="center"/>
              <w:rPr>
                <w:sz w:val="20"/>
              </w:rPr>
            </w:pPr>
            <w:r>
              <w:rPr>
                <w:w w:val="99"/>
                <w:sz w:val="20"/>
              </w:rPr>
              <w:t>5</w:t>
            </w:r>
          </w:p>
        </w:tc>
        <w:tc>
          <w:tcPr>
            <w:tcW w:w="1449" w:type="dxa"/>
          </w:tcPr>
          <w:p w14:paraId="585C593B" w14:textId="77777777" w:rsidR="00221528" w:rsidRDefault="00221528" w:rsidP="00451988">
            <w:pPr>
              <w:pStyle w:val="TableParagraph"/>
              <w:ind w:left="22"/>
              <w:jc w:val="center"/>
              <w:rPr>
                <w:sz w:val="20"/>
              </w:rPr>
            </w:pPr>
            <w:r>
              <w:rPr>
                <w:w w:val="99"/>
                <w:sz w:val="20"/>
              </w:rPr>
              <w:t>5</w:t>
            </w:r>
          </w:p>
        </w:tc>
      </w:tr>
      <w:tr w:rsidR="00221528" w14:paraId="210064BF" w14:textId="77777777" w:rsidTr="00451988">
        <w:trPr>
          <w:trHeight w:val="407"/>
        </w:trPr>
        <w:tc>
          <w:tcPr>
            <w:tcW w:w="4262" w:type="dxa"/>
          </w:tcPr>
          <w:p w14:paraId="21C2C298" w14:textId="77777777" w:rsidR="00221528" w:rsidRDefault="00221528" w:rsidP="00451988">
            <w:pPr>
              <w:pStyle w:val="TableParagraph"/>
              <w:rPr>
                <w:sz w:val="20"/>
              </w:rPr>
            </w:pPr>
            <w:r>
              <w:rPr>
                <w:sz w:val="20"/>
              </w:rPr>
              <w:t>Side</w:t>
            </w:r>
            <w:r>
              <w:rPr>
                <w:spacing w:val="11"/>
                <w:sz w:val="20"/>
              </w:rPr>
              <w:t xml:space="preserve"> </w:t>
            </w:r>
            <w:r>
              <w:rPr>
                <w:sz w:val="20"/>
              </w:rPr>
              <w:t>yard</w:t>
            </w:r>
            <w:r>
              <w:rPr>
                <w:spacing w:val="10"/>
                <w:sz w:val="20"/>
              </w:rPr>
              <w:t xml:space="preserve"> </w:t>
            </w:r>
            <w:r>
              <w:rPr>
                <w:sz w:val="20"/>
              </w:rPr>
              <w:t>abutting</w:t>
            </w:r>
            <w:r>
              <w:rPr>
                <w:spacing w:val="11"/>
                <w:sz w:val="20"/>
              </w:rPr>
              <w:t xml:space="preserve"> </w:t>
            </w:r>
            <w:r>
              <w:rPr>
                <w:sz w:val="20"/>
              </w:rPr>
              <w:t>road</w:t>
            </w:r>
          </w:p>
        </w:tc>
        <w:tc>
          <w:tcPr>
            <w:tcW w:w="1348" w:type="dxa"/>
          </w:tcPr>
          <w:p w14:paraId="47AFF36C" w14:textId="77777777" w:rsidR="00221528" w:rsidRDefault="00221528" w:rsidP="00451988">
            <w:pPr>
              <w:pStyle w:val="TableParagraph"/>
              <w:ind w:left="536" w:right="547"/>
              <w:jc w:val="center"/>
              <w:rPr>
                <w:sz w:val="20"/>
              </w:rPr>
            </w:pPr>
            <w:r>
              <w:rPr>
                <w:sz w:val="20"/>
              </w:rPr>
              <w:t>30</w:t>
            </w:r>
          </w:p>
        </w:tc>
        <w:tc>
          <w:tcPr>
            <w:tcW w:w="1439" w:type="dxa"/>
          </w:tcPr>
          <w:p w14:paraId="441A4489" w14:textId="77777777" w:rsidR="00221528" w:rsidRDefault="00221528" w:rsidP="00451988">
            <w:pPr>
              <w:pStyle w:val="TableParagraph"/>
              <w:ind w:left="173" w:right="176"/>
              <w:jc w:val="center"/>
              <w:rPr>
                <w:sz w:val="20"/>
              </w:rPr>
            </w:pPr>
            <w:r>
              <w:rPr>
                <w:sz w:val="20"/>
              </w:rPr>
              <w:t>30</w:t>
            </w:r>
          </w:p>
        </w:tc>
        <w:tc>
          <w:tcPr>
            <w:tcW w:w="1439" w:type="dxa"/>
          </w:tcPr>
          <w:p w14:paraId="3EC40E7E" w14:textId="77777777" w:rsidR="00221528" w:rsidRDefault="00221528" w:rsidP="00451988">
            <w:pPr>
              <w:pStyle w:val="TableParagraph"/>
              <w:ind w:left="175" w:right="176"/>
              <w:jc w:val="center"/>
              <w:rPr>
                <w:sz w:val="20"/>
              </w:rPr>
            </w:pPr>
            <w:r>
              <w:rPr>
                <w:sz w:val="20"/>
              </w:rPr>
              <w:t>30</w:t>
            </w:r>
          </w:p>
        </w:tc>
        <w:tc>
          <w:tcPr>
            <w:tcW w:w="1449" w:type="dxa"/>
          </w:tcPr>
          <w:p w14:paraId="026CBFA2" w14:textId="77777777" w:rsidR="00221528" w:rsidRDefault="00221528" w:rsidP="00451988">
            <w:pPr>
              <w:pStyle w:val="TableParagraph"/>
              <w:ind w:left="602" w:right="585"/>
              <w:jc w:val="center"/>
              <w:rPr>
                <w:sz w:val="20"/>
              </w:rPr>
            </w:pPr>
            <w:r>
              <w:rPr>
                <w:sz w:val="20"/>
              </w:rPr>
              <w:t>30</w:t>
            </w:r>
          </w:p>
        </w:tc>
      </w:tr>
      <w:tr w:rsidR="00221528" w14:paraId="05C9CECF" w14:textId="77777777" w:rsidTr="00451988">
        <w:trPr>
          <w:trHeight w:val="407"/>
        </w:trPr>
        <w:tc>
          <w:tcPr>
            <w:tcW w:w="4262" w:type="dxa"/>
          </w:tcPr>
          <w:p w14:paraId="2725C463" w14:textId="77777777" w:rsidR="00221528" w:rsidRDefault="00221528" w:rsidP="00451988">
            <w:pPr>
              <w:pStyle w:val="TableParagraph"/>
              <w:rPr>
                <w:sz w:val="20"/>
              </w:rPr>
            </w:pPr>
            <w:r>
              <w:rPr>
                <w:sz w:val="20"/>
              </w:rPr>
              <w:t>Rear</w:t>
            </w:r>
            <w:r>
              <w:rPr>
                <w:spacing w:val="10"/>
                <w:sz w:val="20"/>
              </w:rPr>
              <w:t xml:space="preserve"> </w:t>
            </w:r>
            <w:r>
              <w:rPr>
                <w:sz w:val="20"/>
              </w:rPr>
              <w:t>yard</w:t>
            </w:r>
          </w:p>
        </w:tc>
        <w:tc>
          <w:tcPr>
            <w:tcW w:w="1348" w:type="dxa"/>
          </w:tcPr>
          <w:p w14:paraId="6EEBE201" w14:textId="77777777" w:rsidR="00221528" w:rsidRDefault="00221528" w:rsidP="00451988">
            <w:pPr>
              <w:pStyle w:val="TableParagraph"/>
              <w:ind w:left="541" w:right="543"/>
              <w:jc w:val="center"/>
              <w:rPr>
                <w:sz w:val="20"/>
              </w:rPr>
            </w:pPr>
            <w:r>
              <w:rPr>
                <w:sz w:val="20"/>
              </w:rPr>
              <w:t>10</w:t>
            </w:r>
          </w:p>
        </w:tc>
        <w:tc>
          <w:tcPr>
            <w:tcW w:w="1439" w:type="dxa"/>
          </w:tcPr>
          <w:p w14:paraId="6A4A2A9C" w14:textId="77777777" w:rsidR="00221528" w:rsidRDefault="00221528" w:rsidP="00451988">
            <w:pPr>
              <w:pStyle w:val="TableParagraph"/>
              <w:ind w:left="177" w:right="176"/>
              <w:jc w:val="center"/>
              <w:rPr>
                <w:sz w:val="20"/>
              </w:rPr>
            </w:pPr>
            <w:r>
              <w:rPr>
                <w:sz w:val="20"/>
              </w:rPr>
              <w:t>10</w:t>
            </w:r>
          </w:p>
        </w:tc>
        <w:tc>
          <w:tcPr>
            <w:tcW w:w="1439" w:type="dxa"/>
          </w:tcPr>
          <w:p w14:paraId="3A519264" w14:textId="77777777" w:rsidR="00221528" w:rsidRDefault="00221528" w:rsidP="00451988">
            <w:pPr>
              <w:pStyle w:val="TableParagraph"/>
              <w:ind w:left="179" w:right="176"/>
              <w:jc w:val="center"/>
              <w:rPr>
                <w:sz w:val="20"/>
              </w:rPr>
            </w:pPr>
            <w:r>
              <w:rPr>
                <w:sz w:val="20"/>
              </w:rPr>
              <w:t>10</w:t>
            </w:r>
          </w:p>
        </w:tc>
        <w:tc>
          <w:tcPr>
            <w:tcW w:w="1449" w:type="dxa"/>
          </w:tcPr>
          <w:p w14:paraId="6669D97F" w14:textId="77777777" w:rsidR="00221528" w:rsidRDefault="00221528" w:rsidP="00451988">
            <w:pPr>
              <w:pStyle w:val="TableParagraph"/>
              <w:ind w:left="605" w:right="581"/>
              <w:jc w:val="center"/>
              <w:rPr>
                <w:sz w:val="20"/>
              </w:rPr>
            </w:pPr>
            <w:r>
              <w:rPr>
                <w:sz w:val="20"/>
              </w:rPr>
              <w:t>10</w:t>
            </w:r>
          </w:p>
        </w:tc>
      </w:tr>
      <w:tr w:rsidR="00221528" w14:paraId="4CD9B7C7" w14:textId="77777777" w:rsidTr="00451988">
        <w:trPr>
          <w:trHeight w:val="407"/>
        </w:trPr>
        <w:tc>
          <w:tcPr>
            <w:tcW w:w="4262" w:type="dxa"/>
          </w:tcPr>
          <w:p w14:paraId="2A0F7D5E" w14:textId="77777777" w:rsidR="00221528" w:rsidRDefault="00221528" w:rsidP="00451988">
            <w:pPr>
              <w:pStyle w:val="TableParagraph"/>
              <w:rPr>
                <w:sz w:val="20"/>
              </w:rPr>
            </w:pPr>
            <w:r>
              <w:rPr>
                <w:sz w:val="20"/>
              </w:rPr>
              <w:t>Rear</w:t>
            </w:r>
            <w:r>
              <w:rPr>
                <w:spacing w:val="10"/>
                <w:sz w:val="20"/>
              </w:rPr>
              <w:t xml:space="preserve"> </w:t>
            </w:r>
            <w:r>
              <w:rPr>
                <w:sz w:val="20"/>
              </w:rPr>
              <w:t>yard</w:t>
            </w:r>
            <w:r>
              <w:rPr>
                <w:spacing w:val="14"/>
                <w:sz w:val="20"/>
              </w:rPr>
              <w:t xml:space="preserve"> </w:t>
            </w:r>
            <w:r>
              <w:rPr>
                <w:sz w:val="20"/>
              </w:rPr>
              <w:t>abutting</w:t>
            </w:r>
            <w:r>
              <w:rPr>
                <w:spacing w:val="14"/>
                <w:sz w:val="20"/>
              </w:rPr>
              <w:t xml:space="preserve"> </w:t>
            </w:r>
            <w:r>
              <w:rPr>
                <w:sz w:val="20"/>
              </w:rPr>
              <w:t>roads</w:t>
            </w:r>
          </w:p>
        </w:tc>
        <w:tc>
          <w:tcPr>
            <w:tcW w:w="1348" w:type="dxa"/>
          </w:tcPr>
          <w:p w14:paraId="2F495265" w14:textId="77777777" w:rsidR="00221528" w:rsidRDefault="00221528" w:rsidP="00451988">
            <w:pPr>
              <w:pStyle w:val="TableParagraph"/>
              <w:ind w:left="541" w:right="546"/>
              <w:jc w:val="center"/>
              <w:rPr>
                <w:sz w:val="20"/>
              </w:rPr>
            </w:pPr>
            <w:r>
              <w:rPr>
                <w:sz w:val="20"/>
              </w:rPr>
              <w:t>20</w:t>
            </w:r>
          </w:p>
        </w:tc>
        <w:tc>
          <w:tcPr>
            <w:tcW w:w="1439" w:type="dxa"/>
          </w:tcPr>
          <w:p w14:paraId="2AEABEF7" w14:textId="77777777" w:rsidR="00221528" w:rsidRDefault="00221528" w:rsidP="00451988">
            <w:pPr>
              <w:pStyle w:val="TableParagraph"/>
              <w:ind w:left="176" w:right="176"/>
              <w:jc w:val="center"/>
              <w:rPr>
                <w:sz w:val="20"/>
              </w:rPr>
            </w:pPr>
            <w:r>
              <w:rPr>
                <w:sz w:val="20"/>
              </w:rPr>
              <w:t>20</w:t>
            </w:r>
          </w:p>
        </w:tc>
        <w:tc>
          <w:tcPr>
            <w:tcW w:w="1439" w:type="dxa"/>
          </w:tcPr>
          <w:p w14:paraId="0AACCE25" w14:textId="77777777" w:rsidR="00221528" w:rsidRDefault="00221528" w:rsidP="00451988">
            <w:pPr>
              <w:pStyle w:val="TableParagraph"/>
              <w:ind w:left="177" w:right="176"/>
              <w:jc w:val="center"/>
              <w:rPr>
                <w:sz w:val="20"/>
              </w:rPr>
            </w:pPr>
            <w:r>
              <w:rPr>
                <w:sz w:val="20"/>
              </w:rPr>
              <w:t>20</w:t>
            </w:r>
          </w:p>
        </w:tc>
        <w:tc>
          <w:tcPr>
            <w:tcW w:w="1449" w:type="dxa"/>
          </w:tcPr>
          <w:p w14:paraId="226D0EB3" w14:textId="77777777" w:rsidR="00221528" w:rsidRDefault="00221528" w:rsidP="00451988">
            <w:pPr>
              <w:pStyle w:val="TableParagraph"/>
              <w:ind w:left="605" w:right="583"/>
              <w:jc w:val="center"/>
              <w:rPr>
                <w:sz w:val="20"/>
              </w:rPr>
            </w:pPr>
            <w:r>
              <w:rPr>
                <w:sz w:val="20"/>
              </w:rPr>
              <w:t>20</w:t>
            </w:r>
          </w:p>
        </w:tc>
      </w:tr>
      <w:tr w:rsidR="00221528" w14:paraId="18C25911" w14:textId="77777777" w:rsidTr="00451988">
        <w:trPr>
          <w:trHeight w:val="407"/>
        </w:trPr>
        <w:tc>
          <w:tcPr>
            <w:tcW w:w="4262" w:type="dxa"/>
          </w:tcPr>
          <w:p w14:paraId="576C2376" w14:textId="77777777" w:rsidR="00221528" w:rsidRDefault="00221528" w:rsidP="00451988">
            <w:pPr>
              <w:pStyle w:val="TableParagraph"/>
              <w:rPr>
                <w:sz w:val="20"/>
              </w:rPr>
            </w:pPr>
            <w:r>
              <w:rPr>
                <w:sz w:val="20"/>
              </w:rPr>
              <w:t>From</w:t>
            </w:r>
            <w:r>
              <w:rPr>
                <w:spacing w:val="17"/>
                <w:sz w:val="20"/>
              </w:rPr>
              <w:t xml:space="preserve"> </w:t>
            </w:r>
            <w:r>
              <w:rPr>
                <w:sz w:val="20"/>
              </w:rPr>
              <w:t>main</w:t>
            </w:r>
            <w:r>
              <w:rPr>
                <w:spacing w:val="12"/>
                <w:sz w:val="20"/>
              </w:rPr>
              <w:t xml:space="preserve"> </w:t>
            </w:r>
            <w:r>
              <w:rPr>
                <w:sz w:val="20"/>
              </w:rPr>
              <w:t>residence</w:t>
            </w:r>
          </w:p>
        </w:tc>
        <w:tc>
          <w:tcPr>
            <w:tcW w:w="1348" w:type="dxa"/>
          </w:tcPr>
          <w:p w14:paraId="6A993B5C" w14:textId="77777777" w:rsidR="00221528" w:rsidRDefault="00221528" w:rsidP="00451988">
            <w:pPr>
              <w:pStyle w:val="TableParagraph"/>
              <w:ind w:left="536" w:right="547"/>
              <w:jc w:val="center"/>
              <w:rPr>
                <w:sz w:val="20"/>
              </w:rPr>
            </w:pPr>
            <w:r>
              <w:rPr>
                <w:sz w:val="20"/>
              </w:rPr>
              <w:t>20</w:t>
            </w:r>
          </w:p>
        </w:tc>
        <w:tc>
          <w:tcPr>
            <w:tcW w:w="1439" w:type="dxa"/>
          </w:tcPr>
          <w:p w14:paraId="13871BEE" w14:textId="77777777" w:rsidR="00221528" w:rsidRDefault="00221528" w:rsidP="00451988">
            <w:pPr>
              <w:pStyle w:val="TableParagraph"/>
              <w:ind w:left="173" w:right="176"/>
              <w:jc w:val="center"/>
              <w:rPr>
                <w:sz w:val="20"/>
              </w:rPr>
            </w:pPr>
            <w:r>
              <w:rPr>
                <w:sz w:val="20"/>
              </w:rPr>
              <w:t>20</w:t>
            </w:r>
          </w:p>
        </w:tc>
        <w:tc>
          <w:tcPr>
            <w:tcW w:w="1439" w:type="dxa"/>
          </w:tcPr>
          <w:p w14:paraId="41473554" w14:textId="77777777" w:rsidR="00221528" w:rsidRDefault="00221528" w:rsidP="00451988">
            <w:pPr>
              <w:pStyle w:val="TableParagraph"/>
              <w:ind w:left="175" w:right="176"/>
              <w:jc w:val="center"/>
              <w:rPr>
                <w:sz w:val="20"/>
              </w:rPr>
            </w:pPr>
            <w:r>
              <w:rPr>
                <w:sz w:val="20"/>
              </w:rPr>
              <w:t>20</w:t>
            </w:r>
          </w:p>
        </w:tc>
        <w:tc>
          <w:tcPr>
            <w:tcW w:w="1449" w:type="dxa"/>
          </w:tcPr>
          <w:p w14:paraId="63D5B65F" w14:textId="77777777" w:rsidR="00221528" w:rsidRDefault="00221528" w:rsidP="00451988">
            <w:pPr>
              <w:pStyle w:val="TableParagraph"/>
              <w:ind w:left="602" w:right="585"/>
              <w:jc w:val="center"/>
              <w:rPr>
                <w:sz w:val="20"/>
              </w:rPr>
            </w:pPr>
            <w:r>
              <w:rPr>
                <w:sz w:val="20"/>
              </w:rPr>
              <w:t>20</w:t>
            </w:r>
          </w:p>
        </w:tc>
      </w:tr>
      <w:tr w:rsidR="00221528" w14:paraId="651960EB" w14:textId="77777777" w:rsidTr="00451988">
        <w:trPr>
          <w:trHeight w:val="407"/>
        </w:trPr>
        <w:tc>
          <w:tcPr>
            <w:tcW w:w="4262" w:type="dxa"/>
          </w:tcPr>
          <w:p w14:paraId="72DFB2FF" w14:textId="77777777" w:rsidR="00221528" w:rsidRDefault="00221528" w:rsidP="00451988">
            <w:pPr>
              <w:pStyle w:val="TableParagraph"/>
              <w:rPr>
                <w:sz w:val="20"/>
              </w:rPr>
            </w:pPr>
            <w:r>
              <w:rPr>
                <w:sz w:val="20"/>
              </w:rPr>
              <w:t>From</w:t>
            </w:r>
            <w:r>
              <w:rPr>
                <w:spacing w:val="19"/>
                <w:sz w:val="20"/>
              </w:rPr>
              <w:t xml:space="preserve"> </w:t>
            </w:r>
            <w:r>
              <w:rPr>
                <w:sz w:val="20"/>
              </w:rPr>
              <w:t>other</w:t>
            </w:r>
            <w:r>
              <w:rPr>
                <w:spacing w:val="12"/>
                <w:sz w:val="20"/>
              </w:rPr>
              <w:t xml:space="preserve"> </w:t>
            </w:r>
            <w:r>
              <w:rPr>
                <w:sz w:val="20"/>
              </w:rPr>
              <w:t>structures</w:t>
            </w:r>
          </w:p>
        </w:tc>
        <w:tc>
          <w:tcPr>
            <w:tcW w:w="1348" w:type="dxa"/>
          </w:tcPr>
          <w:p w14:paraId="0AE2C7F7" w14:textId="77777777" w:rsidR="00221528" w:rsidRDefault="00221528" w:rsidP="00451988">
            <w:pPr>
              <w:pStyle w:val="TableParagraph"/>
              <w:ind w:left="540" w:right="547"/>
              <w:jc w:val="center"/>
              <w:rPr>
                <w:sz w:val="20"/>
              </w:rPr>
            </w:pPr>
            <w:r>
              <w:rPr>
                <w:sz w:val="20"/>
              </w:rPr>
              <w:t>20</w:t>
            </w:r>
          </w:p>
        </w:tc>
        <w:tc>
          <w:tcPr>
            <w:tcW w:w="1439" w:type="dxa"/>
          </w:tcPr>
          <w:p w14:paraId="391E14CA" w14:textId="77777777" w:rsidR="00221528" w:rsidRDefault="00221528" w:rsidP="00451988">
            <w:pPr>
              <w:pStyle w:val="TableParagraph"/>
              <w:ind w:left="174" w:right="176"/>
              <w:jc w:val="center"/>
              <w:rPr>
                <w:sz w:val="20"/>
              </w:rPr>
            </w:pPr>
            <w:r>
              <w:rPr>
                <w:sz w:val="20"/>
              </w:rPr>
              <w:t>20</w:t>
            </w:r>
          </w:p>
        </w:tc>
        <w:tc>
          <w:tcPr>
            <w:tcW w:w="1439" w:type="dxa"/>
          </w:tcPr>
          <w:p w14:paraId="52105CDA" w14:textId="77777777" w:rsidR="00221528" w:rsidRDefault="00221528" w:rsidP="00451988">
            <w:pPr>
              <w:pStyle w:val="TableParagraph"/>
              <w:ind w:left="176" w:right="176"/>
              <w:jc w:val="center"/>
              <w:rPr>
                <w:sz w:val="20"/>
              </w:rPr>
            </w:pPr>
            <w:r>
              <w:rPr>
                <w:sz w:val="20"/>
              </w:rPr>
              <w:t>20</w:t>
            </w:r>
          </w:p>
        </w:tc>
        <w:tc>
          <w:tcPr>
            <w:tcW w:w="1449" w:type="dxa"/>
          </w:tcPr>
          <w:p w14:paraId="58C6FE5F" w14:textId="77777777" w:rsidR="00221528" w:rsidRDefault="00221528" w:rsidP="00451988">
            <w:pPr>
              <w:pStyle w:val="TableParagraph"/>
              <w:ind w:left="604" w:right="585"/>
              <w:jc w:val="center"/>
              <w:rPr>
                <w:sz w:val="20"/>
              </w:rPr>
            </w:pPr>
            <w:r>
              <w:rPr>
                <w:sz w:val="20"/>
              </w:rPr>
              <w:t>20</w:t>
            </w:r>
          </w:p>
        </w:tc>
      </w:tr>
      <w:tr w:rsidR="00221528" w14:paraId="2D09F675" w14:textId="77777777" w:rsidTr="00451988">
        <w:trPr>
          <w:trHeight w:val="388"/>
        </w:trPr>
        <w:tc>
          <w:tcPr>
            <w:tcW w:w="4262" w:type="dxa"/>
          </w:tcPr>
          <w:p w14:paraId="19A8127B" w14:textId="77777777" w:rsidR="00221528" w:rsidRDefault="00221528" w:rsidP="00451988">
            <w:pPr>
              <w:pStyle w:val="TableParagraph"/>
              <w:rPr>
                <w:sz w:val="20"/>
              </w:rPr>
            </w:pPr>
            <w:r>
              <w:rPr>
                <w:sz w:val="20"/>
              </w:rPr>
              <w:t>Max.</w:t>
            </w:r>
            <w:r>
              <w:rPr>
                <w:spacing w:val="14"/>
                <w:sz w:val="20"/>
              </w:rPr>
              <w:t xml:space="preserve"> </w:t>
            </w:r>
            <w:r>
              <w:rPr>
                <w:sz w:val="20"/>
              </w:rPr>
              <w:t>height</w:t>
            </w:r>
            <w:r>
              <w:rPr>
                <w:spacing w:val="15"/>
                <w:sz w:val="20"/>
              </w:rPr>
              <w:t xml:space="preserve"> </w:t>
            </w:r>
            <w:r>
              <w:rPr>
                <w:sz w:val="20"/>
              </w:rPr>
              <w:t>of</w:t>
            </w:r>
            <w:r>
              <w:rPr>
                <w:spacing w:val="14"/>
                <w:sz w:val="20"/>
              </w:rPr>
              <w:t xml:space="preserve"> </w:t>
            </w:r>
            <w:r>
              <w:rPr>
                <w:sz w:val="20"/>
              </w:rPr>
              <w:t>structure</w:t>
            </w:r>
          </w:p>
        </w:tc>
        <w:tc>
          <w:tcPr>
            <w:tcW w:w="1348" w:type="dxa"/>
          </w:tcPr>
          <w:p w14:paraId="5FD9BCDE" w14:textId="77777777" w:rsidR="00221528" w:rsidRDefault="00221528" w:rsidP="00451988">
            <w:pPr>
              <w:pStyle w:val="TableParagraph"/>
              <w:ind w:left="536" w:right="547"/>
              <w:jc w:val="center"/>
              <w:rPr>
                <w:sz w:val="20"/>
              </w:rPr>
            </w:pPr>
            <w:r>
              <w:rPr>
                <w:sz w:val="20"/>
              </w:rPr>
              <w:t>17</w:t>
            </w:r>
          </w:p>
        </w:tc>
        <w:tc>
          <w:tcPr>
            <w:tcW w:w="1439" w:type="dxa"/>
          </w:tcPr>
          <w:p w14:paraId="3F2F75BA" w14:textId="77777777" w:rsidR="00221528" w:rsidRDefault="00221528" w:rsidP="00451988">
            <w:pPr>
              <w:pStyle w:val="TableParagraph"/>
              <w:ind w:left="173" w:right="176"/>
              <w:jc w:val="center"/>
              <w:rPr>
                <w:sz w:val="20"/>
              </w:rPr>
            </w:pPr>
            <w:r>
              <w:rPr>
                <w:sz w:val="20"/>
              </w:rPr>
              <w:t>17</w:t>
            </w:r>
          </w:p>
        </w:tc>
        <w:tc>
          <w:tcPr>
            <w:tcW w:w="1439" w:type="dxa"/>
          </w:tcPr>
          <w:p w14:paraId="1AC43BB0" w14:textId="77777777" w:rsidR="00221528" w:rsidRDefault="00221528" w:rsidP="00451988">
            <w:pPr>
              <w:pStyle w:val="TableParagraph"/>
              <w:ind w:left="175" w:right="176"/>
              <w:jc w:val="center"/>
              <w:rPr>
                <w:sz w:val="20"/>
              </w:rPr>
            </w:pPr>
            <w:r>
              <w:rPr>
                <w:sz w:val="20"/>
              </w:rPr>
              <w:t>17</w:t>
            </w:r>
          </w:p>
        </w:tc>
        <w:tc>
          <w:tcPr>
            <w:tcW w:w="1449" w:type="dxa"/>
          </w:tcPr>
          <w:p w14:paraId="75327D9D" w14:textId="77777777" w:rsidR="00221528" w:rsidRDefault="00221528" w:rsidP="00451988">
            <w:pPr>
              <w:pStyle w:val="TableParagraph"/>
              <w:ind w:left="602" w:right="585"/>
              <w:jc w:val="center"/>
              <w:rPr>
                <w:sz w:val="20"/>
              </w:rPr>
            </w:pPr>
            <w:r>
              <w:rPr>
                <w:sz w:val="20"/>
              </w:rPr>
              <w:t>17</w:t>
            </w:r>
          </w:p>
        </w:tc>
      </w:tr>
    </w:tbl>
    <w:p w14:paraId="5D0A7D0C" w14:textId="7140774E" w:rsidR="008F3F41" w:rsidRDefault="008F3F41">
      <w:r>
        <w:t xml:space="preserve"> </w:t>
      </w:r>
    </w:p>
    <w:p w14:paraId="2BC5A26F" w14:textId="77777777" w:rsidR="004D33AF" w:rsidRDefault="004D33AF">
      <w:r>
        <w:t>More information can be found at:</w:t>
      </w:r>
    </w:p>
    <w:p w14:paraId="512DE5FD" w14:textId="5E49E438" w:rsidR="004D33AF" w:rsidRDefault="00A50539">
      <w:hyperlink r:id="rId5" w:history="1">
        <w:r w:rsidR="004D33AF" w:rsidRPr="00A50539">
          <w:rPr>
            <w:rStyle w:val="Hyperlink"/>
          </w:rPr>
          <w:t xml:space="preserve"> </w:t>
        </w:r>
        <w:r w:rsidR="004D33AF" w:rsidRPr="00A50539">
          <w:rPr>
            <w:rStyle w:val="Hyperlink"/>
          </w:rPr>
          <w:t>https://www.woodlandhills-ut.gov/wpcontent/uploads/2021/04/Public-Hearing.zip</w:t>
        </w:r>
      </w:hyperlink>
    </w:p>
    <w:p w14:paraId="08BE6822" w14:textId="77777777" w:rsidR="00A50539" w:rsidRDefault="00A50539"/>
    <w:sectPr w:rsidR="00A505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629"/>
    <w:rsid w:val="000A543E"/>
    <w:rsid w:val="000E4C8A"/>
    <w:rsid w:val="00221528"/>
    <w:rsid w:val="0033404A"/>
    <w:rsid w:val="004C4828"/>
    <w:rsid w:val="004D33AF"/>
    <w:rsid w:val="005F11EF"/>
    <w:rsid w:val="0062241E"/>
    <w:rsid w:val="00731629"/>
    <w:rsid w:val="007508FD"/>
    <w:rsid w:val="007E72BD"/>
    <w:rsid w:val="008B3B34"/>
    <w:rsid w:val="008F3F41"/>
    <w:rsid w:val="00922A39"/>
    <w:rsid w:val="00A50539"/>
    <w:rsid w:val="00EA2E51"/>
    <w:rsid w:val="00FD0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3F7BE"/>
  <w15:chartTrackingRefBased/>
  <w15:docId w15:val="{A3A4E4AA-DCCB-4A9D-BF5F-E409AB185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2E51"/>
    <w:rPr>
      <w:color w:val="0563C1" w:themeColor="hyperlink"/>
      <w:u w:val="single"/>
    </w:rPr>
  </w:style>
  <w:style w:type="character" w:styleId="UnresolvedMention">
    <w:name w:val="Unresolved Mention"/>
    <w:basedOn w:val="DefaultParagraphFont"/>
    <w:uiPriority w:val="99"/>
    <w:semiHidden/>
    <w:unhideWhenUsed/>
    <w:rsid w:val="00EA2E51"/>
    <w:rPr>
      <w:color w:val="605E5C"/>
      <w:shd w:val="clear" w:color="auto" w:fill="E1DFDD"/>
    </w:rPr>
  </w:style>
  <w:style w:type="paragraph" w:customStyle="1" w:styleId="TableParagraph">
    <w:name w:val="Table Paragraph"/>
    <w:basedOn w:val="Normal"/>
    <w:uiPriority w:val="1"/>
    <w:qFormat/>
    <w:rsid w:val="00221528"/>
    <w:pPr>
      <w:widowControl w:val="0"/>
      <w:autoSpaceDE w:val="0"/>
      <w:autoSpaceDN w:val="0"/>
      <w:spacing w:before="115" w:after="0" w:line="240" w:lineRule="auto"/>
      <w:ind w:left="112"/>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20https:/www.woodlandhills-ut.gov/wpcontent/uploads/2021/04/Public-Hearing.zip" TargetMode="External"/><Relationship Id="rId4" Type="http://schemas.openxmlformats.org/officeDocument/2006/relationships/hyperlink" Target="mailto:recorder@woodlandhills-u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Jody Stones</cp:lastModifiedBy>
  <cp:revision>6</cp:revision>
  <cp:lastPrinted>2021-04-02T19:02:00Z</cp:lastPrinted>
  <dcterms:created xsi:type="dcterms:W3CDTF">2021-04-12T17:33:00Z</dcterms:created>
  <dcterms:modified xsi:type="dcterms:W3CDTF">2021-04-26T20:24:00Z</dcterms:modified>
</cp:coreProperties>
</file>