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D94E" w14:textId="77777777" w:rsidR="00793B73" w:rsidRDefault="0040519F">
      <w:pPr>
        <w:spacing w:before="77"/>
        <w:ind w:left="5380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AD8DEA" wp14:editId="332A0607">
            <wp:simplePos x="0" y="0"/>
            <wp:positionH relativeFrom="page">
              <wp:posOffset>914400</wp:posOffset>
            </wp:positionH>
            <wp:positionV relativeFrom="paragraph">
              <wp:posOffset>50506</wp:posOffset>
            </wp:positionV>
            <wp:extent cx="1171574" cy="11715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4" cy="117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Agenda</w:t>
      </w:r>
    </w:p>
    <w:p w14:paraId="09C08910" w14:textId="77777777" w:rsidR="00793B73" w:rsidRDefault="0040519F">
      <w:pPr>
        <w:spacing w:before="41"/>
        <w:ind w:left="3837" w:right="1824" w:firstLine="527"/>
      </w:pPr>
      <w:r>
        <w:t>Central</w:t>
      </w:r>
      <w:r>
        <w:rPr>
          <w:spacing w:val="-1"/>
        </w:rPr>
        <w:t xml:space="preserve"> </w:t>
      </w:r>
      <w:r>
        <w:t>Wasatch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Meeting</w:t>
      </w:r>
    </w:p>
    <w:p w14:paraId="3A56EAE0" w14:textId="499CCFB6" w:rsidR="00793B73" w:rsidRDefault="0040519F">
      <w:pPr>
        <w:ind w:left="4725" w:right="2348" w:hanging="353"/>
      </w:pPr>
      <w:r>
        <w:t>Tuesday, April 27th, 2021</w:t>
      </w:r>
      <w:r>
        <w:rPr>
          <w:spacing w:val="-52"/>
        </w:rPr>
        <w:t xml:space="preserve"> </w:t>
      </w:r>
      <w:r>
        <w:t>8:00</w:t>
      </w:r>
      <w:r>
        <w:rPr>
          <w:spacing w:val="-2"/>
        </w:rPr>
        <w:t xml:space="preserve"> </w:t>
      </w:r>
      <w:r>
        <w:t>a.m. –</w:t>
      </w:r>
      <w:r>
        <w:rPr>
          <w:spacing w:val="-1"/>
        </w:rPr>
        <w:t xml:space="preserve"> </w:t>
      </w:r>
      <w:r>
        <w:t>9:30</w:t>
      </w:r>
      <w:r>
        <w:rPr>
          <w:spacing w:val="-2"/>
        </w:rPr>
        <w:t xml:space="preserve"> </w:t>
      </w:r>
      <w:r>
        <w:t>a.m.</w:t>
      </w:r>
    </w:p>
    <w:p w14:paraId="337D78D4" w14:textId="77777777" w:rsidR="00793B73" w:rsidRDefault="00793B73">
      <w:pPr>
        <w:pStyle w:val="BodyText"/>
        <w:rPr>
          <w:sz w:val="22"/>
        </w:rPr>
      </w:pPr>
    </w:p>
    <w:p w14:paraId="7F9F22C4" w14:textId="77777777" w:rsidR="0040519F" w:rsidRDefault="0040519F" w:rsidP="0040519F">
      <w:pPr>
        <w:ind w:left="2436" w:firstLine="376"/>
        <w:jc w:val="center"/>
        <w:rPr>
          <w:spacing w:val="-3"/>
        </w:rPr>
      </w:pPr>
      <w:r>
        <w:rPr>
          <w:u w:val="single"/>
        </w:rPr>
        <w:t xml:space="preserve">Committee membership: </w:t>
      </w:r>
      <w:r>
        <w:t>Councilmember Jim Bradley, Chair;</w:t>
      </w:r>
      <w:r>
        <w:rPr>
          <w:spacing w:val="1"/>
        </w:rPr>
        <w:t xml:space="preserve"> </w:t>
      </w:r>
      <w:r>
        <w:t>Councilmember</w:t>
      </w:r>
      <w:r>
        <w:rPr>
          <w:spacing w:val="-4"/>
        </w:rPr>
        <w:t xml:space="preserve"> </w:t>
      </w:r>
      <w:r>
        <w:t>Marci</w:t>
      </w:r>
      <w:r>
        <w:rPr>
          <w:spacing w:val="-4"/>
        </w:rPr>
        <w:t xml:space="preserve"> </w:t>
      </w:r>
      <w:r>
        <w:t>Houseman,</w:t>
      </w:r>
      <w:r>
        <w:rPr>
          <w:spacing w:val="-4"/>
        </w:rPr>
        <w:t xml:space="preserve"> </w:t>
      </w:r>
      <w:r>
        <w:t>Co-</w:t>
      </w:r>
      <w:proofErr w:type="gramStart"/>
      <w:r>
        <w:t>Chair;</w:t>
      </w:r>
      <w:proofErr w:type="gramEnd"/>
      <w:r>
        <w:rPr>
          <w:spacing w:val="-3"/>
        </w:rPr>
        <w:t xml:space="preserve"> </w:t>
      </w:r>
    </w:p>
    <w:p w14:paraId="6F91349B" w14:textId="6D94C6E5" w:rsidR="00793B73" w:rsidRDefault="0040519F" w:rsidP="0040519F">
      <w:pPr>
        <w:ind w:left="2436" w:firstLine="376"/>
        <w:jc w:val="center"/>
      </w:pPr>
      <w:r>
        <w:t>Councilmember Max Doilney</w:t>
      </w:r>
    </w:p>
    <w:p w14:paraId="309C051D" w14:textId="77777777" w:rsidR="00793B73" w:rsidRDefault="00793B73">
      <w:pPr>
        <w:pStyle w:val="BodyText"/>
      </w:pPr>
    </w:p>
    <w:p w14:paraId="6C7CE51A" w14:textId="77777777" w:rsidR="00793B73" w:rsidRDefault="00793B73">
      <w:pPr>
        <w:pStyle w:val="BodyText"/>
        <w:spacing w:before="10"/>
        <w:rPr>
          <w:sz w:val="23"/>
        </w:rPr>
      </w:pPr>
    </w:p>
    <w:p w14:paraId="0E6DFFCC" w14:textId="77777777" w:rsidR="00793B73" w:rsidRDefault="0040519F">
      <w:pPr>
        <w:spacing w:line="250" w:lineRule="exact"/>
        <w:ind w:left="2367" w:right="2367"/>
        <w:jc w:val="center"/>
        <w:rPr>
          <w:b/>
          <w:i/>
        </w:rPr>
      </w:pPr>
      <w:r>
        <w:rPr>
          <w:b/>
          <w:i/>
        </w:rPr>
        <w:t>NOTICE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ELECTRONIC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MEETING</w:t>
      </w:r>
    </w:p>
    <w:p w14:paraId="2CFAF792" w14:textId="77777777" w:rsidR="00793B73" w:rsidRDefault="0040519F">
      <w:pPr>
        <w:spacing w:line="250" w:lineRule="exact"/>
        <w:ind w:left="2368" w:right="2367"/>
        <w:jc w:val="center"/>
        <w:rPr>
          <w:b/>
          <w:i/>
        </w:rPr>
      </w:pP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view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current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COVID-19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pandemic</w:t>
      </w:r>
    </w:p>
    <w:p w14:paraId="32F87A4D" w14:textId="77777777" w:rsidR="00793B73" w:rsidRDefault="00793B73">
      <w:pPr>
        <w:pStyle w:val="BodyText"/>
        <w:spacing w:before="1"/>
        <w:rPr>
          <w:b/>
          <w:i/>
          <w:sz w:val="22"/>
        </w:rPr>
      </w:pPr>
    </w:p>
    <w:p w14:paraId="0178A2C9" w14:textId="0242389C" w:rsidR="00793B73" w:rsidRDefault="0040519F">
      <w:pPr>
        <w:ind w:left="119"/>
        <w:rPr>
          <w:b/>
          <w:i/>
          <w:spacing w:val="1"/>
        </w:rPr>
      </w:pPr>
      <w:r>
        <w:rPr>
          <w:b/>
          <w:i/>
        </w:rPr>
        <w:t>This meeting will occur only electronically, without a physical location, 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authorized by the Governor’s Executive Order dated March 18, 2020 (the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“Governor’s Order”). The public may remotely hear the open portions of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meeting through live broadcast by connecting to:</w:t>
      </w:r>
      <w:r>
        <w:rPr>
          <w:b/>
          <w:i/>
          <w:spacing w:val="1"/>
        </w:rPr>
        <w:t xml:space="preserve"> </w:t>
      </w:r>
      <w:hyperlink r:id="rId6" w:history="1">
        <w:r w:rsidRPr="007908A1">
          <w:rPr>
            <w:rStyle w:val="Hyperlink"/>
            <w:b/>
            <w:i/>
            <w:spacing w:val="1"/>
          </w:rPr>
          <w:t>https://zoom.us/j/96468221959?pwd=NGFlbit6NEhoN3IyQTZXRGNRSnM4Zz09</w:t>
        </w:r>
      </w:hyperlink>
    </w:p>
    <w:p w14:paraId="347C0283" w14:textId="77777777" w:rsidR="0040519F" w:rsidRDefault="0040519F">
      <w:pPr>
        <w:ind w:left="119"/>
        <w:rPr>
          <w:b/>
          <w:i/>
        </w:rPr>
      </w:pPr>
    </w:p>
    <w:p w14:paraId="0C099F16" w14:textId="77777777" w:rsidR="00793B73" w:rsidRDefault="00793B73">
      <w:pPr>
        <w:pStyle w:val="BodyText"/>
        <w:spacing w:before="10"/>
        <w:rPr>
          <w:b/>
          <w:i/>
          <w:sz w:val="21"/>
        </w:rPr>
      </w:pPr>
    </w:p>
    <w:p w14:paraId="6828CCF5" w14:textId="4992F6DF" w:rsidR="00793B73" w:rsidRDefault="0040519F">
      <w:pPr>
        <w:ind w:left="120"/>
        <w:rPr>
          <w:b/>
        </w:rPr>
      </w:pPr>
      <w:r>
        <w:rPr>
          <w:b/>
          <w:u w:val="single"/>
        </w:rPr>
        <w:t>8:00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a.m.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Opening</w:t>
      </w:r>
    </w:p>
    <w:p w14:paraId="004BC0AA" w14:textId="77777777" w:rsidR="00793B73" w:rsidRDefault="00793B73">
      <w:pPr>
        <w:pStyle w:val="BodyText"/>
        <w:spacing w:before="7"/>
        <w:rPr>
          <w:b/>
          <w:sz w:val="19"/>
        </w:rPr>
      </w:pPr>
    </w:p>
    <w:p w14:paraId="752AF9E5" w14:textId="547B6BEB" w:rsidR="00793B73" w:rsidRDefault="0040519F">
      <w:pPr>
        <w:spacing w:before="101" w:line="276" w:lineRule="auto"/>
        <w:ind w:left="120" w:right="169"/>
        <w:rPr>
          <w:b/>
        </w:rPr>
      </w:pPr>
      <w:r>
        <w:rPr>
          <w:b/>
          <w:u w:val="single"/>
        </w:rPr>
        <w:t>Note:</w:t>
      </w:r>
      <w:r>
        <w:rPr>
          <w:b/>
        </w:rPr>
        <w:t xml:space="preserve"> The goal for this meeting is for the Short-Term Projects Committee to review</w:t>
      </w:r>
      <w:r>
        <w:rPr>
          <w:b/>
          <w:spacing w:val="-53"/>
        </w:rPr>
        <w:t xml:space="preserve"> </w:t>
      </w:r>
      <w:r>
        <w:rPr>
          <w:b/>
        </w:rPr>
        <w:t>and discuss the merits of a group of project proposals. At the close of the meeting,</w:t>
      </w:r>
      <w:r>
        <w:rPr>
          <w:b/>
          <w:spacing w:val="1"/>
        </w:rPr>
        <w:t xml:space="preserve"> </w:t>
      </w:r>
      <w:r>
        <w:rPr>
          <w:b/>
        </w:rPr>
        <w:t>it is the goal that the Committee will arrive at a consensus on which projects to</w:t>
      </w:r>
      <w:r>
        <w:rPr>
          <w:b/>
          <w:spacing w:val="1"/>
        </w:rPr>
        <w:t xml:space="preserve"> </w:t>
      </w:r>
      <w:r>
        <w:rPr>
          <w:b/>
        </w:rPr>
        <w:t>recommend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 Commission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full or</w:t>
      </w:r>
      <w:r>
        <w:rPr>
          <w:b/>
          <w:spacing w:val="-1"/>
        </w:rPr>
        <w:t xml:space="preserve"> </w:t>
      </w:r>
      <w:r>
        <w:rPr>
          <w:b/>
        </w:rPr>
        <w:t>partial funding.</w:t>
      </w:r>
    </w:p>
    <w:p w14:paraId="0CC1B29E" w14:textId="77777777" w:rsidR="00793B73" w:rsidRDefault="00793B73">
      <w:pPr>
        <w:pStyle w:val="BodyText"/>
        <w:spacing w:before="3"/>
        <w:rPr>
          <w:b/>
          <w:sz w:val="25"/>
        </w:rPr>
      </w:pPr>
    </w:p>
    <w:p w14:paraId="7DEE12F7" w14:textId="65CBFB3A" w:rsidR="00793B73" w:rsidRDefault="0040519F">
      <w:pPr>
        <w:pStyle w:val="ListParagraph"/>
        <w:numPr>
          <w:ilvl w:val="0"/>
          <w:numId w:val="2"/>
        </w:numPr>
        <w:tabs>
          <w:tab w:val="left" w:pos="839"/>
          <w:tab w:val="left" w:pos="841"/>
        </w:tabs>
        <w:spacing w:line="276" w:lineRule="auto"/>
        <w:ind w:right="216"/>
      </w:pPr>
      <w:r>
        <w:t>Commissioner Jim Bradley will conduct the meeting as Chair of the Short-Term Projects</w:t>
      </w:r>
      <w:r>
        <w:rPr>
          <w:spacing w:val="-51"/>
        </w:rPr>
        <w:t xml:space="preserve"> </w:t>
      </w:r>
      <w:r>
        <w:t>Committee.</w:t>
      </w:r>
    </w:p>
    <w:p w14:paraId="315A7715" w14:textId="38AE10BD" w:rsidR="00793B73" w:rsidRDefault="0040519F">
      <w:pPr>
        <w:pStyle w:val="ListParagraph"/>
        <w:numPr>
          <w:ilvl w:val="0"/>
          <w:numId w:val="2"/>
        </w:numPr>
        <w:tabs>
          <w:tab w:val="left" w:pos="840"/>
        </w:tabs>
        <w:spacing w:before="1" w:line="276" w:lineRule="auto"/>
        <w:ind w:left="839" w:right="692" w:hanging="360"/>
      </w:pPr>
      <w:r>
        <w:t>The Committee will deliberate over project proposals with the goal of arriving at a</w:t>
      </w:r>
      <w:r>
        <w:rPr>
          <w:spacing w:val="1"/>
        </w:rPr>
        <w:t xml:space="preserve"> </w:t>
      </w:r>
      <w:r>
        <w:t>consensus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3rd</w:t>
      </w:r>
      <w:r>
        <w:rPr>
          <w:spacing w:val="1"/>
          <w:position w:val="6"/>
          <w:sz w:val="14"/>
        </w:rPr>
        <w:t xml:space="preserve"> </w:t>
      </w:r>
      <w:r>
        <w:t>meeting.</w:t>
      </w:r>
    </w:p>
    <w:p w14:paraId="76972316" w14:textId="77777777" w:rsidR="00793B73" w:rsidRDefault="00793B73">
      <w:pPr>
        <w:pStyle w:val="BodyText"/>
        <w:spacing w:before="3"/>
        <w:rPr>
          <w:sz w:val="25"/>
        </w:rPr>
      </w:pPr>
    </w:p>
    <w:p w14:paraId="1F2A079E" w14:textId="77777777" w:rsidR="00793B73" w:rsidRDefault="0040519F">
      <w:pPr>
        <w:spacing w:before="1"/>
        <w:ind w:left="120"/>
        <w:rPr>
          <w:b/>
        </w:rPr>
      </w:pPr>
      <w:r>
        <w:rPr>
          <w:b/>
          <w:u w:val="single"/>
        </w:rPr>
        <w:t>4:00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p.m.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Adjournment</w:t>
      </w:r>
    </w:p>
    <w:p w14:paraId="2A72FF5B" w14:textId="77777777" w:rsidR="00793B73" w:rsidRDefault="00793B73">
      <w:pPr>
        <w:pStyle w:val="BodyText"/>
        <w:spacing w:before="7"/>
        <w:rPr>
          <w:b/>
          <w:sz w:val="19"/>
        </w:rPr>
      </w:pPr>
    </w:p>
    <w:p w14:paraId="18BB206D" w14:textId="17D2F71F" w:rsidR="00793B73" w:rsidRDefault="0040519F">
      <w:pPr>
        <w:spacing w:before="99"/>
        <w:ind w:left="12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take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that 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quorum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Commissioners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“Board”)</w:t>
      </w:r>
      <w:r>
        <w:rPr>
          <w:b/>
          <w:i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Central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Wasatch Commission (</w:t>
      </w:r>
      <w:r>
        <w:rPr>
          <w:b/>
          <w:i/>
          <w:sz w:val="20"/>
        </w:rPr>
        <w:t xml:space="preserve">the “CWC”) </w:t>
      </w:r>
      <w:r>
        <w:rPr>
          <w:b/>
          <w:sz w:val="20"/>
        </w:rPr>
        <w:t>may attend the meeting of the Board’s Short Term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Projects Committee scheduled for</w:t>
      </w:r>
      <w:r w:rsidR="00493A98">
        <w:rPr>
          <w:b/>
          <w:sz w:val="20"/>
        </w:rPr>
        <w:t xml:space="preserve"> </w:t>
      </w:r>
      <w:r w:rsidR="00364EC1">
        <w:rPr>
          <w:b/>
          <w:sz w:val="20"/>
        </w:rPr>
        <w:t xml:space="preserve">Tuesday: </w:t>
      </w:r>
      <w:r w:rsidR="00493A98">
        <w:rPr>
          <w:b/>
          <w:sz w:val="20"/>
        </w:rPr>
        <w:t xml:space="preserve"> April 27, 2021 at 8 a.m. </w:t>
      </w:r>
      <w:r>
        <w:rPr>
          <w:b/>
          <w:sz w:val="20"/>
        </w:rPr>
        <w:t xml:space="preserve"> 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agenda for that meeting of the Committee is accessible here: Utah Public Notice Website,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CWC’s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website,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Salt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Lake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Tribune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Deseret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News.</w:t>
      </w:r>
    </w:p>
    <w:p w14:paraId="5DD7AB52" w14:textId="77777777" w:rsidR="00793B73" w:rsidRDefault="00793B73">
      <w:pPr>
        <w:pStyle w:val="BodyText"/>
        <w:spacing w:before="1"/>
        <w:rPr>
          <w:b/>
          <w:sz w:val="22"/>
        </w:rPr>
      </w:pPr>
    </w:p>
    <w:p w14:paraId="35D44BB2" w14:textId="77777777" w:rsidR="00793B73" w:rsidRDefault="0040519F">
      <w:pPr>
        <w:ind w:left="2367" w:right="2367"/>
        <w:jc w:val="center"/>
        <w:rPr>
          <w:b/>
          <w:sz w:val="20"/>
        </w:rPr>
      </w:pPr>
      <w:r>
        <w:rPr>
          <w:b/>
          <w:sz w:val="20"/>
          <w:u w:val="single"/>
        </w:rPr>
        <w:t>CERTIFICATE OF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POSTING</w:t>
      </w:r>
    </w:p>
    <w:p w14:paraId="2C68BC83" w14:textId="3D0CECDC" w:rsidR="00793B73" w:rsidRDefault="0040519F">
      <w:pPr>
        <w:spacing w:before="35" w:line="276" w:lineRule="auto"/>
        <w:ind w:left="119" w:right="120"/>
        <w:jc w:val="both"/>
        <w:rPr>
          <w:sz w:val="20"/>
        </w:rPr>
      </w:pP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before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8:00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a.m.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Monday,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27,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2021,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undersigned</w:t>
      </w:r>
      <w:r>
        <w:rPr>
          <w:spacing w:val="-9"/>
          <w:sz w:val="20"/>
        </w:rPr>
        <w:t xml:space="preserve"> </w:t>
      </w:r>
      <w:r>
        <w:rPr>
          <w:sz w:val="20"/>
        </w:rPr>
        <w:t>does</w:t>
      </w:r>
      <w:r>
        <w:rPr>
          <w:spacing w:val="-7"/>
          <w:sz w:val="20"/>
        </w:rPr>
        <w:t xml:space="preserve"> </w:t>
      </w:r>
      <w:r>
        <w:rPr>
          <w:sz w:val="20"/>
        </w:rPr>
        <w:t>hereby</w:t>
      </w:r>
      <w:r>
        <w:rPr>
          <w:spacing w:val="-10"/>
          <w:sz w:val="20"/>
        </w:rPr>
        <w:t xml:space="preserve"> </w:t>
      </w:r>
      <w:r>
        <w:rPr>
          <w:sz w:val="20"/>
        </w:rPr>
        <w:t>certify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above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agenda was:</w:t>
      </w:r>
    </w:p>
    <w:p w14:paraId="4914C70E" w14:textId="77777777" w:rsidR="00793B73" w:rsidRDefault="00793B73">
      <w:pPr>
        <w:pStyle w:val="BodyText"/>
        <w:rPr>
          <w:sz w:val="23"/>
        </w:rPr>
      </w:pPr>
    </w:p>
    <w:p w14:paraId="3D253948" w14:textId="77777777" w:rsidR="00793B73" w:rsidRDefault="0040519F">
      <w:pPr>
        <w:pStyle w:val="ListParagraph"/>
        <w:numPr>
          <w:ilvl w:val="0"/>
          <w:numId w:val="1"/>
        </w:numPr>
        <w:tabs>
          <w:tab w:val="left" w:pos="840"/>
        </w:tabs>
        <w:rPr>
          <w:sz w:val="20"/>
        </w:rPr>
      </w:pPr>
      <w:r>
        <w:rPr>
          <w:sz w:val="20"/>
        </w:rPr>
        <w:t>Posted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Utah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created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16"/>
        </w:rPr>
        <w:t>TAH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ODE</w:t>
      </w:r>
      <w:r>
        <w:rPr>
          <w:spacing w:val="-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NN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63F-1-701;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581346C9" w14:textId="77777777" w:rsidR="00793B73" w:rsidRDefault="0040519F">
      <w:pPr>
        <w:pStyle w:val="ListParagraph"/>
        <w:numPr>
          <w:ilvl w:val="0"/>
          <w:numId w:val="1"/>
        </w:numPr>
        <w:tabs>
          <w:tab w:val="left" w:pos="841"/>
        </w:tabs>
        <w:spacing w:before="18"/>
        <w:ind w:left="840"/>
        <w:rPr>
          <w:sz w:val="20"/>
        </w:rPr>
      </w:pP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Salt</w:t>
      </w:r>
      <w:r>
        <w:rPr>
          <w:spacing w:val="-3"/>
          <w:sz w:val="20"/>
        </w:rPr>
        <w:t xml:space="preserve"> </w:t>
      </w:r>
      <w:r>
        <w:rPr>
          <w:sz w:val="20"/>
        </w:rPr>
        <w:t>Lake</w:t>
      </w:r>
      <w:r>
        <w:rPr>
          <w:spacing w:val="-3"/>
          <w:sz w:val="20"/>
        </w:rPr>
        <w:t xml:space="preserve"> </w:t>
      </w:r>
      <w:r>
        <w:rPr>
          <w:sz w:val="20"/>
        </w:rPr>
        <w:t>Tribune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Deseret</w:t>
      </w:r>
      <w:r>
        <w:rPr>
          <w:spacing w:val="-2"/>
          <w:sz w:val="20"/>
        </w:rPr>
        <w:t xml:space="preserve"> </w:t>
      </w:r>
      <w:r>
        <w:rPr>
          <w:sz w:val="20"/>
        </w:rPr>
        <w:t>News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correspondent.</w:t>
      </w:r>
    </w:p>
    <w:p w14:paraId="768F7FBB" w14:textId="77777777" w:rsidR="00793B73" w:rsidRDefault="0040519F">
      <w:pPr>
        <w:pStyle w:val="BodyText"/>
        <w:spacing w:before="176" w:line="276" w:lineRule="auto"/>
        <w:ind w:left="120" w:right="115"/>
        <w:jc w:val="both"/>
      </w:pPr>
      <w:r>
        <w:rPr>
          <w:spacing w:val="-1"/>
        </w:rPr>
        <w:t>Final</w:t>
      </w:r>
      <w:r>
        <w:rPr>
          <w:spacing w:val="-10"/>
        </w:rPr>
        <w:t xml:space="preserve"> </w:t>
      </w:r>
      <w:r>
        <w:rPr>
          <w:spacing w:val="-1"/>
        </w:rPr>
        <w:t>action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taken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topic</w:t>
      </w:r>
      <w:r>
        <w:rPr>
          <w:spacing w:val="-10"/>
        </w:rPr>
        <w:t xml:space="preserve"> </w:t>
      </w:r>
      <w:r>
        <w:rPr>
          <w:spacing w:val="-1"/>
        </w:rPr>
        <w:t>listed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agenda,</w:t>
      </w:r>
      <w:r>
        <w:rPr>
          <w:spacing w:val="-11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adoption,</w:t>
      </w:r>
      <w:r>
        <w:rPr>
          <w:spacing w:val="1"/>
        </w:rPr>
        <w:t xml:space="preserve"> </w:t>
      </w:r>
      <w:r>
        <w:t>rejection, amendment, addition of conditions and variations of options discussed. Members of the Central</w:t>
      </w:r>
      <w:r>
        <w:rPr>
          <w:spacing w:val="-46"/>
        </w:rPr>
        <w:t xml:space="preserve"> </w:t>
      </w:r>
      <w:r>
        <w:rPr>
          <w:spacing w:val="-1"/>
        </w:rPr>
        <w:t>Wasatch</w:t>
      </w:r>
      <w:r>
        <w:rPr>
          <w:spacing w:val="-12"/>
        </w:rPr>
        <w:t xml:space="preserve"> </w:t>
      </w:r>
      <w:r>
        <w:rPr>
          <w:spacing w:val="-1"/>
        </w:rPr>
        <w:t>Commission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rPr>
          <w:spacing w:val="-1"/>
        </w:rPr>
        <w:t>electronically.</w:t>
      </w:r>
      <w:r>
        <w:rPr>
          <w:spacing w:val="-9"/>
        </w:rPr>
        <w:t xml:space="preserve"> </w:t>
      </w:r>
      <w:r>
        <w:rPr>
          <w:spacing w:val="-1"/>
        </w:rPr>
        <w:t>Meetings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closed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statute.</w:t>
      </w:r>
    </w:p>
    <w:p w14:paraId="7A242CA8" w14:textId="77777777" w:rsidR="00793B73" w:rsidRDefault="00793B73">
      <w:pPr>
        <w:spacing w:line="276" w:lineRule="auto"/>
        <w:jc w:val="both"/>
        <w:sectPr w:rsidR="00793B73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58D20F75" w14:textId="77777777" w:rsidR="00793B73" w:rsidRDefault="0040519F">
      <w:pPr>
        <w:pStyle w:val="BodyText"/>
        <w:spacing w:before="76" w:line="276" w:lineRule="auto"/>
        <w:ind w:left="119" w:right="118"/>
        <w:jc w:val="both"/>
      </w:pPr>
      <w:r>
        <w:lastRenderedPageBreak/>
        <w:t>In compliance with the Americans with Disabilities Act, individuals needing special accommodations or</w:t>
      </w:r>
      <w:r>
        <w:rPr>
          <w:spacing w:val="1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Wasatch</w:t>
      </w:r>
      <w:r>
        <w:rPr>
          <w:spacing w:val="-7"/>
        </w:rPr>
        <w:t xml:space="preserve"> </w:t>
      </w:r>
      <w:r>
        <w:t>Commission’s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801-</w:t>
      </w:r>
      <w:r>
        <w:rPr>
          <w:spacing w:val="1"/>
        </w:rPr>
        <w:t xml:space="preserve"> </w:t>
      </w:r>
      <w:r>
        <w:t>230-2506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24 hours 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  <w:r>
        <w:rPr>
          <w:spacing w:val="-2"/>
        </w:rPr>
        <w:t xml:space="preserve"> </w:t>
      </w:r>
      <w:r>
        <w:t>TDD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is 801-270-2425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t>Utah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#711.</w:t>
      </w:r>
    </w:p>
    <w:p w14:paraId="0DA7E109" w14:textId="77777777" w:rsidR="00793B73" w:rsidRDefault="00793B73">
      <w:pPr>
        <w:pStyle w:val="BodyText"/>
        <w:spacing w:before="1"/>
        <w:rPr>
          <w:sz w:val="23"/>
        </w:rPr>
      </w:pPr>
    </w:p>
    <w:p w14:paraId="7C70CE76" w14:textId="77777777" w:rsidR="00793B73" w:rsidRDefault="0040519F">
      <w:pPr>
        <w:ind w:left="2119"/>
        <w:rPr>
          <w:b/>
          <w:i/>
          <w:sz w:val="20"/>
        </w:rPr>
      </w:pPr>
      <w:r>
        <w:rPr>
          <w:b/>
          <w:i/>
          <w:sz w:val="20"/>
        </w:rPr>
        <w:t>Kaye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Mickelson,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Central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Wasatch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Commission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Office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Administrator</w:t>
      </w:r>
    </w:p>
    <w:sectPr w:rsidR="00793B73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76F"/>
    <w:multiLevelType w:val="hybridMultilevel"/>
    <w:tmpl w:val="777EB6E6"/>
    <w:lvl w:ilvl="0" w:tplc="3CD2B5C6">
      <w:start w:val="1"/>
      <w:numFmt w:val="decimal"/>
      <w:lvlText w:val="(%1)"/>
      <w:lvlJc w:val="left"/>
      <w:pPr>
        <w:ind w:left="839" w:hanging="361"/>
        <w:jc w:val="lef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1" w:tplc="EE94266C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8146D9F2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BCDE40A0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8F04F3E6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5308E4A6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4EFA22EE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5018167E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20CC9BF4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" w15:restartNumberingAfterBreak="0">
    <w:nsid w:val="2CB73649"/>
    <w:multiLevelType w:val="hybridMultilevel"/>
    <w:tmpl w:val="74323916"/>
    <w:lvl w:ilvl="0" w:tplc="66EE5082">
      <w:start w:val="1"/>
      <w:numFmt w:val="decimal"/>
      <w:lvlText w:val="%1."/>
      <w:lvlJc w:val="left"/>
      <w:pPr>
        <w:ind w:left="840" w:hanging="361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</w:rPr>
    </w:lvl>
    <w:lvl w:ilvl="1" w:tplc="FC060758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1354D4B6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E9FE61B0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F59C1D08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1EF4CD5C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D6BA2728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80DE5AF8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3D7C1346"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73"/>
    <w:rsid w:val="00364EC1"/>
    <w:rsid w:val="0040519F"/>
    <w:rsid w:val="00493A98"/>
    <w:rsid w:val="007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46C5"/>
  <w15:docId w15:val="{1ABDE4AE-CAD5-44F0-9452-54BD35A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5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468221959?pwd=NGFlbit6NEhoN3IyQTZXRGNRSnM4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Perez</dc:creator>
  <cp:lastModifiedBy>Kaye MICKELSON</cp:lastModifiedBy>
  <cp:revision>4</cp:revision>
  <dcterms:created xsi:type="dcterms:W3CDTF">2021-04-21T15:44:00Z</dcterms:created>
  <dcterms:modified xsi:type="dcterms:W3CDTF">2021-04-22T15:20:00Z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