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9050" distT="19050" distL="19050" distR="19050">
            <wp:extent cx="1173643" cy="1173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w:t>
      </w:r>
    </w:p>
    <w:p w:rsidR="00000000" w:rsidDel="00000000" w:rsidP="00000000" w:rsidRDefault="00000000" w:rsidRPr="00000000" w14:paraId="00000003">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Commission Stakeholders Council Meeting</w:t>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Wednesday, April 21, 2021</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3:00 p.m.- 5:00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A">
      <w:pPr>
        <w:numPr>
          <w:ilvl w:val="0"/>
          <w:numId w:val="2"/>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Stakeholders Council that conducting this meeting with a physical anchor location presents a substantial risk to the health and safety of those who may be present at the anchor location).  The public may remotely hear the open portions of the meeting through live broadcast by connecting to: </w:t>
      </w:r>
    </w:p>
    <w:p w:rsidR="00000000" w:rsidDel="00000000" w:rsidP="00000000" w:rsidRDefault="00000000" w:rsidRPr="00000000" w14:paraId="0000000B">
      <w:pPr>
        <w:spacing w:before="240" w:line="276" w:lineRule="auto"/>
        <w:rPr>
          <w:rFonts w:ascii="Georgia" w:cs="Georgia" w:eastAsia="Georgia" w:hAnsi="Georgia"/>
          <w:b w:val="1"/>
          <w:i w:val="1"/>
          <w:sz w:val="20"/>
          <w:szCs w:val="20"/>
        </w:rPr>
      </w:pPr>
      <w:hyperlink r:id="rId7">
        <w:r w:rsidDel="00000000" w:rsidR="00000000" w:rsidRPr="00000000">
          <w:rPr>
            <w:rFonts w:ascii="Georgia" w:cs="Georgia" w:eastAsia="Georgia" w:hAnsi="Georgia"/>
            <w:b w:val="1"/>
            <w:i w:val="1"/>
            <w:color w:val="1155cc"/>
            <w:sz w:val="20"/>
            <w:szCs w:val="20"/>
            <w:u w:val="single"/>
            <w:rtl w:val="0"/>
          </w:rPr>
          <w:t xml:space="preserve">https://zoom.us/j/92850079785?pwd=SGVtWG5WWDkxWGEzSHVndklieTdtdz09</w:t>
        </w:r>
      </w:hyperlink>
      <w:r w:rsidDel="00000000" w:rsidR="00000000" w:rsidRPr="00000000">
        <w:rPr>
          <w:rtl w:val="0"/>
        </w:rPr>
      </w:r>
    </w:p>
    <w:p w:rsidR="00000000" w:rsidDel="00000000" w:rsidP="00000000" w:rsidRDefault="00000000" w:rsidRPr="00000000" w14:paraId="0000000C">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OPENING - 3:00 P.M. </w:t>
      </w:r>
    </w:p>
    <w:p w:rsidR="00000000" w:rsidDel="00000000" w:rsidP="00000000" w:rsidRDefault="00000000" w:rsidRPr="00000000" w14:paraId="0000000D">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E">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Dr. Kelly Bricker will conduct the meeting as the Chair of the Stakeholders Council</w:t>
      </w:r>
    </w:p>
    <w:p w:rsidR="00000000" w:rsidDel="00000000" w:rsidP="00000000" w:rsidRDefault="00000000" w:rsidRPr="00000000" w14:paraId="0000000F">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Chair Dr. Bricker will read the Determination Letter referencing electronic </w:t>
      </w:r>
      <w:r w:rsidDel="00000000" w:rsidR="00000000" w:rsidRPr="00000000">
        <w:rPr>
          <w:rFonts w:ascii="Georgia" w:cs="Georgia" w:eastAsia="Georgia" w:hAnsi="Georgia"/>
          <w:b w:val="1"/>
          <w:sz w:val="20"/>
          <w:szCs w:val="20"/>
          <w:rtl w:val="0"/>
        </w:rPr>
        <w:t xml:space="preserve">meeting</w:t>
      </w:r>
      <w:r w:rsidDel="00000000" w:rsidR="00000000" w:rsidRPr="00000000">
        <w:rPr>
          <w:rFonts w:ascii="Georgia" w:cs="Georgia" w:eastAsia="Georgia" w:hAnsi="Georgia"/>
          <w:b w:val="1"/>
          <w:sz w:val="20"/>
          <w:szCs w:val="20"/>
          <w:rtl w:val="0"/>
        </w:rPr>
        <w:t xml:space="preserve"> as per legislative requirements. </w:t>
      </w:r>
    </w:p>
    <w:p w:rsidR="00000000" w:rsidDel="00000000" w:rsidP="00000000" w:rsidRDefault="00000000" w:rsidRPr="00000000" w14:paraId="00000010">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The Stakeholders Council will consider approving the Stakeholder Council DRAFT Minutes of Wednesday, January 22nd, 2021.</w:t>
      </w:r>
    </w:p>
    <w:p w:rsidR="00000000" w:rsidDel="00000000" w:rsidP="00000000" w:rsidRDefault="00000000" w:rsidRPr="00000000" w14:paraId="00000011">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RULES AND PROCEDURES: brought forward from January 22, 2021.  - 3:05 P.M.</w:t>
      </w:r>
    </w:p>
    <w:p w:rsidR="00000000" w:rsidDel="00000000" w:rsidP="00000000" w:rsidRDefault="00000000" w:rsidRPr="00000000" w14:paraId="00000013">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4">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Stakeholders will consider for approval recommendations on changes to Stakeholders Council Rules and Procedures - Reference “committees”: redlined and clean copies attached. These requests for changes come from within the current committee leadership of Stakeholders Council committees. </w:t>
      </w:r>
    </w:p>
    <w:p w:rsidR="00000000" w:rsidDel="00000000" w:rsidP="00000000" w:rsidRDefault="00000000" w:rsidRPr="00000000" w14:paraId="00000015">
      <w:pPr>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STAKEHOLDERS COUNCIL MEMBERSHIP DISCUSSION - 3:15 P.M.</w:t>
      </w:r>
    </w:p>
    <w:p w:rsidR="00000000" w:rsidDel="00000000" w:rsidP="00000000" w:rsidRDefault="00000000" w:rsidRPr="00000000" w14:paraId="00000017">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8">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Chair Dr. Bricker will lead discussion and review the decision tree for Stakeholders Council  regarding the process and time frame of appointing new members of the Stakeholders Council. </w:t>
      </w:r>
    </w:p>
    <w:p w:rsidR="00000000" w:rsidDel="00000000" w:rsidP="00000000" w:rsidRDefault="00000000" w:rsidRPr="00000000" w14:paraId="00000019">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C">
      <w:pPr>
        <w:spacing w:after="240" w:before="20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Page -2- Stakeholders Council 4.21.2021 Agenda </w:t>
      </w:r>
    </w:p>
    <w:p w:rsidR="00000000" w:rsidDel="00000000" w:rsidP="00000000" w:rsidRDefault="00000000" w:rsidRPr="00000000" w14:paraId="0000001D">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MILLCREEK CANYON COMMITTEE UPDATE - 3:25 P.M.</w:t>
      </w:r>
    </w:p>
    <w:p w:rsidR="00000000" w:rsidDel="00000000" w:rsidP="00000000" w:rsidRDefault="00000000" w:rsidRPr="00000000" w14:paraId="0000001F">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0">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Paul Diegel, Chair of the Millcreek Canyon Committee will provide an update on the work of the committee to date. Minutes  of the committee are posted on the Utah Public Notice Website and the Central Wasatch Commission website. </w:t>
      </w:r>
    </w:p>
    <w:p w:rsidR="00000000" w:rsidDel="00000000" w:rsidP="00000000" w:rsidRDefault="00000000" w:rsidRPr="00000000" w14:paraId="00000021">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TRAILS COMMITTEE UPDATE - 3:35 P.M.</w:t>
      </w:r>
    </w:p>
    <w:p w:rsidR="00000000" w:rsidDel="00000000" w:rsidP="00000000" w:rsidRDefault="00000000" w:rsidRPr="00000000" w14:paraId="00000023">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4">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John Knoblock, Chair of the Trails Committee, will provide an update on the committee work completed to date.Minutes of the committee are posted on the Utah Public Notice Website and the Central Wasatch Commission </w:t>
      </w:r>
    </w:p>
    <w:p w:rsidR="00000000" w:rsidDel="00000000" w:rsidP="00000000" w:rsidRDefault="00000000" w:rsidRPr="00000000" w14:paraId="00000025">
      <w:pPr>
        <w:ind w:left="144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Website.</w:t>
      </w:r>
    </w:p>
    <w:p w:rsidR="00000000" w:rsidDel="00000000" w:rsidP="00000000" w:rsidRDefault="00000000" w:rsidRPr="00000000" w14:paraId="00000026">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VISITOR USE COMMITTEE UPDATE 3:45 P.M.</w:t>
      </w:r>
    </w:p>
    <w:p w:rsidR="00000000" w:rsidDel="00000000" w:rsidP="00000000" w:rsidRDefault="00000000" w:rsidRPr="00000000" w14:paraId="00000028">
      <w:pPr>
        <w:ind w:left="144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9">
      <w:pPr>
        <w:numPr>
          <w:ilvl w:val="1"/>
          <w:numId w:val="1"/>
        </w:numPr>
        <w:ind w:left="144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Annalee Munsey and Will MCCarvill, Chair and Co-Chair of the Visitor Use Committee will provide updated information. Information on the contracting of Utah State University to complete Phase I of the Visitor Use Study is available on the Utah Public Notice Website and the Central Wasatch Commission website. </w:t>
      </w:r>
    </w:p>
    <w:p w:rsidR="00000000" w:rsidDel="00000000" w:rsidP="00000000" w:rsidRDefault="00000000" w:rsidRPr="00000000" w14:paraId="0000002A">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Georgia" w:cs="Georgia" w:eastAsia="Georgia" w:hAnsi="Georgia"/>
          <w:b w:val="1"/>
          <w:sz w:val="20"/>
          <w:szCs w:val="20"/>
          <w:u w:val="none"/>
        </w:rPr>
      </w:pPr>
      <w:r w:rsidDel="00000000" w:rsidR="00000000" w:rsidRPr="00000000">
        <w:rPr>
          <w:rFonts w:ascii="Georgia" w:cs="Georgia" w:eastAsia="Georgia" w:hAnsi="Georgia"/>
          <w:b w:val="1"/>
          <w:sz w:val="20"/>
          <w:szCs w:val="20"/>
          <w:rtl w:val="0"/>
        </w:rPr>
        <w:t xml:space="preserve">PRESERVATION COMMITTEE: 3:55 P.M.</w:t>
      </w:r>
    </w:p>
    <w:p w:rsidR="00000000" w:rsidDel="00000000" w:rsidP="00000000" w:rsidRDefault="00000000" w:rsidRPr="00000000" w14:paraId="0000002C">
      <w:pPr>
        <w:numPr>
          <w:ilvl w:val="0"/>
          <w:numId w:val="3"/>
        </w:numPr>
        <w:ind w:left="1440" w:hanging="360"/>
        <w:rPr>
          <w:rFonts w:ascii="Georgia" w:cs="Georgia" w:eastAsia="Georgia" w:hAnsi="Georgia"/>
          <w:b w:val="1"/>
          <w:sz w:val="20"/>
          <w:szCs w:val="20"/>
          <w:u w:val="none"/>
        </w:rPr>
      </w:pPr>
      <w:r w:rsidDel="00000000" w:rsidR="00000000" w:rsidRPr="00000000">
        <w:rPr>
          <w:rFonts w:ascii="Georgia" w:cs="Georgia" w:eastAsia="Georgia" w:hAnsi="Georgia"/>
          <w:b w:val="1"/>
          <w:sz w:val="20"/>
          <w:szCs w:val="20"/>
          <w:rtl w:val="0"/>
        </w:rPr>
        <w:t xml:space="preserve">Carl Fisher and Megan Nelson, Chair and Co-Chair of the Preservation Committee will provide update on committee meeting and direction.</w:t>
      </w:r>
    </w:p>
    <w:p w:rsidR="00000000" w:rsidDel="00000000" w:rsidP="00000000" w:rsidRDefault="00000000" w:rsidRPr="00000000" w14:paraId="0000002D">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CWC Staff Information  3:55 P.M.</w:t>
      </w:r>
    </w:p>
    <w:p w:rsidR="00000000" w:rsidDel="00000000" w:rsidP="00000000" w:rsidRDefault="00000000" w:rsidRPr="00000000" w14:paraId="0000002F">
      <w:pPr>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ab/>
        <w:tab/>
        <w:t xml:space="preserve">Staff will provide information on other areas of CWC work. </w:t>
      </w:r>
    </w:p>
    <w:p w:rsidR="00000000" w:rsidDel="00000000" w:rsidP="00000000" w:rsidRDefault="00000000" w:rsidRPr="00000000" w14:paraId="00000030">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OPEN DISCUSSION</w:t>
      </w:r>
    </w:p>
    <w:p w:rsidR="00000000" w:rsidDel="00000000" w:rsidP="00000000" w:rsidRDefault="00000000" w:rsidRPr="00000000" w14:paraId="00000032">
      <w:pPr>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ADJOURNMENT</w:t>
      </w:r>
    </w:p>
    <w:p w:rsidR="00000000" w:rsidDel="00000000" w:rsidP="00000000" w:rsidRDefault="00000000" w:rsidRPr="00000000" w14:paraId="00000034">
      <w:pPr>
        <w:spacing w:after="240" w:before="20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Please take notice that a quorum of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Stakeholders Council Meeting for Wednesday, January 20, 2021 beginning at 3 p.m.The agenda for that meeting of the council is accessible here: Utah Public Notice Website, CWC’s principal office, Salt Lake City County Building, The Salt Lake Tribune and Deseret News.</w:t>
      </w:r>
    </w:p>
    <w:p w:rsidR="00000000" w:rsidDel="00000000" w:rsidP="00000000" w:rsidRDefault="00000000" w:rsidRPr="00000000" w14:paraId="00000035">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6">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7">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3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Page -3-  Stakeholders Council 4.21.2021 </w:t>
      </w:r>
    </w:p>
    <w:p w:rsidR="00000000" w:rsidDel="00000000" w:rsidP="00000000" w:rsidRDefault="00000000" w:rsidRPr="00000000" w14:paraId="0000003A">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3B">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DETERMINATION OF THE CHAIR OF THE STAKEHOLDERS COUNCIL ADVISORY TO</w:t>
      </w:r>
    </w:p>
    <w:p w:rsidR="00000000" w:rsidDel="00000000" w:rsidP="00000000" w:rsidRDefault="00000000" w:rsidRPr="00000000" w14:paraId="0000003D">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THE CENTRAL WASATCH COMMISSION CONCERNING ELECTRONIC MEETING</w:t>
      </w:r>
    </w:p>
    <w:p w:rsidR="00000000" w:rsidDel="00000000" w:rsidP="00000000" w:rsidRDefault="00000000" w:rsidRPr="00000000" w14:paraId="0000003E">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ANCHOR LOCATION PURSUANT TO UTAH CODE ANN. 52-4 207(4). As Chair and Co-chair of the Stakeholders Council ( the “Mountain Accord Stakeholders Council) of the Central Wasatch Commission,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pandemic exists related to the new strain of the coronavirus, SARS-CoV-2.</w:t>
      </w:r>
    </w:p>
    <w:p w:rsidR="00000000" w:rsidDel="00000000" w:rsidP="00000000" w:rsidRDefault="00000000" w:rsidRPr="00000000" w14:paraId="0000003F">
      <w:pP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Due to the state of emergency caused by this global pandemic, we find that conducting a meeting</w:t>
      </w:r>
    </w:p>
    <w:p w:rsidR="00000000" w:rsidDel="00000000" w:rsidP="00000000" w:rsidRDefault="00000000" w:rsidRPr="00000000" w14:paraId="00000041">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rsidR="00000000" w:rsidDel="00000000" w:rsidP="00000000" w:rsidRDefault="00000000" w:rsidRPr="00000000" w14:paraId="00000042">
      <w:pP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43">
      <w:pPr>
        <w:spacing w:after="240" w:before="240" w:lineRule="auto"/>
        <w:rPr>
          <w:rFonts w:ascii="Georgia" w:cs="Georgia" w:eastAsia="Georgia" w:hAnsi="Georgia"/>
          <w:b w:val="1"/>
          <w:sz w:val="16"/>
          <w:szCs w:val="16"/>
          <w:u w:val="single"/>
        </w:rPr>
      </w:pPr>
      <w:r w:rsidDel="00000000" w:rsidR="00000000" w:rsidRPr="00000000">
        <w:rPr>
          <w:rFonts w:ascii="Georgia" w:cs="Georgia" w:eastAsia="Georgia" w:hAnsi="Georgia"/>
          <w:b w:val="1"/>
          <w:sz w:val="16"/>
          <w:szCs w:val="16"/>
          <w:u w:val="single"/>
          <w:rtl w:val="0"/>
        </w:rPr>
        <w:t xml:space="preserve">CERTIFICATE OF POSTING</w:t>
      </w:r>
    </w:p>
    <w:p w:rsidR="00000000" w:rsidDel="00000000" w:rsidP="00000000" w:rsidRDefault="00000000" w:rsidRPr="00000000" w14:paraId="00000044">
      <w:pPr>
        <w:spacing w:after="240" w:before="240" w:lineRule="auto"/>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At or before 3:00 p.m. on Tuesday, April 20, 2021, the undersigned does hereby certify that the above notice agenda was:</w:t>
      </w:r>
    </w:p>
    <w:p w:rsidR="00000000" w:rsidDel="00000000" w:rsidP="00000000" w:rsidRDefault="00000000" w:rsidRPr="00000000" w14:paraId="00000045">
      <w:pPr>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Posted on the Utah Public Notice Website created under Utah Code Ann. 63F-1-701; and</w:t>
      </w:r>
    </w:p>
    <w:p w:rsidR="00000000" w:rsidDel="00000000" w:rsidP="00000000" w:rsidRDefault="00000000" w:rsidRPr="00000000" w14:paraId="00000046">
      <w:pPr>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Provided to The Salt Lake Tribune and/or Deseret News or to a local media correspondent.</w:t>
      </w:r>
    </w:p>
    <w:p w:rsidR="00000000" w:rsidDel="00000000" w:rsidP="00000000" w:rsidRDefault="00000000" w:rsidRPr="00000000" w14:paraId="00000047">
      <w:pPr>
        <w:spacing w:after="240" w:before="240" w:lineRule="auto"/>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Final action may be taken in relation to any topic listed on the agenda, including but not limited to adoption, rejection, amendment, the addition of conditions and variations of options discussed.</w:t>
      </w:r>
    </w:p>
    <w:p w:rsidR="00000000" w:rsidDel="00000000" w:rsidP="00000000" w:rsidRDefault="00000000" w:rsidRPr="00000000" w14:paraId="00000048">
      <w:pPr>
        <w:spacing w:after="240" w:before="240" w:lineRule="auto"/>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Members of the Central Wasatch Commission may participate electronically. Meetings may be closed for reasons allowed by statute.</w:t>
      </w:r>
    </w:p>
    <w:p w:rsidR="00000000" w:rsidDel="00000000" w:rsidP="00000000" w:rsidRDefault="00000000" w:rsidRPr="00000000" w14:paraId="00000049">
      <w:pPr>
        <w:spacing w:after="240" w:before="240" w:lineRule="auto"/>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4A">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16"/>
          <w:szCs w:val="16"/>
          <w:rtl w:val="0"/>
        </w:rPr>
        <w:t xml:space="preserve">Kaye V. Mickelson – Central Wasatch Commission Office Administrator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850079785?pwd=SGVtWG5WWDkxWGEzSHVndklieTdt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