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10D04" w14:textId="77777777" w:rsidR="00930E49" w:rsidRDefault="00930E49" w:rsidP="00930E49">
      <w:pPr>
        <w:spacing w:line="256" w:lineRule="auto"/>
        <w:jc w:val="center"/>
        <w:rPr>
          <w:rFonts w:ascii="Arial" w:eastAsiaTheme="minorHAnsi" w:hAnsi="Arial" w:cs="Arial"/>
          <w:b/>
          <w:bCs/>
          <w:color w:val="222222"/>
          <w:shd w:val="clear" w:color="auto" w:fill="FFFFFF"/>
        </w:rPr>
      </w:pPr>
      <w:r>
        <w:rPr>
          <w:rFonts w:ascii="Arial" w:eastAsiaTheme="minorHAnsi" w:hAnsi="Arial" w:cs="Arial"/>
          <w:b/>
          <w:bCs/>
          <w:color w:val="222222"/>
          <w:shd w:val="clear" w:color="auto" w:fill="FFFFFF"/>
        </w:rPr>
        <w:t>Provo City Elected Officials Compensation Commission</w:t>
      </w:r>
    </w:p>
    <w:p w14:paraId="375D14B1" w14:textId="77777777" w:rsidR="00930E49" w:rsidRDefault="00930E49" w:rsidP="00930E49">
      <w:pPr>
        <w:spacing w:line="256" w:lineRule="auto"/>
        <w:jc w:val="center"/>
        <w:rPr>
          <w:rFonts w:ascii="Arial" w:eastAsiaTheme="minorHAnsi" w:hAnsi="Arial" w:cs="Arial"/>
          <w:b/>
          <w:bCs/>
          <w:color w:val="222222"/>
          <w:shd w:val="clear" w:color="auto" w:fill="FFFFFF"/>
        </w:rPr>
      </w:pPr>
      <w:r>
        <w:rPr>
          <w:rFonts w:ascii="Arial" w:eastAsiaTheme="minorHAnsi" w:hAnsi="Arial" w:cs="Arial"/>
          <w:b/>
          <w:bCs/>
          <w:color w:val="222222"/>
          <w:shd w:val="clear" w:color="auto" w:fill="FFFFFF"/>
        </w:rPr>
        <w:t>Human Resources Director’s Statement re: Open and Public Meetings Act</w:t>
      </w:r>
      <w:r>
        <w:rPr>
          <w:rFonts w:ascii="Arial" w:eastAsiaTheme="minorHAnsi" w:hAnsi="Arial" w:cs="Arial"/>
          <w:b/>
          <w:bCs/>
          <w:color w:val="222222"/>
          <w:shd w:val="clear" w:color="auto" w:fill="FFFFFF"/>
        </w:rPr>
        <w:br/>
      </w:r>
    </w:p>
    <w:p w14:paraId="08EF93A9" w14:textId="77777777" w:rsidR="00930E49" w:rsidRDefault="00930E49" w:rsidP="00930E49">
      <w:pPr>
        <w:spacing w:line="256" w:lineRule="auto"/>
        <w:ind w:right="-90"/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 xml:space="preserve">In accordance with Utah’s </w:t>
      </w:r>
      <w:r>
        <w:rPr>
          <w:rFonts w:ascii="Arial" w:eastAsiaTheme="minorHAnsi" w:hAnsi="Arial" w:cs="Arial"/>
          <w:i/>
          <w:iCs/>
          <w:color w:val="222222"/>
          <w:sz w:val="22"/>
          <w:szCs w:val="22"/>
          <w:shd w:val="clear" w:color="auto" w:fill="FFFFFF"/>
        </w:rPr>
        <w:t>Open and Public Meetings Act</w:t>
      </w: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 xml:space="preserve">* I have determined that conducting meetings of the </w:t>
      </w:r>
      <w:r>
        <w:rPr>
          <w:rFonts w:ascii="Arial" w:hAnsi="Arial" w:cs="Arial"/>
          <w:color w:val="222222"/>
          <w:sz w:val="22"/>
          <w:szCs w:val="22"/>
        </w:rPr>
        <w:t xml:space="preserve">Elected Officials Compensation Commission </w:t>
      </w: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>with an anchor location, such as the Human Resources Conference Room, presents a substantial risk to the health and safety of those who may be present. These are the facts upon which I have made this determination:</w:t>
      </w:r>
    </w:p>
    <w:p w14:paraId="6A006733" w14:textId="77777777" w:rsidR="00930E49" w:rsidRDefault="00930E49" w:rsidP="00930E49">
      <w:pPr>
        <w:numPr>
          <w:ilvl w:val="0"/>
          <w:numId w:val="1"/>
        </w:numPr>
        <w:spacing w:line="256" w:lineRule="auto"/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>The World Health Organization has classified novel coronavirus disease (aka COVID-19) as a pandemic.</w:t>
      </w:r>
    </w:p>
    <w:p w14:paraId="2C840132" w14:textId="77777777" w:rsidR="00930E49" w:rsidRDefault="00930E49" w:rsidP="00930E49">
      <w:pPr>
        <w:numPr>
          <w:ilvl w:val="0"/>
          <w:numId w:val="1"/>
        </w:numPr>
        <w:spacing w:line="256" w:lineRule="auto"/>
        <w:ind w:right="-90"/>
        <w:contextualSpacing/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>The US Centers for Disease Control and Prevention state that COVID-19 is easily spread from person to person between people who are in close contact with one another.</w:t>
      </w:r>
    </w:p>
    <w:p w14:paraId="5F2EA3B1" w14:textId="77777777" w:rsidR="00930E49" w:rsidRDefault="00930E49" w:rsidP="00930E49">
      <w:pPr>
        <w:numPr>
          <w:ilvl w:val="0"/>
          <w:numId w:val="1"/>
        </w:numPr>
        <w:spacing w:line="256" w:lineRule="auto"/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</w:pPr>
      <w:hyperlink r:id="rId5" w:history="1">
        <w:r>
          <w:rPr>
            <w:rStyle w:val="Hyperlink"/>
            <w:rFonts w:ascii="Arial" w:eastAsiaTheme="minorHAnsi" w:hAnsi="Arial" w:cs="Arial"/>
            <w:sz w:val="22"/>
            <w:szCs w:val="22"/>
            <w:shd w:val="clear" w:color="auto" w:fill="FFFFFF"/>
          </w:rPr>
          <w:t>State Public Health Order 2021-5</w:t>
        </w:r>
      </w:hyperlink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>** addresses the ongoing COVID-19 public health emergency and establishes minimum standards to address the unique circumstances in different locations.</w:t>
      </w:r>
    </w:p>
    <w:p w14:paraId="1B4AB6E9" w14:textId="77777777" w:rsidR="00930E49" w:rsidRDefault="00930E49" w:rsidP="00930E49">
      <w:pPr>
        <w:numPr>
          <w:ilvl w:val="0"/>
          <w:numId w:val="1"/>
        </w:numPr>
        <w:spacing w:line="256" w:lineRule="auto"/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 xml:space="preserve">Utah County is currently listed as having a MEDIUM level of coronavirus transmission as determined by the state’s </w:t>
      </w:r>
      <w:hyperlink r:id="rId6" w:history="1">
        <w:r>
          <w:rPr>
            <w:rStyle w:val="Hyperlink"/>
            <w:rFonts w:ascii="Arial" w:eastAsiaTheme="minorHAnsi" w:hAnsi="Arial" w:cs="Arial"/>
            <w:sz w:val="22"/>
            <w:szCs w:val="22"/>
            <w:shd w:val="clear" w:color="auto" w:fill="FFFFFF"/>
          </w:rPr>
          <w:t>transmission index metrics</w:t>
        </w:r>
      </w:hyperlink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 xml:space="preserve">***. </w:t>
      </w:r>
    </w:p>
    <w:p w14:paraId="1C57DAEB" w14:textId="77777777" w:rsidR="00930E49" w:rsidRDefault="00930E49" w:rsidP="00930E49">
      <w:pPr>
        <w:numPr>
          <w:ilvl w:val="0"/>
          <w:numId w:val="1"/>
        </w:numPr>
        <w:spacing w:line="256" w:lineRule="auto"/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>Physical distancing measures will be difficult to set up and maintain in the Human Resources Conference Room and other meeting rooms.</w:t>
      </w:r>
    </w:p>
    <w:p w14:paraId="71762DC7" w14:textId="77777777" w:rsidR="00930E49" w:rsidRDefault="00930E49" w:rsidP="00930E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Therefore, for the next 30 days, all meetings of the Elected Officials Compensation Commission will be conducted entirely via electronic means: </w:t>
      </w:r>
    </w:p>
    <w:p w14:paraId="5DC72546" w14:textId="77777777" w:rsidR="00930E49" w:rsidRDefault="00930E49" w:rsidP="00930E49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right="90"/>
        <w:contextualSpacing/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>The public may tune into the live meeting on Zoom; the Zoom meeting details are listed on the meeting agenda</w:t>
      </w:r>
      <w:r>
        <w:rPr>
          <w:rFonts w:ascii="Arial" w:eastAsiaTheme="minorHAnsi" w:hAnsi="Arial" w:cs="Arial"/>
          <w:sz w:val="22"/>
          <w:szCs w:val="22"/>
        </w:rPr>
        <w:t>.</w:t>
      </w:r>
    </w:p>
    <w:p w14:paraId="3BEDE38B" w14:textId="77777777" w:rsidR="00930E49" w:rsidRDefault="00930E49" w:rsidP="00930E49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right="90"/>
        <w:contextualSpacing/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 xml:space="preserve">A recording of the meeting will be available after the fact via the Utah Public Meeting Notice website: </w:t>
      </w:r>
      <w:hyperlink r:id="rId7" w:history="1">
        <w:r>
          <w:rPr>
            <w:rStyle w:val="Hyperlink"/>
            <w:rFonts w:ascii="Arial" w:eastAsiaTheme="minorHAnsi" w:hAnsi="Arial" w:cs="Arial"/>
            <w:sz w:val="22"/>
            <w:szCs w:val="22"/>
            <w:shd w:val="clear" w:color="auto" w:fill="FFFFFF"/>
          </w:rPr>
          <w:t>https://www.utah.gov/pmn/index.html</w:t>
        </w:r>
      </w:hyperlink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303F21AA" w14:textId="77777777" w:rsidR="00930E49" w:rsidRDefault="00930E49" w:rsidP="00930E49">
      <w:pPr>
        <w:rPr>
          <w:rFonts w:ascii="Arial" w:eastAsiaTheme="minorHAnsi" w:hAnsi="Arial" w:cs="Arial"/>
          <w:strike/>
          <w:color w:val="222222"/>
          <w:sz w:val="22"/>
          <w:szCs w:val="22"/>
          <w:u w:val="single"/>
          <w:shd w:val="clear" w:color="auto" w:fill="FFFFFF"/>
        </w:rPr>
      </w:pPr>
    </w:p>
    <w:p w14:paraId="00FB4C41" w14:textId="77777777" w:rsidR="00930E49" w:rsidRDefault="00930E49" w:rsidP="00930E49">
      <w:pPr>
        <w:spacing w:line="256" w:lineRule="auto"/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>Daniel Softley, Provo City Human Resources Division Director, March 22, 2021</w:t>
      </w:r>
    </w:p>
    <w:p w14:paraId="43A916C1" w14:textId="77777777" w:rsidR="00930E49" w:rsidRDefault="00930E49" w:rsidP="00930E49">
      <w:pPr>
        <w:spacing w:line="256" w:lineRule="auto"/>
        <w:rPr>
          <w:rFonts w:ascii="Arial" w:eastAsiaTheme="minorHAnsi" w:hAnsi="Arial" w:cs="Arial"/>
          <w:color w:val="222222"/>
          <w:shd w:val="clear" w:color="auto" w:fill="FFFFFF"/>
        </w:rPr>
      </w:pPr>
    </w:p>
    <w:p w14:paraId="48DACC58" w14:textId="77777777" w:rsidR="00930E49" w:rsidRDefault="00930E49" w:rsidP="00930E49">
      <w:pPr>
        <w:spacing w:line="256" w:lineRule="auto"/>
        <w:ind w:left="720" w:hanging="720"/>
        <w:rPr>
          <w:rFonts w:ascii="Arial" w:eastAsiaTheme="minorHAnsi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  <w:t xml:space="preserve">* </w:t>
      </w:r>
      <w:r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  <w:tab/>
        <w:t xml:space="preserve">As amended by HB5002, </w:t>
      </w:r>
      <w:r>
        <w:rPr>
          <w:rFonts w:ascii="Calibri" w:eastAsiaTheme="minorHAnsi" w:hAnsi="Calibri" w:cs="Calibri"/>
          <w:i/>
          <w:iCs/>
          <w:color w:val="222222"/>
          <w:sz w:val="20"/>
          <w:szCs w:val="20"/>
          <w:shd w:val="clear" w:color="auto" w:fill="FFFFFF"/>
        </w:rPr>
        <w:t>Open and Public Meetings Act Amendments,</w:t>
      </w:r>
      <w:r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  <w:t xml:space="preserve"> (2020 Fifth Special Session), Utah Code Annotated (UCA) 52-4-207(4) provides that a public body may convene and conduct an electronic meeting without an anchor location if the chair of the public body: </w:t>
      </w:r>
    </w:p>
    <w:p w14:paraId="0CDE364C" w14:textId="77777777" w:rsidR="00930E49" w:rsidRDefault="00930E49" w:rsidP="00930E49">
      <w:pPr>
        <w:spacing w:line="256" w:lineRule="auto"/>
        <w:ind w:left="1440"/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  <w:t>(a) makes a written determination that conducting the meeting with an anchor location presents a substantial risk to the health and safety of those who may be present at the anchor location;</w:t>
      </w:r>
    </w:p>
    <w:p w14:paraId="43D5AB6B" w14:textId="77777777" w:rsidR="00930E49" w:rsidRDefault="00930E49" w:rsidP="00930E49">
      <w:pPr>
        <w:spacing w:line="256" w:lineRule="auto"/>
        <w:ind w:left="1440"/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  <w:t xml:space="preserve">(b) states in the written determination described in Subsection (4)(a) the facts upon which the determination is based; </w:t>
      </w:r>
    </w:p>
    <w:p w14:paraId="771E0F58" w14:textId="77777777" w:rsidR="00930E49" w:rsidRDefault="00930E49" w:rsidP="00930E49">
      <w:pPr>
        <w:spacing w:line="256" w:lineRule="auto"/>
        <w:ind w:left="1440"/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  <w:t>(c) includes in the public notice for the meeting, and reads at the beginning of the meeting, the information described in Subsections (4)(a) and (b); and </w:t>
      </w:r>
    </w:p>
    <w:p w14:paraId="573F9D40" w14:textId="77777777" w:rsidR="00930E49" w:rsidRDefault="00930E49" w:rsidP="00930E49">
      <w:pPr>
        <w:spacing w:line="256" w:lineRule="auto"/>
        <w:ind w:left="1440"/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  <w:t xml:space="preserve">(d) includes in the public notice information on how a member of the public may view or make a comment at the meeting. </w:t>
      </w:r>
    </w:p>
    <w:p w14:paraId="3E808AE0" w14:textId="77777777" w:rsidR="00930E49" w:rsidRDefault="00930E49" w:rsidP="00930E49">
      <w:pPr>
        <w:spacing w:line="256" w:lineRule="auto"/>
        <w:ind w:left="720"/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eastAsiaTheme="minorHAnsi" w:hAnsi="Calibri" w:cs="Calibri"/>
          <w:color w:val="222222"/>
          <w:sz w:val="20"/>
          <w:szCs w:val="20"/>
          <w:shd w:val="clear" w:color="auto" w:fill="FFFFFF"/>
        </w:rPr>
        <w:t>UCA 52-4-207(5) states that a written determination described in Subsections (4)(a) and (b) expires 30 days after the day on which the chair of the public body makes the determination.</w:t>
      </w:r>
    </w:p>
    <w:p w14:paraId="645C790E" w14:textId="77777777" w:rsidR="00930E49" w:rsidRDefault="00930E49" w:rsidP="00930E49">
      <w:pPr>
        <w:spacing w:after="160" w:line="256" w:lineRule="auto"/>
        <w:ind w:firstLine="720"/>
        <w:rPr>
          <w:rFonts w:asciiTheme="minorHAnsi" w:eastAsiaTheme="minorHAnsi" w:hAnsiTheme="minorHAnsi" w:cstheme="minorBidi"/>
          <w:color w:val="0000FF"/>
          <w:sz w:val="20"/>
          <w:szCs w:val="20"/>
          <w:u w:val="single"/>
        </w:rPr>
      </w:pPr>
      <w:hyperlink r:id="rId8" w:history="1">
        <w:r>
          <w:rPr>
            <w:rStyle w:val="Hyperlink"/>
            <w:rFonts w:asciiTheme="minorHAnsi" w:eastAsiaTheme="minorHAnsi" w:hAnsiTheme="minorHAnsi" w:cstheme="minorBidi"/>
            <w:sz w:val="20"/>
            <w:szCs w:val="20"/>
          </w:rPr>
          <w:t>https://le.utah.gov/~2020S5/bills/static/HB5002.html</w:t>
        </w:r>
      </w:hyperlink>
    </w:p>
    <w:p w14:paraId="4A9D0B71" w14:textId="77777777" w:rsidR="00930E49" w:rsidRDefault="00930E49" w:rsidP="00930E49">
      <w:pPr>
        <w:spacing w:after="160" w:line="256" w:lineRule="auto"/>
        <w:ind w:left="720" w:hanging="720"/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** </w:t>
      </w: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ab/>
        <w:t xml:space="preserve">Utah Public Health Order 2021-5, effective February 22, 2021, can be viewed at </w:t>
      </w:r>
      <w:hyperlink r:id="rId9" w:history="1">
        <w:r>
          <w:rPr>
            <w:rStyle w:val="Hyperlink"/>
            <w:rFonts w:asciiTheme="minorHAnsi" w:eastAsiaTheme="minorHAnsi" w:hAnsiTheme="minorHAnsi" w:cstheme="minorBidi"/>
            <w:sz w:val="20"/>
            <w:szCs w:val="20"/>
          </w:rPr>
          <w:t>https://coronavirus-download.utah.gov/Health/UPHO_2021-5_Updated_Statewide_COVID-19_Restrictions.pdf</w:t>
        </w:r>
      </w:hyperlink>
    </w:p>
    <w:p w14:paraId="05CCC379" w14:textId="77777777" w:rsidR="00930E49" w:rsidRDefault="00930E49" w:rsidP="00930E49">
      <w:pPr>
        <w:spacing w:after="160" w:line="256" w:lineRule="auto"/>
        <w:ind w:left="720" w:hanging="720"/>
      </w:pP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***</w:t>
      </w:r>
      <w:r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ab/>
        <w:t xml:space="preserve">The state’s transmission index metrics per county can be found here: </w:t>
      </w:r>
      <w:hyperlink r:id="rId10" w:history="1">
        <w:r>
          <w:rPr>
            <w:rStyle w:val="Hyperlink"/>
            <w:rFonts w:asciiTheme="minorHAnsi" w:eastAsiaTheme="minorHAnsi" w:hAnsiTheme="minorHAnsi" w:cstheme="minorHAnsi"/>
            <w:sz w:val="20"/>
            <w:szCs w:val="20"/>
            <w:shd w:val="clear" w:color="auto" w:fill="FFFFFF"/>
          </w:rPr>
          <w:t>https://coronavirus-download.utah.gov/Health/Transmission_index_by_county.pdf</w:t>
        </w:r>
      </w:hyperlink>
    </w:p>
    <w:p w14:paraId="1B73AF22" w14:textId="77777777" w:rsidR="00E24DEC" w:rsidRPr="00930E49" w:rsidRDefault="00930E49" w:rsidP="00930E49"/>
    <w:sectPr w:rsidR="00E24DEC" w:rsidRPr="00930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009DF"/>
    <w:multiLevelType w:val="hybridMultilevel"/>
    <w:tmpl w:val="A12A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D1338"/>
    <w:multiLevelType w:val="hybridMultilevel"/>
    <w:tmpl w:val="F266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49"/>
    <w:rsid w:val="00653025"/>
    <w:rsid w:val="00930E49"/>
    <w:rsid w:val="00B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B48"/>
  <w15:chartTrackingRefBased/>
  <w15:docId w15:val="{6F76D00C-2B53-4CB5-8DBB-9F8E8468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~2020S5/bills/static/HB50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ah.gov/pmn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onavirus-download.utah.gov/Health/Transmission_index_by_county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ronavirus-download.utah.gov/Health/UPHO_2021-5_Updated_Statewide_COVID-19_Restrictions.pdf" TargetMode="External"/><Relationship Id="rId10" Type="http://schemas.openxmlformats.org/officeDocument/2006/relationships/hyperlink" Target="https://coronavirus-download.utah.gov/Health/Transmission_index_by_count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onavirus-download.utah.gov/Health/UPHO_2021-5_Updated_Statewide_COVID-19_Restric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Ercanbrack</dc:creator>
  <cp:keywords/>
  <dc:description/>
  <cp:lastModifiedBy>Amanda Ercanbrack</cp:lastModifiedBy>
  <cp:revision>1</cp:revision>
  <dcterms:created xsi:type="dcterms:W3CDTF">2021-03-22T16:56:00Z</dcterms:created>
  <dcterms:modified xsi:type="dcterms:W3CDTF">2021-03-22T16:57:00Z</dcterms:modified>
</cp:coreProperties>
</file>