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4113" w14:textId="77777777" w:rsidR="00F13F12" w:rsidRPr="00FA72FF" w:rsidRDefault="00F13F12" w:rsidP="00F13F12">
      <w:pPr>
        <w:pStyle w:val="BodyText"/>
        <w:jc w:val="center"/>
        <w:rPr>
          <w:b/>
          <w:sz w:val="24"/>
          <w:szCs w:val="24"/>
          <w:u w:val="none"/>
        </w:rPr>
      </w:pPr>
      <w:r w:rsidRPr="00FA72FF">
        <w:rPr>
          <w:noProof/>
          <w:sz w:val="24"/>
          <w:szCs w:val="24"/>
          <w:u w:val="none"/>
        </w:rPr>
        <mc:AlternateContent>
          <mc:Choice Requires="wps">
            <w:drawing>
              <wp:anchor distT="0" distB="0" distL="114300" distR="114300" simplePos="0" relativeHeight="251659264" behindDoc="0" locked="0" layoutInCell="1" allowOverlap="1" wp14:anchorId="0811C06D" wp14:editId="2C0FBCF0">
                <wp:simplePos x="0" y="0"/>
                <wp:positionH relativeFrom="page">
                  <wp:posOffset>7771130</wp:posOffset>
                </wp:positionH>
                <wp:positionV relativeFrom="page">
                  <wp:posOffset>8317865</wp:posOffset>
                </wp:positionV>
                <wp:extent cx="0" cy="17405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0535"/>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3441"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9pt,654.95pt" to="611.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" strokeweight=".1272mm">
                <w10:wrap anchorx="page" anchory="page"/>
              </v:line>
            </w:pict>
          </mc:Fallback>
        </mc:AlternateContent>
      </w:r>
      <w:r w:rsidRPr="00FA72FF">
        <w:rPr>
          <w:b/>
          <w:bCs/>
          <w:noProof/>
          <w:sz w:val="24"/>
          <w:szCs w:val="24"/>
          <w:u w:val="none"/>
        </w:rPr>
        <w:t>KEARNS</w:t>
      </w:r>
      <w:r w:rsidRPr="00FA72FF">
        <w:rPr>
          <w:b/>
          <w:w w:val="105"/>
          <w:sz w:val="24"/>
          <w:szCs w:val="24"/>
          <w:u w:val="none"/>
        </w:rPr>
        <w:t xml:space="preserve"> METRO TOWNSHIP</w:t>
      </w:r>
    </w:p>
    <w:p w14:paraId="7DD7611F" w14:textId="77777777" w:rsidR="00F13F12" w:rsidRPr="00FA72FF" w:rsidRDefault="00F13F12" w:rsidP="00F13F12">
      <w:pPr>
        <w:pStyle w:val="BodyText"/>
        <w:rPr>
          <w:b/>
          <w:sz w:val="24"/>
          <w:szCs w:val="24"/>
          <w:u w:val="none"/>
        </w:rPr>
      </w:pPr>
    </w:p>
    <w:p w14:paraId="4AB5DFB1" w14:textId="67672410" w:rsidR="00F13F12" w:rsidRPr="00FA72FF" w:rsidRDefault="00F13F12" w:rsidP="00F13F12">
      <w:pPr>
        <w:tabs>
          <w:tab w:val="left" w:pos="6081"/>
          <w:tab w:val="left" w:pos="8691"/>
        </w:tabs>
        <w:spacing w:before="1"/>
        <w:ind w:left="720"/>
        <w:rPr>
          <w:rFonts w:ascii="Times New Roman" w:hAnsi="Times New Roman" w:cs="Times New Roman"/>
          <w:b/>
          <w:bCs/>
          <w:sz w:val="24"/>
          <w:szCs w:val="24"/>
          <w:u w:val="single"/>
        </w:rPr>
      </w:pPr>
      <w:r w:rsidRPr="00FA72FF">
        <w:rPr>
          <w:rFonts w:ascii="Times New Roman" w:hAnsi="Times New Roman" w:cs="Times New Roman"/>
          <w:spacing w:val="-1"/>
          <w:sz w:val="24"/>
          <w:szCs w:val="24"/>
        </w:rPr>
        <w:t>Ordinanc</w:t>
      </w:r>
      <w:r w:rsidRPr="00FA72FF">
        <w:rPr>
          <w:rFonts w:ascii="Times New Roman" w:hAnsi="Times New Roman" w:cs="Times New Roman"/>
          <w:sz w:val="24"/>
          <w:szCs w:val="24"/>
        </w:rPr>
        <w:t>e</w:t>
      </w:r>
      <w:r w:rsidRPr="00FA72FF">
        <w:rPr>
          <w:rFonts w:ascii="Times New Roman" w:hAnsi="Times New Roman" w:cs="Times New Roman"/>
          <w:spacing w:val="3"/>
          <w:sz w:val="24"/>
          <w:szCs w:val="24"/>
        </w:rPr>
        <w:t xml:space="preserve"> </w:t>
      </w:r>
      <w:r w:rsidRPr="00FA72FF">
        <w:rPr>
          <w:rFonts w:ascii="Times New Roman" w:hAnsi="Times New Roman" w:cs="Times New Roman"/>
          <w:spacing w:val="-1"/>
          <w:sz w:val="24"/>
          <w:szCs w:val="24"/>
        </w:rPr>
        <w:t>No</w:t>
      </w:r>
      <w:r w:rsidRPr="00FA72FF">
        <w:rPr>
          <w:rFonts w:ascii="Times New Roman" w:hAnsi="Times New Roman" w:cs="Times New Roman"/>
          <w:sz w:val="24"/>
          <w:szCs w:val="24"/>
        </w:rPr>
        <w:t xml:space="preserve">. </w:t>
      </w:r>
      <w:r w:rsidR="0058787C" w:rsidRPr="00FA72FF">
        <w:rPr>
          <w:rFonts w:ascii="Times New Roman" w:hAnsi="Times New Roman" w:cs="Times New Roman"/>
          <w:b/>
          <w:bCs/>
          <w:sz w:val="24"/>
          <w:szCs w:val="24"/>
          <w:u w:val="single"/>
        </w:rPr>
        <w:t>________________</w:t>
      </w:r>
      <w:r w:rsidRPr="00FA72FF">
        <w:rPr>
          <w:rFonts w:ascii="Times New Roman" w:hAnsi="Times New Roman" w:cs="Times New Roman"/>
          <w:position w:val="-8"/>
          <w:sz w:val="24"/>
          <w:szCs w:val="24"/>
        </w:rPr>
        <w:tab/>
      </w:r>
      <w:r w:rsidRPr="00FA72FF">
        <w:rPr>
          <w:rFonts w:ascii="Times New Roman" w:hAnsi="Times New Roman" w:cs="Times New Roman"/>
          <w:spacing w:val="-1"/>
          <w:w w:val="101"/>
          <w:sz w:val="24"/>
          <w:szCs w:val="24"/>
        </w:rPr>
        <w:t>Dat</w:t>
      </w:r>
      <w:r w:rsidRPr="00FA72FF">
        <w:rPr>
          <w:rFonts w:ascii="Times New Roman" w:hAnsi="Times New Roman" w:cs="Times New Roman"/>
          <w:w w:val="101"/>
          <w:sz w:val="24"/>
          <w:szCs w:val="24"/>
        </w:rPr>
        <w:t xml:space="preserve">e: </w:t>
      </w:r>
      <w:r w:rsidR="0058787C" w:rsidRPr="00FA72FF">
        <w:rPr>
          <w:rFonts w:ascii="Times New Roman" w:hAnsi="Times New Roman" w:cs="Times New Roman"/>
          <w:b/>
          <w:bCs/>
          <w:w w:val="101"/>
          <w:sz w:val="24"/>
          <w:szCs w:val="24"/>
          <w:u w:val="single"/>
        </w:rPr>
        <w:t>__________________</w:t>
      </w:r>
    </w:p>
    <w:p w14:paraId="3E5365D6" w14:textId="77777777" w:rsidR="00F13F12" w:rsidRPr="00FA72FF" w:rsidRDefault="00F13F12" w:rsidP="00F13F12">
      <w:pPr>
        <w:pStyle w:val="BodyText"/>
        <w:spacing w:before="7"/>
        <w:rPr>
          <w:sz w:val="24"/>
          <w:szCs w:val="24"/>
          <w:u w:val="none"/>
        </w:rPr>
      </w:pPr>
    </w:p>
    <w:p w14:paraId="2076A919" w14:textId="37D40A7E" w:rsidR="00F13F12" w:rsidRPr="00FA72FF" w:rsidRDefault="00F13F12" w:rsidP="00F13F12">
      <w:pPr>
        <w:pStyle w:val="Heading2"/>
        <w:spacing w:line="242" w:lineRule="auto"/>
        <w:ind w:left="720" w:right="827" w:firstLine="11"/>
        <w:jc w:val="center"/>
      </w:pPr>
      <w:r w:rsidRPr="00FA72FF">
        <w:t xml:space="preserve">AN ORDINANCE </w:t>
      </w:r>
      <w:r w:rsidR="0058787C" w:rsidRPr="00FA72FF">
        <w:t>REVISING THE DENSITY LIMITS FOR PLANNED UNIT DEVELOPMENTS AND DWELLING GROUPS WITHIN THE KEARNS METRO TOWNSHIP CODE</w:t>
      </w:r>
      <w:r w:rsidR="00332D2F">
        <w:t xml:space="preserve"> TO CONFORM TO THE KEARNS METRO TOWNSHIP GENERAL PLAN</w:t>
      </w:r>
    </w:p>
    <w:p w14:paraId="0341DC35" w14:textId="77777777" w:rsidR="00F13F12" w:rsidRPr="00FA72FF" w:rsidRDefault="00F13F12" w:rsidP="00F13F12">
      <w:pPr>
        <w:pStyle w:val="BodyText"/>
        <w:spacing w:before="2"/>
        <w:rPr>
          <w:sz w:val="24"/>
          <w:szCs w:val="24"/>
          <w:u w:val="none"/>
        </w:rPr>
      </w:pPr>
    </w:p>
    <w:p w14:paraId="10A9929B" w14:textId="77777777" w:rsidR="00F13F12" w:rsidRPr="00FA72FF" w:rsidRDefault="00F13F12" w:rsidP="00F13F12">
      <w:pPr>
        <w:ind w:firstLine="720"/>
        <w:jc w:val="both"/>
        <w:rPr>
          <w:rFonts w:ascii="Times New Roman" w:hAnsi="Times New Roman" w:cs="Times New Roman"/>
          <w:sz w:val="24"/>
          <w:szCs w:val="24"/>
        </w:rPr>
      </w:pPr>
      <w:r w:rsidRPr="00FA72FF">
        <w:rPr>
          <w:rFonts w:ascii="Times New Roman" w:hAnsi="Times New Roman" w:cs="Times New Roman"/>
          <w:sz w:val="24"/>
          <w:szCs w:val="24"/>
        </w:rPr>
        <w:t>WHEREAS, the Kearns Metro Township (</w:t>
      </w:r>
      <w:r w:rsidRPr="00FA72FF">
        <w:rPr>
          <w:rFonts w:ascii="Times New Roman" w:hAnsi="Times New Roman" w:cs="Times New Roman"/>
          <w:b/>
          <w:bCs/>
          <w:sz w:val="24"/>
          <w:szCs w:val="24"/>
        </w:rPr>
        <w:t>“Kearns”</w:t>
      </w:r>
      <w:r w:rsidRPr="00FA72FF">
        <w:rPr>
          <w:rFonts w:ascii="Times New Roman" w:hAnsi="Times New Roman" w:cs="Times New Roman"/>
          <w:sz w:val="24"/>
          <w:szCs w:val="24"/>
        </w:rPr>
        <w:t>)</w:t>
      </w:r>
      <w:r w:rsidRPr="00FA72FF">
        <w:rPr>
          <w:rFonts w:ascii="Times New Roman" w:hAnsi="Times New Roman" w:cs="Times New Roman"/>
          <w:b/>
          <w:bCs/>
          <w:sz w:val="24"/>
          <w:szCs w:val="24"/>
        </w:rPr>
        <w:t xml:space="preserve"> </w:t>
      </w:r>
      <w:r w:rsidRPr="00FA72FF">
        <w:rPr>
          <w:rFonts w:ascii="Times New Roman" w:hAnsi="Times New Roman" w:cs="Times New Roman"/>
          <w:sz w:val="24"/>
          <w:szCs w:val="24"/>
        </w:rPr>
        <w:t>incorporated as a municipality in 2017; and</w:t>
      </w:r>
    </w:p>
    <w:p w14:paraId="4E24F093" w14:textId="493E34C9" w:rsidR="0058787C" w:rsidRPr="00FA72FF" w:rsidRDefault="00F13F12" w:rsidP="00F13F12">
      <w:pPr>
        <w:ind w:firstLine="720"/>
        <w:jc w:val="both"/>
        <w:rPr>
          <w:rFonts w:ascii="Times New Roman" w:hAnsi="Times New Roman" w:cs="Times New Roman"/>
          <w:sz w:val="24"/>
          <w:szCs w:val="24"/>
        </w:rPr>
      </w:pPr>
      <w:r w:rsidRPr="00FA72FF">
        <w:rPr>
          <w:rFonts w:ascii="Times New Roman" w:hAnsi="Times New Roman" w:cs="Times New Roman"/>
          <w:sz w:val="24"/>
          <w:szCs w:val="24"/>
        </w:rPr>
        <w:t xml:space="preserve">WHEREAS, </w:t>
      </w:r>
      <w:r w:rsidR="001B503E">
        <w:rPr>
          <w:rFonts w:ascii="Times New Roman" w:hAnsi="Times New Roman" w:cs="Times New Roman"/>
          <w:sz w:val="24"/>
          <w:szCs w:val="24"/>
        </w:rPr>
        <w:t>P</w:t>
      </w:r>
      <w:r w:rsidR="001B503E" w:rsidRPr="00FA72FF">
        <w:rPr>
          <w:rFonts w:ascii="Times New Roman" w:hAnsi="Times New Roman" w:cs="Times New Roman"/>
          <w:sz w:val="24"/>
          <w:szCs w:val="24"/>
        </w:rPr>
        <w:t>ursuant to Utah Code 10-2a-414</w:t>
      </w:r>
      <w:r w:rsidR="001B503E">
        <w:rPr>
          <w:rFonts w:ascii="Times New Roman" w:hAnsi="Times New Roman" w:cs="Times New Roman"/>
          <w:sz w:val="24"/>
          <w:szCs w:val="24"/>
        </w:rPr>
        <w:t xml:space="preserve">, </w:t>
      </w:r>
      <w:r w:rsidR="0058787C" w:rsidRPr="00FA72FF">
        <w:rPr>
          <w:rFonts w:ascii="Times New Roman" w:hAnsi="Times New Roman" w:cs="Times New Roman"/>
          <w:sz w:val="24"/>
          <w:szCs w:val="24"/>
        </w:rPr>
        <w:t xml:space="preserve">Kearns inherited the Salt Lake County Code, which included certain density limits for planned unit developments and dwelling groups; and  </w:t>
      </w:r>
    </w:p>
    <w:p w14:paraId="2233CD9D" w14:textId="75A9389B" w:rsidR="0058787C" w:rsidRPr="00FA72FF" w:rsidRDefault="0058787C" w:rsidP="00F13F12">
      <w:pPr>
        <w:ind w:firstLine="720"/>
        <w:jc w:val="both"/>
        <w:rPr>
          <w:rFonts w:ascii="Times New Roman" w:hAnsi="Times New Roman" w:cs="Times New Roman"/>
          <w:sz w:val="24"/>
          <w:szCs w:val="24"/>
        </w:rPr>
      </w:pPr>
      <w:proofErr w:type="gramStart"/>
      <w:r w:rsidRPr="00FA72FF">
        <w:rPr>
          <w:rFonts w:ascii="Times New Roman" w:hAnsi="Times New Roman" w:cs="Times New Roman"/>
          <w:sz w:val="24"/>
          <w:szCs w:val="24"/>
        </w:rPr>
        <w:t>WHEREAS,</w:t>
      </w:r>
      <w:proofErr w:type="gramEnd"/>
      <w:r w:rsidRPr="00FA72FF">
        <w:rPr>
          <w:rFonts w:ascii="Times New Roman" w:hAnsi="Times New Roman" w:cs="Times New Roman"/>
          <w:sz w:val="24"/>
          <w:szCs w:val="24"/>
        </w:rPr>
        <w:t xml:space="preserve"> the Kearns Council adopted a new general plan on October 22, 2020, whic</w:t>
      </w:r>
      <w:r w:rsidR="00006383">
        <w:rPr>
          <w:rFonts w:ascii="Times New Roman" w:hAnsi="Times New Roman" w:cs="Times New Roman"/>
          <w:sz w:val="24"/>
          <w:szCs w:val="24"/>
        </w:rPr>
        <w:t xml:space="preserve">h organizes Kearns into specific character areas and assigns new density limits to each character area; </w:t>
      </w:r>
      <w:r w:rsidRPr="00FA72FF">
        <w:rPr>
          <w:rFonts w:ascii="Times New Roman" w:hAnsi="Times New Roman" w:cs="Times New Roman"/>
          <w:sz w:val="24"/>
          <w:szCs w:val="24"/>
        </w:rPr>
        <w:t xml:space="preserve">and </w:t>
      </w:r>
    </w:p>
    <w:p w14:paraId="39A31D70" w14:textId="1FA460B1" w:rsidR="0058787C" w:rsidRPr="00FA72FF" w:rsidRDefault="0058787C" w:rsidP="00F13F12">
      <w:pPr>
        <w:ind w:firstLine="720"/>
        <w:jc w:val="both"/>
        <w:rPr>
          <w:rFonts w:ascii="Times New Roman" w:hAnsi="Times New Roman" w:cs="Times New Roman"/>
          <w:sz w:val="24"/>
          <w:szCs w:val="24"/>
        </w:rPr>
      </w:pPr>
      <w:proofErr w:type="gramStart"/>
      <w:r w:rsidRPr="00FA72FF">
        <w:rPr>
          <w:rFonts w:ascii="Times New Roman" w:hAnsi="Times New Roman" w:cs="Times New Roman"/>
          <w:sz w:val="24"/>
          <w:szCs w:val="24"/>
        </w:rPr>
        <w:t>WHE</w:t>
      </w:r>
      <w:r w:rsidR="00332D2F">
        <w:rPr>
          <w:rFonts w:ascii="Times New Roman" w:hAnsi="Times New Roman" w:cs="Times New Roman"/>
          <w:sz w:val="24"/>
          <w:szCs w:val="24"/>
        </w:rPr>
        <w:t>RE</w:t>
      </w:r>
      <w:r w:rsidRPr="00FA72FF">
        <w:rPr>
          <w:rFonts w:ascii="Times New Roman" w:hAnsi="Times New Roman" w:cs="Times New Roman"/>
          <w:sz w:val="24"/>
          <w:szCs w:val="24"/>
        </w:rPr>
        <w:t>AS,</w:t>
      </w:r>
      <w:proofErr w:type="gramEnd"/>
      <w:r w:rsidRPr="00FA72FF">
        <w:rPr>
          <w:rFonts w:ascii="Times New Roman" w:hAnsi="Times New Roman" w:cs="Times New Roman"/>
          <w:sz w:val="24"/>
          <w:szCs w:val="24"/>
        </w:rPr>
        <w:t xml:space="preserve"> the Kearns Council desires to revise the applicable density limits </w:t>
      </w:r>
      <w:r w:rsidR="00A47796" w:rsidRPr="00FA72FF">
        <w:rPr>
          <w:rFonts w:ascii="Times New Roman" w:hAnsi="Times New Roman" w:cs="Times New Roman"/>
          <w:sz w:val="24"/>
          <w:szCs w:val="24"/>
        </w:rPr>
        <w:t xml:space="preserve">and make </w:t>
      </w:r>
      <w:r w:rsidR="001B503E">
        <w:rPr>
          <w:rFonts w:ascii="Times New Roman" w:hAnsi="Times New Roman" w:cs="Times New Roman"/>
          <w:sz w:val="24"/>
          <w:szCs w:val="24"/>
        </w:rPr>
        <w:t xml:space="preserve">related </w:t>
      </w:r>
      <w:r w:rsidR="00A47796" w:rsidRPr="00FA72FF">
        <w:rPr>
          <w:rFonts w:ascii="Times New Roman" w:hAnsi="Times New Roman" w:cs="Times New Roman"/>
          <w:sz w:val="24"/>
          <w:szCs w:val="24"/>
        </w:rPr>
        <w:t xml:space="preserve">revisions </w:t>
      </w:r>
      <w:r w:rsidRPr="00FA72FF">
        <w:rPr>
          <w:rFonts w:ascii="Times New Roman" w:hAnsi="Times New Roman" w:cs="Times New Roman"/>
          <w:sz w:val="24"/>
          <w:szCs w:val="24"/>
        </w:rPr>
        <w:t xml:space="preserve">in the Kearns Code to </w:t>
      </w:r>
      <w:r w:rsidR="00006383">
        <w:rPr>
          <w:rFonts w:ascii="Times New Roman" w:hAnsi="Times New Roman" w:cs="Times New Roman"/>
          <w:sz w:val="24"/>
          <w:szCs w:val="24"/>
        </w:rPr>
        <w:t xml:space="preserve">account for the new character areas and </w:t>
      </w:r>
      <w:r w:rsidRPr="00FA72FF">
        <w:rPr>
          <w:rFonts w:ascii="Times New Roman" w:hAnsi="Times New Roman" w:cs="Times New Roman"/>
          <w:sz w:val="24"/>
          <w:szCs w:val="24"/>
        </w:rPr>
        <w:t xml:space="preserve">conform to the general plan. </w:t>
      </w:r>
    </w:p>
    <w:p w14:paraId="1F99FACB" w14:textId="77777777" w:rsidR="00F13F12" w:rsidRPr="00FA72FF" w:rsidRDefault="00F13F12" w:rsidP="00F13F12">
      <w:pPr>
        <w:ind w:left="180" w:firstLine="540"/>
        <w:jc w:val="both"/>
        <w:rPr>
          <w:rFonts w:ascii="Times New Roman" w:hAnsi="Times New Roman" w:cs="Times New Roman"/>
          <w:sz w:val="24"/>
          <w:szCs w:val="24"/>
        </w:rPr>
      </w:pPr>
      <w:r w:rsidRPr="00FA72FF">
        <w:rPr>
          <w:rFonts w:ascii="Times New Roman" w:hAnsi="Times New Roman" w:cs="Times New Roman"/>
          <w:sz w:val="24"/>
          <w:szCs w:val="24"/>
        </w:rPr>
        <w:t>NOW, THEREFORE BE IT RESOLVED BY THE KEARNS METRO TOWNSHIP COUNCIL:</w:t>
      </w:r>
    </w:p>
    <w:p w14:paraId="42B70640" w14:textId="24B1EDF6" w:rsidR="000D5FA9" w:rsidRPr="00FA72FF" w:rsidRDefault="000D5FA9" w:rsidP="00F13F12">
      <w:pPr>
        <w:pStyle w:val="BodyText"/>
        <w:numPr>
          <w:ilvl w:val="0"/>
          <w:numId w:val="8"/>
        </w:numPr>
        <w:tabs>
          <w:tab w:val="left" w:pos="1080"/>
        </w:tabs>
        <w:ind w:right="115"/>
        <w:jc w:val="both"/>
        <w:rPr>
          <w:sz w:val="24"/>
          <w:szCs w:val="24"/>
          <w:u w:val="none"/>
        </w:rPr>
      </w:pPr>
      <w:r w:rsidRPr="00FA72FF">
        <w:rPr>
          <w:sz w:val="24"/>
          <w:szCs w:val="24"/>
          <w:u w:val="none"/>
        </w:rPr>
        <w:t xml:space="preserve">Section 19.04.190 is repealed and replaced with the following: </w:t>
      </w:r>
    </w:p>
    <w:p w14:paraId="0E761BA8" w14:textId="77777777" w:rsidR="000D5FA9" w:rsidRPr="00FA72FF" w:rsidRDefault="000D5FA9" w:rsidP="000D5FA9">
      <w:pPr>
        <w:pStyle w:val="BodyText"/>
        <w:tabs>
          <w:tab w:val="left" w:pos="720"/>
          <w:tab w:val="left" w:pos="1080"/>
        </w:tabs>
        <w:ind w:left="720" w:right="115"/>
        <w:jc w:val="both"/>
        <w:rPr>
          <w:color w:val="515967"/>
          <w:sz w:val="24"/>
          <w:szCs w:val="24"/>
          <w:shd w:val="clear" w:color="auto" w:fill="FFFFFF"/>
        </w:rPr>
      </w:pPr>
    </w:p>
    <w:p w14:paraId="4A39EF79" w14:textId="3883C259" w:rsidR="000D5FA9" w:rsidRPr="00FA72FF" w:rsidRDefault="000D5FA9" w:rsidP="000D5FA9">
      <w:pPr>
        <w:pStyle w:val="BodyText"/>
        <w:tabs>
          <w:tab w:val="left" w:pos="720"/>
          <w:tab w:val="left" w:pos="1080"/>
        </w:tabs>
        <w:ind w:left="720" w:right="115"/>
        <w:jc w:val="both"/>
        <w:rPr>
          <w:i/>
          <w:iCs/>
          <w:sz w:val="24"/>
          <w:szCs w:val="24"/>
          <w:u w:val="none"/>
          <w:shd w:val="clear" w:color="auto" w:fill="FFFFFF"/>
        </w:rPr>
      </w:pPr>
      <w:r w:rsidRPr="00FA72FF">
        <w:rPr>
          <w:i/>
          <w:iCs/>
          <w:sz w:val="24"/>
          <w:szCs w:val="24"/>
          <w:u w:val="none"/>
          <w:shd w:val="clear" w:color="auto" w:fill="FFFFFF"/>
        </w:rPr>
        <w:t xml:space="preserve">19.04.190 Dwelling Group </w:t>
      </w:r>
    </w:p>
    <w:p w14:paraId="5787754E" w14:textId="36B8CC2F" w:rsidR="000D5FA9" w:rsidRPr="00FA72FF" w:rsidRDefault="000D5FA9" w:rsidP="000D5FA9">
      <w:pPr>
        <w:pStyle w:val="BodyText"/>
        <w:tabs>
          <w:tab w:val="left" w:pos="720"/>
          <w:tab w:val="left" w:pos="1080"/>
        </w:tabs>
        <w:ind w:left="720" w:right="115"/>
        <w:jc w:val="both"/>
        <w:rPr>
          <w:i/>
          <w:iCs/>
          <w:sz w:val="24"/>
          <w:szCs w:val="24"/>
          <w:u w:val="none"/>
          <w:shd w:val="clear" w:color="auto" w:fill="FFFFFF"/>
        </w:rPr>
      </w:pPr>
      <w:r w:rsidRPr="00FA72FF">
        <w:rPr>
          <w:i/>
          <w:iCs/>
          <w:sz w:val="24"/>
          <w:szCs w:val="24"/>
          <w:u w:val="none"/>
          <w:shd w:val="clear" w:color="auto" w:fill="FFFFFF"/>
        </w:rPr>
        <w:t>"Dwelling group" means a group of two or more dwellings located on a parcel of land in one ownership and having any yard or court in common. A dwelling group does not include a single</w:t>
      </w:r>
      <w:r w:rsidR="002D13F3" w:rsidRPr="00FA72FF">
        <w:rPr>
          <w:i/>
          <w:iCs/>
          <w:sz w:val="24"/>
          <w:szCs w:val="24"/>
          <w:u w:val="none"/>
          <w:shd w:val="clear" w:color="auto" w:fill="FFFFFF"/>
        </w:rPr>
        <w:t>-</w:t>
      </w:r>
      <w:r w:rsidRPr="00FA72FF">
        <w:rPr>
          <w:i/>
          <w:iCs/>
          <w:sz w:val="24"/>
          <w:szCs w:val="24"/>
          <w:u w:val="none"/>
          <w:shd w:val="clear" w:color="auto" w:fill="FFFFFF"/>
        </w:rPr>
        <w:t xml:space="preserve">family </w:t>
      </w:r>
      <w:r w:rsidR="002D13F3" w:rsidRPr="00FA72FF">
        <w:rPr>
          <w:i/>
          <w:iCs/>
          <w:sz w:val="24"/>
          <w:szCs w:val="24"/>
          <w:u w:val="none"/>
          <w:shd w:val="clear" w:color="auto" w:fill="FFFFFF"/>
        </w:rPr>
        <w:t>residence</w:t>
      </w:r>
      <w:r w:rsidRPr="00FA72FF">
        <w:rPr>
          <w:i/>
          <w:iCs/>
          <w:sz w:val="24"/>
          <w:szCs w:val="24"/>
          <w:u w:val="none"/>
          <w:shd w:val="clear" w:color="auto" w:fill="FFFFFF"/>
        </w:rPr>
        <w:t xml:space="preserve"> with an accessory dwelling unit authorized under Chapter 19.15. </w:t>
      </w:r>
    </w:p>
    <w:p w14:paraId="57090E64" w14:textId="7FF80978" w:rsidR="002D13F3" w:rsidRPr="00FA72FF" w:rsidRDefault="002D13F3" w:rsidP="002D13F3">
      <w:pPr>
        <w:pStyle w:val="BodyText"/>
        <w:tabs>
          <w:tab w:val="left" w:pos="720"/>
          <w:tab w:val="left" w:pos="1080"/>
        </w:tabs>
        <w:ind w:right="115"/>
        <w:jc w:val="both"/>
        <w:rPr>
          <w:i/>
          <w:iCs/>
          <w:sz w:val="24"/>
          <w:szCs w:val="24"/>
          <w:u w:val="none"/>
        </w:rPr>
      </w:pPr>
    </w:p>
    <w:p w14:paraId="7E9D8C21" w14:textId="7CAD7016" w:rsidR="002D13F3" w:rsidRPr="00FA72FF" w:rsidRDefault="002D13F3" w:rsidP="002D13F3">
      <w:pPr>
        <w:pStyle w:val="BodyText"/>
        <w:numPr>
          <w:ilvl w:val="0"/>
          <w:numId w:val="8"/>
        </w:numPr>
        <w:tabs>
          <w:tab w:val="left" w:pos="1080"/>
        </w:tabs>
        <w:ind w:right="115"/>
        <w:jc w:val="both"/>
        <w:rPr>
          <w:sz w:val="24"/>
          <w:szCs w:val="24"/>
          <w:u w:val="none"/>
        </w:rPr>
      </w:pPr>
      <w:r w:rsidRPr="00FA72FF">
        <w:rPr>
          <w:sz w:val="24"/>
          <w:szCs w:val="24"/>
          <w:u w:val="none"/>
        </w:rPr>
        <w:t xml:space="preserve">Section 19.04.215 is repealed and replaced with the following: </w:t>
      </w:r>
    </w:p>
    <w:p w14:paraId="7D15C4D2" w14:textId="77777777" w:rsidR="002D13F3" w:rsidRPr="00FA72FF" w:rsidRDefault="002D13F3" w:rsidP="002D13F3">
      <w:pPr>
        <w:pStyle w:val="BodyText"/>
        <w:tabs>
          <w:tab w:val="left" w:pos="720"/>
          <w:tab w:val="left" w:pos="1080"/>
        </w:tabs>
        <w:ind w:left="720" w:right="115"/>
        <w:jc w:val="both"/>
        <w:rPr>
          <w:color w:val="515967"/>
          <w:sz w:val="24"/>
          <w:szCs w:val="24"/>
          <w:shd w:val="clear" w:color="auto" w:fill="FFFFFF"/>
        </w:rPr>
      </w:pPr>
    </w:p>
    <w:p w14:paraId="1860A9D5" w14:textId="706F9263" w:rsidR="002D13F3" w:rsidRPr="00FA72FF" w:rsidRDefault="002D13F3" w:rsidP="002D13F3">
      <w:pPr>
        <w:pStyle w:val="BodyText"/>
        <w:tabs>
          <w:tab w:val="left" w:pos="720"/>
          <w:tab w:val="left" w:pos="1080"/>
        </w:tabs>
        <w:ind w:left="720" w:right="115"/>
        <w:jc w:val="both"/>
        <w:rPr>
          <w:i/>
          <w:iCs/>
          <w:sz w:val="24"/>
          <w:szCs w:val="24"/>
          <w:u w:val="none"/>
          <w:shd w:val="clear" w:color="auto" w:fill="FFFFFF"/>
        </w:rPr>
      </w:pPr>
      <w:r w:rsidRPr="00FA72FF">
        <w:rPr>
          <w:i/>
          <w:iCs/>
          <w:sz w:val="24"/>
          <w:szCs w:val="24"/>
          <w:u w:val="none"/>
          <w:shd w:val="clear" w:color="auto" w:fill="FFFFFF"/>
        </w:rPr>
        <w:t>19.04.215 Dwelling Unit</w:t>
      </w:r>
    </w:p>
    <w:p w14:paraId="5A1EAAB8" w14:textId="327DE54A" w:rsidR="002D13F3" w:rsidRPr="002D13F3" w:rsidRDefault="002D13F3" w:rsidP="002D13F3">
      <w:pPr>
        <w:shd w:val="clear" w:color="auto" w:fill="FFFFFF"/>
        <w:spacing w:after="150" w:line="240" w:lineRule="auto"/>
        <w:ind w:left="720"/>
        <w:jc w:val="both"/>
        <w:rPr>
          <w:rFonts w:ascii="Times New Roman" w:eastAsia="Times New Roman" w:hAnsi="Times New Roman" w:cs="Times New Roman"/>
          <w:i/>
          <w:iCs/>
          <w:sz w:val="24"/>
          <w:szCs w:val="24"/>
        </w:rPr>
      </w:pPr>
      <w:r w:rsidRPr="002D13F3">
        <w:rPr>
          <w:rFonts w:ascii="Times New Roman" w:eastAsia="Times New Roman" w:hAnsi="Times New Roman" w:cs="Times New Roman"/>
          <w:i/>
          <w:iCs/>
          <w:sz w:val="24"/>
          <w:szCs w:val="24"/>
        </w:rPr>
        <w:t>"Dwelling unit" means one or more rooms physically arranged to create an independent housekeeping establishment for occupancy by one family with separate toilets and facilities for cooking and sleeping. Buildings with more than one kitchen or set of cooking facilities are considered to contain more than one dwelling unit unless the additional cooking facilities are clearly accessory to a dwelling unit as determined by the development services director. Factors for determining whether cooking facilities are accessory to a dwelling unit may include but are not limited to:</w:t>
      </w:r>
    </w:p>
    <w:p w14:paraId="694E358D" w14:textId="786960B3" w:rsidR="002D13F3" w:rsidRPr="00FA72FF" w:rsidRDefault="002D13F3" w:rsidP="002D13F3">
      <w:pPr>
        <w:pStyle w:val="ListParagraph"/>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A building design which allows all occupants ready access to all portions of the building including cooking facilities;</w:t>
      </w:r>
    </w:p>
    <w:p w14:paraId="647CA2E7" w14:textId="77777777" w:rsidR="002D13F3" w:rsidRPr="00FA72FF" w:rsidRDefault="002D13F3" w:rsidP="002D13F3">
      <w:pPr>
        <w:pStyle w:val="ListParagraph"/>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No portion of the building containing cooking facilities can be separated from the remaining rooms to form a separate dwelling unit; and</w:t>
      </w:r>
    </w:p>
    <w:p w14:paraId="1C2D4A1E" w14:textId="22D20CAB" w:rsidR="002D13F3" w:rsidRPr="00FA72FF" w:rsidRDefault="002D13F3" w:rsidP="002D13F3">
      <w:pPr>
        <w:pStyle w:val="ListParagraph"/>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There is only one electric and/or gas meter for the building.</w:t>
      </w:r>
    </w:p>
    <w:p w14:paraId="6F3CCC38" w14:textId="24D6D4CB" w:rsidR="002D13F3" w:rsidRPr="00FA72FF" w:rsidRDefault="002D13F3" w:rsidP="002D13F3">
      <w:pPr>
        <w:shd w:val="clear" w:color="auto" w:fill="FFFFFF"/>
        <w:spacing w:before="100" w:beforeAutospacing="1" w:after="100" w:afterAutospacing="1"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Notwithstanding these provisions, a single</w:t>
      </w:r>
      <w:r w:rsidR="00FD2F7F" w:rsidRPr="00FA72FF">
        <w:rPr>
          <w:rFonts w:ascii="Times New Roman" w:eastAsia="Times New Roman" w:hAnsi="Times New Roman" w:cs="Times New Roman"/>
          <w:i/>
          <w:iCs/>
          <w:sz w:val="24"/>
          <w:szCs w:val="24"/>
        </w:rPr>
        <w:t>-</w:t>
      </w:r>
      <w:r w:rsidRPr="00FA72FF">
        <w:rPr>
          <w:rFonts w:ascii="Times New Roman" w:eastAsia="Times New Roman" w:hAnsi="Times New Roman" w:cs="Times New Roman"/>
          <w:i/>
          <w:iCs/>
          <w:sz w:val="24"/>
          <w:szCs w:val="24"/>
        </w:rPr>
        <w:t xml:space="preserve">family residence with an accessory dwelling unit authorized under Chapter 19.15 will constitute one dwelling unit. </w:t>
      </w:r>
    </w:p>
    <w:p w14:paraId="7D513862" w14:textId="5902B47B" w:rsidR="0058787C" w:rsidRPr="00FA72FF" w:rsidRDefault="0058787C" w:rsidP="00F13F12">
      <w:pPr>
        <w:pStyle w:val="BodyText"/>
        <w:numPr>
          <w:ilvl w:val="0"/>
          <w:numId w:val="8"/>
        </w:numPr>
        <w:tabs>
          <w:tab w:val="left" w:pos="1080"/>
        </w:tabs>
        <w:ind w:right="115"/>
        <w:jc w:val="both"/>
        <w:rPr>
          <w:sz w:val="24"/>
          <w:szCs w:val="24"/>
          <w:u w:val="none"/>
        </w:rPr>
      </w:pPr>
      <w:r w:rsidRPr="00FA72FF">
        <w:rPr>
          <w:sz w:val="24"/>
          <w:szCs w:val="24"/>
          <w:u w:val="none"/>
        </w:rPr>
        <w:lastRenderedPageBreak/>
        <w:t xml:space="preserve">Section 19.14.055 is repealed and replaced with the following: </w:t>
      </w:r>
    </w:p>
    <w:p w14:paraId="266FF458" w14:textId="2FFD95E8" w:rsidR="0058787C" w:rsidRPr="00FA72FF" w:rsidRDefault="0058787C" w:rsidP="0058787C">
      <w:pPr>
        <w:pStyle w:val="BodyText"/>
        <w:tabs>
          <w:tab w:val="left" w:pos="1080"/>
        </w:tabs>
        <w:ind w:right="115"/>
        <w:jc w:val="both"/>
        <w:rPr>
          <w:sz w:val="24"/>
          <w:szCs w:val="24"/>
          <w:u w:val="none"/>
        </w:rPr>
      </w:pPr>
    </w:p>
    <w:p w14:paraId="2E6CB921" w14:textId="4005D394" w:rsidR="0058787C" w:rsidRPr="00FA72FF" w:rsidRDefault="0058787C" w:rsidP="0058787C">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19.14.055 Density</w:t>
      </w:r>
    </w:p>
    <w:p w14:paraId="47A2245F" w14:textId="2886557C" w:rsidR="0058787C" w:rsidRPr="00FA72FF" w:rsidRDefault="0058787C" w:rsidP="0058787C">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448A3164" w14:textId="77777777" w:rsidR="0058787C" w:rsidRPr="00FA72FF" w:rsidRDefault="0058787C" w:rsidP="0058787C">
      <w:pPr>
        <w:pStyle w:val="BodyText"/>
        <w:tabs>
          <w:tab w:val="left" w:pos="1080"/>
        </w:tabs>
        <w:ind w:right="115"/>
        <w:jc w:val="both"/>
        <w:rPr>
          <w:i/>
          <w:iCs/>
          <w:sz w:val="24"/>
          <w:szCs w:val="24"/>
          <w:u w:val="none"/>
        </w:rPr>
      </w:pPr>
    </w:p>
    <w:p w14:paraId="325E128C" w14:textId="57D2C2C6" w:rsidR="0058787C" w:rsidRPr="00FA72FF" w:rsidRDefault="0058787C" w:rsidP="0058787C">
      <w:pPr>
        <w:pStyle w:val="BodyText"/>
        <w:numPr>
          <w:ilvl w:val="0"/>
          <w:numId w:val="8"/>
        </w:numPr>
        <w:tabs>
          <w:tab w:val="left" w:pos="1080"/>
        </w:tabs>
        <w:ind w:right="115"/>
        <w:jc w:val="both"/>
        <w:rPr>
          <w:sz w:val="24"/>
          <w:szCs w:val="24"/>
          <w:u w:val="none"/>
        </w:rPr>
      </w:pPr>
      <w:r w:rsidRPr="00FA72FF">
        <w:rPr>
          <w:sz w:val="24"/>
          <w:szCs w:val="24"/>
          <w:u w:val="none"/>
        </w:rPr>
        <w:t xml:space="preserve">Section 19.32.055 is repealed and replaced with the following: </w:t>
      </w:r>
    </w:p>
    <w:p w14:paraId="5DFA5E66" w14:textId="77777777" w:rsidR="0058787C" w:rsidRPr="00FA72FF" w:rsidRDefault="0058787C" w:rsidP="0058787C">
      <w:pPr>
        <w:pStyle w:val="BodyText"/>
        <w:tabs>
          <w:tab w:val="left" w:pos="1080"/>
        </w:tabs>
        <w:ind w:right="115"/>
        <w:jc w:val="both"/>
        <w:rPr>
          <w:sz w:val="24"/>
          <w:szCs w:val="24"/>
          <w:u w:val="none"/>
        </w:rPr>
      </w:pPr>
    </w:p>
    <w:p w14:paraId="69044B37" w14:textId="2FF455F8" w:rsidR="0058787C" w:rsidRPr="00FA72FF" w:rsidRDefault="0058787C" w:rsidP="0058787C">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19.32.055 Density</w:t>
      </w:r>
    </w:p>
    <w:p w14:paraId="64C666DA" w14:textId="77777777" w:rsidR="0058787C" w:rsidRPr="00FA72FF" w:rsidRDefault="0058787C" w:rsidP="0058787C">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2A74A8A2" w14:textId="60F8583D" w:rsidR="0058787C" w:rsidRPr="00FA72FF" w:rsidRDefault="0058787C" w:rsidP="0058787C">
      <w:pPr>
        <w:pStyle w:val="BodyText"/>
        <w:tabs>
          <w:tab w:val="left" w:pos="1080"/>
        </w:tabs>
        <w:ind w:left="720" w:right="115"/>
        <w:jc w:val="both"/>
        <w:rPr>
          <w:sz w:val="24"/>
          <w:szCs w:val="24"/>
          <w:u w:val="none"/>
        </w:rPr>
      </w:pPr>
    </w:p>
    <w:p w14:paraId="0F1F8EC6" w14:textId="4B871BF1" w:rsidR="0058787C" w:rsidRPr="00FA72FF" w:rsidRDefault="0058787C" w:rsidP="0058787C">
      <w:pPr>
        <w:pStyle w:val="BodyText"/>
        <w:numPr>
          <w:ilvl w:val="0"/>
          <w:numId w:val="8"/>
        </w:numPr>
        <w:tabs>
          <w:tab w:val="left" w:pos="1080"/>
        </w:tabs>
        <w:ind w:right="115"/>
        <w:jc w:val="both"/>
        <w:rPr>
          <w:sz w:val="24"/>
          <w:szCs w:val="24"/>
          <w:u w:val="none"/>
        </w:rPr>
      </w:pPr>
      <w:r w:rsidRPr="00FA72FF">
        <w:rPr>
          <w:sz w:val="24"/>
          <w:szCs w:val="24"/>
          <w:u w:val="none"/>
        </w:rPr>
        <w:t>Section 19.40.</w:t>
      </w:r>
      <w:r w:rsidR="007B4F36" w:rsidRPr="00FA72FF">
        <w:rPr>
          <w:sz w:val="24"/>
          <w:szCs w:val="24"/>
          <w:u w:val="none"/>
        </w:rPr>
        <w:t>100</w:t>
      </w:r>
      <w:r w:rsidRPr="00FA72FF">
        <w:rPr>
          <w:sz w:val="24"/>
          <w:szCs w:val="24"/>
          <w:u w:val="none"/>
        </w:rPr>
        <w:t xml:space="preserve"> is repealed and replaced with the following: </w:t>
      </w:r>
    </w:p>
    <w:p w14:paraId="48B4F58E" w14:textId="77777777" w:rsidR="0058787C" w:rsidRPr="00FA72FF" w:rsidRDefault="0058787C" w:rsidP="0058787C">
      <w:pPr>
        <w:pStyle w:val="BodyText"/>
        <w:tabs>
          <w:tab w:val="left" w:pos="1080"/>
        </w:tabs>
        <w:ind w:right="115"/>
        <w:jc w:val="both"/>
        <w:rPr>
          <w:sz w:val="24"/>
          <w:szCs w:val="24"/>
          <w:u w:val="none"/>
        </w:rPr>
      </w:pPr>
    </w:p>
    <w:p w14:paraId="613D2831" w14:textId="1007E916" w:rsidR="0058787C" w:rsidRPr="00FA72FF" w:rsidRDefault="0058787C" w:rsidP="0058787C">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19.40.100 Density</w:t>
      </w:r>
    </w:p>
    <w:p w14:paraId="13204B7C" w14:textId="6DA271EC" w:rsidR="0058787C" w:rsidRPr="00FA72FF" w:rsidRDefault="0058787C" w:rsidP="0058787C">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6F724BC2" w14:textId="0ED1567A" w:rsidR="0058787C" w:rsidRPr="00FA72FF" w:rsidRDefault="0058787C" w:rsidP="0058787C">
      <w:pPr>
        <w:pStyle w:val="BodyText"/>
        <w:tabs>
          <w:tab w:val="left" w:pos="1080"/>
        </w:tabs>
        <w:ind w:right="115"/>
        <w:jc w:val="both"/>
        <w:rPr>
          <w:i/>
          <w:iCs/>
          <w:sz w:val="24"/>
          <w:szCs w:val="24"/>
          <w:u w:val="none"/>
        </w:rPr>
      </w:pPr>
    </w:p>
    <w:p w14:paraId="7FB1098C" w14:textId="1947C99D" w:rsidR="0058787C" w:rsidRPr="00FA72FF" w:rsidRDefault="0058787C" w:rsidP="0058787C">
      <w:pPr>
        <w:pStyle w:val="BodyText"/>
        <w:numPr>
          <w:ilvl w:val="0"/>
          <w:numId w:val="8"/>
        </w:numPr>
        <w:tabs>
          <w:tab w:val="left" w:pos="1080"/>
        </w:tabs>
        <w:ind w:right="115"/>
        <w:jc w:val="both"/>
        <w:rPr>
          <w:sz w:val="24"/>
          <w:szCs w:val="24"/>
          <w:u w:val="none"/>
        </w:rPr>
      </w:pPr>
      <w:r w:rsidRPr="00FA72FF">
        <w:rPr>
          <w:sz w:val="24"/>
          <w:szCs w:val="24"/>
          <w:u w:val="none"/>
        </w:rPr>
        <w:t xml:space="preserve">Section 19.44.110 is repealed and replaced with the following: </w:t>
      </w:r>
    </w:p>
    <w:p w14:paraId="45C83C9D" w14:textId="77777777" w:rsidR="0058787C" w:rsidRPr="00FA72FF" w:rsidRDefault="0058787C" w:rsidP="0058787C">
      <w:pPr>
        <w:pStyle w:val="BodyText"/>
        <w:tabs>
          <w:tab w:val="left" w:pos="1080"/>
        </w:tabs>
        <w:ind w:right="115"/>
        <w:jc w:val="both"/>
        <w:rPr>
          <w:sz w:val="24"/>
          <w:szCs w:val="24"/>
          <w:u w:val="none"/>
        </w:rPr>
      </w:pPr>
    </w:p>
    <w:p w14:paraId="2DCA3D82" w14:textId="052E466A" w:rsidR="0058787C" w:rsidRPr="00FA72FF" w:rsidRDefault="0058787C" w:rsidP="0058787C">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19.44.110 Density</w:t>
      </w:r>
    </w:p>
    <w:p w14:paraId="42A68256" w14:textId="4A7F5B96" w:rsidR="0058787C" w:rsidRPr="00FA72FF" w:rsidRDefault="0058787C" w:rsidP="0058787C">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2CD078F3" w14:textId="54BCCA95" w:rsidR="00533D84" w:rsidRPr="00FA72FF" w:rsidRDefault="00533D84" w:rsidP="00533D84">
      <w:pPr>
        <w:pStyle w:val="BodyText"/>
        <w:tabs>
          <w:tab w:val="left" w:pos="1080"/>
        </w:tabs>
        <w:ind w:right="115"/>
        <w:jc w:val="both"/>
        <w:rPr>
          <w:i/>
          <w:iCs/>
          <w:sz w:val="24"/>
          <w:szCs w:val="24"/>
          <w:u w:val="none"/>
        </w:rPr>
      </w:pPr>
    </w:p>
    <w:p w14:paraId="50A4BC03" w14:textId="5FA54C8F" w:rsidR="00533D84" w:rsidRPr="00FA72FF" w:rsidRDefault="00533D84" w:rsidP="00533D84">
      <w:pPr>
        <w:pStyle w:val="BodyText"/>
        <w:numPr>
          <w:ilvl w:val="0"/>
          <w:numId w:val="8"/>
        </w:numPr>
        <w:tabs>
          <w:tab w:val="left" w:pos="1080"/>
        </w:tabs>
        <w:ind w:right="115"/>
        <w:jc w:val="both"/>
        <w:rPr>
          <w:sz w:val="24"/>
          <w:szCs w:val="24"/>
          <w:u w:val="none"/>
        </w:rPr>
      </w:pPr>
      <w:r w:rsidRPr="00FA72FF">
        <w:rPr>
          <w:sz w:val="24"/>
          <w:szCs w:val="24"/>
          <w:u w:val="none"/>
        </w:rPr>
        <w:t xml:space="preserve">Section 19.48.100 is repealed and replaced with the following: </w:t>
      </w:r>
    </w:p>
    <w:p w14:paraId="5ACDA8BD" w14:textId="77777777" w:rsidR="00533D84" w:rsidRPr="00FA72FF" w:rsidRDefault="00533D84" w:rsidP="00533D84">
      <w:pPr>
        <w:pStyle w:val="BodyText"/>
        <w:tabs>
          <w:tab w:val="left" w:pos="1080"/>
        </w:tabs>
        <w:ind w:right="115"/>
        <w:jc w:val="both"/>
        <w:rPr>
          <w:sz w:val="24"/>
          <w:szCs w:val="24"/>
          <w:u w:val="none"/>
        </w:rPr>
      </w:pPr>
    </w:p>
    <w:p w14:paraId="1ECF38D9" w14:textId="01C34AC1" w:rsidR="00533D84" w:rsidRPr="00FA72FF" w:rsidRDefault="00533D84" w:rsidP="00533D84">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19.48.100 Density</w:t>
      </w:r>
    </w:p>
    <w:p w14:paraId="0EC49CAD" w14:textId="77777777" w:rsidR="00533D84" w:rsidRPr="00FA72FF" w:rsidRDefault="00533D84" w:rsidP="00533D84">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598D92E7" w14:textId="77777777" w:rsidR="00533D84" w:rsidRPr="00FA72FF" w:rsidRDefault="00533D84" w:rsidP="0058787C">
      <w:pPr>
        <w:pStyle w:val="BodyText"/>
        <w:tabs>
          <w:tab w:val="left" w:pos="1080"/>
        </w:tabs>
        <w:ind w:left="1080" w:right="115"/>
        <w:jc w:val="both"/>
        <w:rPr>
          <w:i/>
          <w:iCs/>
          <w:sz w:val="24"/>
          <w:szCs w:val="24"/>
          <w:u w:val="none"/>
        </w:rPr>
      </w:pPr>
    </w:p>
    <w:p w14:paraId="0FEF49AF" w14:textId="43E83E1C" w:rsidR="0058787C" w:rsidRPr="00FA72FF" w:rsidRDefault="00A47796" w:rsidP="0058787C">
      <w:pPr>
        <w:pStyle w:val="BodyText"/>
        <w:numPr>
          <w:ilvl w:val="0"/>
          <w:numId w:val="8"/>
        </w:numPr>
        <w:tabs>
          <w:tab w:val="left" w:pos="1080"/>
        </w:tabs>
        <w:ind w:right="115"/>
        <w:jc w:val="both"/>
        <w:rPr>
          <w:sz w:val="24"/>
          <w:szCs w:val="24"/>
          <w:u w:val="none"/>
        </w:rPr>
      </w:pPr>
      <w:r w:rsidRPr="00FA72FF">
        <w:rPr>
          <w:sz w:val="24"/>
          <w:szCs w:val="24"/>
          <w:u w:val="none"/>
        </w:rPr>
        <w:t xml:space="preserve">Chapter 19.60 is repealed in its entirety. </w:t>
      </w:r>
    </w:p>
    <w:p w14:paraId="3FA38E0A" w14:textId="77777777" w:rsidR="002042BE" w:rsidRPr="00FA72FF" w:rsidRDefault="002042BE" w:rsidP="002042BE">
      <w:pPr>
        <w:pStyle w:val="BodyText"/>
        <w:tabs>
          <w:tab w:val="left" w:pos="1080"/>
        </w:tabs>
        <w:ind w:left="720" w:right="115"/>
        <w:jc w:val="both"/>
        <w:rPr>
          <w:sz w:val="24"/>
          <w:szCs w:val="24"/>
          <w:u w:val="none"/>
        </w:rPr>
      </w:pPr>
    </w:p>
    <w:p w14:paraId="008CF59F" w14:textId="720E5670" w:rsidR="002042BE" w:rsidRPr="00FA72FF" w:rsidRDefault="002042BE" w:rsidP="002042BE">
      <w:pPr>
        <w:pStyle w:val="BodyText"/>
        <w:numPr>
          <w:ilvl w:val="0"/>
          <w:numId w:val="8"/>
        </w:numPr>
        <w:tabs>
          <w:tab w:val="left" w:pos="1080"/>
        </w:tabs>
        <w:ind w:right="115"/>
        <w:jc w:val="both"/>
        <w:rPr>
          <w:sz w:val="24"/>
          <w:szCs w:val="24"/>
          <w:u w:val="none"/>
        </w:rPr>
      </w:pPr>
      <w:r w:rsidRPr="00FA72FF">
        <w:rPr>
          <w:sz w:val="24"/>
          <w:szCs w:val="24"/>
          <w:u w:val="none"/>
        </w:rPr>
        <w:t xml:space="preserve">Section 19.62.130 is repealed and replaced with the following: </w:t>
      </w:r>
    </w:p>
    <w:p w14:paraId="3AB77C06" w14:textId="77777777" w:rsidR="002042BE" w:rsidRPr="00FA72FF" w:rsidRDefault="002042BE" w:rsidP="002042BE">
      <w:pPr>
        <w:pStyle w:val="BodyText"/>
        <w:tabs>
          <w:tab w:val="left" w:pos="1080"/>
        </w:tabs>
        <w:ind w:right="115"/>
        <w:jc w:val="both"/>
        <w:rPr>
          <w:sz w:val="24"/>
          <w:szCs w:val="24"/>
          <w:u w:val="none"/>
        </w:rPr>
      </w:pPr>
    </w:p>
    <w:p w14:paraId="2C1DD2EA" w14:textId="3A5F9281" w:rsidR="002042BE" w:rsidRPr="00FA72FF" w:rsidRDefault="002042BE" w:rsidP="002042BE">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19.62.130 Density</w:t>
      </w:r>
    </w:p>
    <w:p w14:paraId="0F312D0F" w14:textId="7F843986" w:rsidR="002042BE" w:rsidRPr="00FA72FF" w:rsidRDefault="002042BE" w:rsidP="002042BE">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0E9FC1A5" w14:textId="77777777" w:rsidR="002042BE" w:rsidRPr="00FA72FF" w:rsidRDefault="002042BE" w:rsidP="002042BE">
      <w:pPr>
        <w:pStyle w:val="BodyText"/>
        <w:tabs>
          <w:tab w:val="left" w:pos="1080"/>
        </w:tabs>
        <w:ind w:right="115"/>
        <w:jc w:val="both"/>
        <w:rPr>
          <w:i/>
          <w:iCs/>
          <w:sz w:val="24"/>
          <w:szCs w:val="24"/>
          <w:u w:val="none"/>
        </w:rPr>
      </w:pPr>
    </w:p>
    <w:p w14:paraId="410A976E" w14:textId="2B16EEB1" w:rsidR="002042BE" w:rsidRPr="00FA72FF" w:rsidRDefault="002042BE" w:rsidP="002042BE">
      <w:pPr>
        <w:pStyle w:val="BodyText"/>
        <w:numPr>
          <w:ilvl w:val="0"/>
          <w:numId w:val="8"/>
        </w:numPr>
        <w:tabs>
          <w:tab w:val="left" w:pos="1080"/>
        </w:tabs>
        <w:ind w:right="115"/>
        <w:jc w:val="both"/>
        <w:rPr>
          <w:sz w:val="24"/>
          <w:szCs w:val="24"/>
          <w:u w:val="none"/>
        </w:rPr>
      </w:pPr>
      <w:r w:rsidRPr="00FA72FF">
        <w:rPr>
          <w:sz w:val="24"/>
          <w:szCs w:val="24"/>
          <w:u w:val="none"/>
        </w:rPr>
        <w:t xml:space="preserve">Section 19.64.130 is repealed and replaced with the following: </w:t>
      </w:r>
    </w:p>
    <w:p w14:paraId="4E602509" w14:textId="77777777" w:rsidR="002042BE" w:rsidRPr="00FA72FF" w:rsidRDefault="002042BE" w:rsidP="002042BE">
      <w:pPr>
        <w:pStyle w:val="BodyText"/>
        <w:tabs>
          <w:tab w:val="left" w:pos="1080"/>
        </w:tabs>
        <w:ind w:right="115"/>
        <w:jc w:val="both"/>
        <w:rPr>
          <w:sz w:val="24"/>
          <w:szCs w:val="24"/>
          <w:u w:val="none"/>
        </w:rPr>
      </w:pPr>
    </w:p>
    <w:p w14:paraId="5979AE73" w14:textId="79047350" w:rsidR="002042BE" w:rsidRPr="00FA72FF" w:rsidRDefault="002042BE" w:rsidP="002042BE">
      <w:pPr>
        <w:pStyle w:val="BodyText"/>
        <w:tabs>
          <w:tab w:val="left" w:pos="1080"/>
        </w:tabs>
        <w:ind w:right="115"/>
        <w:jc w:val="both"/>
        <w:rPr>
          <w:i/>
          <w:iCs/>
          <w:sz w:val="24"/>
          <w:szCs w:val="24"/>
          <w:u w:val="none"/>
        </w:rPr>
      </w:pPr>
      <w:r w:rsidRPr="00FA72FF">
        <w:rPr>
          <w:sz w:val="24"/>
          <w:szCs w:val="24"/>
          <w:u w:val="none"/>
        </w:rPr>
        <w:tab/>
      </w:r>
      <w:r w:rsidRPr="00FA72FF">
        <w:rPr>
          <w:i/>
          <w:iCs/>
          <w:sz w:val="24"/>
          <w:szCs w:val="24"/>
          <w:u w:val="none"/>
        </w:rPr>
        <w:t>19.64.130 Density</w:t>
      </w:r>
    </w:p>
    <w:p w14:paraId="2C264600" w14:textId="77777777" w:rsidR="002042BE" w:rsidRPr="00FA72FF" w:rsidRDefault="002042BE" w:rsidP="002042BE">
      <w:pPr>
        <w:pStyle w:val="BodyText"/>
        <w:tabs>
          <w:tab w:val="left" w:pos="1080"/>
        </w:tabs>
        <w:ind w:left="1080" w:right="115"/>
        <w:jc w:val="both"/>
        <w:rPr>
          <w:i/>
          <w:iCs/>
          <w:sz w:val="24"/>
          <w:szCs w:val="24"/>
          <w:u w:val="none"/>
        </w:rPr>
      </w:pPr>
      <w:r w:rsidRPr="00FA72FF">
        <w:rPr>
          <w:i/>
          <w:iCs/>
          <w:sz w:val="24"/>
          <w:szCs w:val="24"/>
          <w:u w:val="none"/>
        </w:rPr>
        <w:t>The allowable density for planned unit developments will be determined pursuant to Chapter 19.96.</w:t>
      </w:r>
    </w:p>
    <w:p w14:paraId="5EB1344E" w14:textId="77777777" w:rsidR="00A47796" w:rsidRPr="00FA72FF" w:rsidRDefault="00A47796" w:rsidP="00A47796">
      <w:pPr>
        <w:pStyle w:val="BodyText"/>
        <w:tabs>
          <w:tab w:val="left" w:pos="1080"/>
        </w:tabs>
        <w:ind w:left="720" w:right="115"/>
        <w:jc w:val="both"/>
        <w:rPr>
          <w:sz w:val="24"/>
          <w:szCs w:val="24"/>
          <w:u w:val="none"/>
        </w:rPr>
      </w:pPr>
    </w:p>
    <w:p w14:paraId="685008F8" w14:textId="29CFB446" w:rsidR="00A47796" w:rsidRPr="00FA72FF" w:rsidRDefault="00A47796" w:rsidP="0058787C">
      <w:pPr>
        <w:pStyle w:val="BodyText"/>
        <w:numPr>
          <w:ilvl w:val="0"/>
          <w:numId w:val="8"/>
        </w:numPr>
        <w:tabs>
          <w:tab w:val="left" w:pos="1080"/>
        </w:tabs>
        <w:ind w:right="115"/>
        <w:jc w:val="both"/>
        <w:rPr>
          <w:sz w:val="24"/>
          <w:szCs w:val="24"/>
          <w:u w:val="none"/>
        </w:rPr>
      </w:pPr>
      <w:r w:rsidRPr="00FA72FF">
        <w:rPr>
          <w:sz w:val="24"/>
          <w:szCs w:val="24"/>
          <w:u w:val="none"/>
        </w:rPr>
        <w:t xml:space="preserve">Chapter 19.70 is repealed. </w:t>
      </w:r>
    </w:p>
    <w:p w14:paraId="191CBE3F" w14:textId="77777777" w:rsidR="00A47796" w:rsidRPr="00FA72FF" w:rsidRDefault="00A47796" w:rsidP="00A47796">
      <w:pPr>
        <w:pStyle w:val="BodyText"/>
        <w:tabs>
          <w:tab w:val="left" w:pos="1080"/>
        </w:tabs>
        <w:ind w:right="115"/>
        <w:jc w:val="both"/>
        <w:rPr>
          <w:sz w:val="24"/>
          <w:szCs w:val="24"/>
          <w:u w:val="none"/>
        </w:rPr>
      </w:pPr>
    </w:p>
    <w:p w14:paraId="6339D851" w14:textId="2043AF35" w:rsidR="00A47796" w:rsidRPr="00FA72FF" w:rsidRDefault="00A47796" w:rsidP="0058787C">
      <w:pPr>
        <w:pStyle w:val="BodyText"/>
        <w:numPr>
          <w:ilvl w:val="0"/>
          <w:numId w:val="8"/>
        </w:numPr>
        <w:tabs>
          <w:tab w:val="left" w:pos="1080"/>
        </w:tabs>
        <w:ind w:right="115"/>
        <w:jc w:val="both"/>
        <w:rPr>
          <w:sz w:val="24"/>
          <w:szCs w:val="24"/>
          <w:u w:val="none"/>
        </w:rPr>
      </w:pPr>
      <w:r w:rsidRPr="00FA72FF">
        <w:rPr>
          <w:sz w:val="24"/>
          <w:szCs w:val="24"/>
          <w:u w:val="none"/>
        </w:rPr>
        <w:t xml:space="preserve">Chapter 19.72 is repealed. </w:t>
      </w:r>
    </w:p>
    <w:p w14:paraId="18705AC4" w14:textId="77777777" w:rsidR="00A47796" w:rsidRPr="00FA72FF" w:rsidRDefault="00A47796" w:rsidP="00A47796">
      <w:pPr>
        <w:pStyle w:val="BodyText"/>
        <w:tabs>
          <w:tab w:val="left" w:pos="1080"/>
        </w:tabs>
        <w:ind w:right="115"/>
        <w:jc w:val="both"/>
        <w:rPr>
          <w:sz w:val="24"/>
          <w:szCs w:val="24"/>
          <w:u w:val="none"/>
        </w:rPr>
      </w:pPr>
    </w:p>
    <w:p w14:paraId="7A2EC544" w14:textId="1B525AEB" w:rsidR="00A47796" w:rsidRPr="00FA72FF" w:rsidRDefault="00A47796" w:rsidP="0058787C">
      <w:pPr>
        <w:pStyle w:val="BodyText"/>
        <w:numPr>
          <w:ilvl w:val="0"/>
          <w:numId w:val="8"/>
        </w:numPr>
        <w:tabs>
          <w:tab w:val="left" w:pos="1080"/>
        </w:tabs>
        <w:ind w:right="115"/>
        <w:jc w:val="both"/>
        <w:rPr>
          <w:sz w:val="24"/>
          <w:szCs w:val="24"/>
          <w:u w:val="none"/>
        </w:rPr>
      </w:pPr>
      <w:r w:rsidRPr="00FA72FF">
        <w:rPr>
          <w:sz w:val="24"/>
          <w:szCs w:val="24"/>
          <w:u w:val="none"/>
        </w:rPr>
        <w:lastRenderedPageBreak/>
        <w:t xml:space="preserve">The following </w:t>
      </w:r>
      <w:r w:rsidR="00362F64" w:rsidRPr="00FA72FF">
        <w:rPr>
          <w:sz w:val="24"/>
          <w:szCs w:val="24"/>
          <w:u w:val="none"/>
        </w:rPr>
        <w:t>portions of</w:t>
      </w:r>
      <w:r w:rsidRPr="00FA72FF">
        <w:rPr>
          <w:sz w:val="24"/>
          <w:szCs w:val="24"/>
          <w:u w:val="none"/>
        </w:rPr>
        <w:t xml:space="preserve"> Section 19.78.030 </w:t>
      </w:r>
      <w:r w:rsidR="00362F64" w:rsidRPr="00FA72FF">
        <w:rPr>
          <w:sz w:val="24"/>
          <w:szCs w:val="24"/>
          <w:u w:val="none"/>
        </w:rPr>
        <w:t>are</w:t>
      </w:r>
      <w:r w:rsidR="002E33A2" w:rsidRPr="00FA72FF">
        <w:rPr>
          <w:sz w:val="24"/>
          <w:szCs w:val="24"/>
          <w:u w:val="none"/>
        </w:rPr>
        <w:t xml:space="preserve"> </w:t>
      </w:r>
      <w:r w:rsidR="00F037E3">
        <w:rPr>
          <w:sz w:val="24"/>
          <w:szCs w:val="24"/>
          <w:u w:val="none"/>
        </w:rPr>
        <w:t xml:space="preserve">revised </w:t>
      </w:r>
      <w:r w:rsidR="002E33A2" w:rsidRPr="00FA72FF">
        <w:rPr>
          <w:sz w:val="24"/>
          <w:szCs w:val="24"/>
          <w:u w:val="none"/>
        </w:rPr>
        <w:t>as follows</w:t>
      </w:r>
      <w:r w:rsidRPr="00FA72FF">
        <w:rPr>
          <w:sz w:val="24"/>
          <w:szCs w:val="24"/>
          <w:u w:val="none"/>
        </w:rPr>
        <w:t xml:space="preserve">: </w:t>
      </w:r>
    </w:p>
    <w:p w14:paraId="646BB3F0" w14:textId="12E2E96A" w:rsidR="00A47796" w:rsidRPr="00FA72FF" w:rsidRDefault="00A47796" w:rsidP="00A47796">
      <w:pPr>
        <w:pStyle w:val="ListParagraph"/>
        <w:rPr>
          <w:rFonts w:ascii="Times New Roman" w:hAnsi="Times New Roman" w:cs="Times New Roman"/>
          <w:sz w:val="24"/>
          <w:szCs w:val="24"/>
        </w:rPr>
      </w:pPr>
    </w:p>
    <w:p w14:paraId="26213837" w14:textId="7BFF7EC6" w:rsidR="00A47796" w:rsidRPr="00FA72FF" w:rsidRDefault="00A47796" w:rsidP="002E33A2">
      <w:pPr>
        <w:pStyle w:val="ListParagraph"/>
        <w:spacing w:after="0" w:line="240" w:lineRule="auto"/>
        <w:ind w:firstLine="360"/>
        <w:rPr>
          <w:rFonts w:ascii="Times New Roman" w:hAnsi="Times New Roman" w:cs="Times New Roman"/>
          <w:i/>
          <w:iCs/>
          <w:sz w:val="24"/>
          <w:szCs w:val="24"/>
          <w:u w:val="single"/>
        </w:rPr>
      </w:pPr>
      <w:r w:rsidRPr="00FA72FF">
        <w:rPr>
          <w:rFonts w:ascii="Times New Roman" w:hAnsi="Times New Roman" w:cs="Times New Roman"/>
          <w:i/>
          <w:iCs/>
          <w:sz w:val="24"/>
          <w:szCs w:val="24"/>
          <w:u w:val="single"/>
        </w:rPr>
        <w:t>19.78.030</w:t>
      </w:r>
      <w:r w:rsidR="002E33A2" w:rsidRPr="00FA72FF">
        <w:rPr>
          <w:rFonts w:ascii="Times New Roman" w:hAnsi="Times New Roman" w:cs="Times New Roman"/>
          <w:i/>
          <w:iCs/>
          <w:sz w:val="24"/>
          <w:szCs w:val="24"/>
          <w:u w:val="single"/>
        </w:rPr>
        <w:t>(B)</w:t>
      </w:r>
    </w:p>
    <w:p w14:paraId="76DA5B7C" w14:textId="77777777" w:rsidR="002E33A2" w:rsidRPr="00FA72FF" w:rsidRDefault="002E33A2" w:rsidP="002E33A2">
      <w:pPr>
        <w:pStyle w:val="BodyText"/>
        <w:tabs>
          <w:tab w:val="left" w:pos="1080"/>
        </w:tabs>
        <w:ind w:left="1080" w:right="115"/>
        <w:jc w:val="both"/>
        <w:rPr>
          <w:i/>
          <w:iCs/>
          <w:sz w:val="24"/>
          <w:szCs w:val="24"/>
          <w:u w:val="none"/>
          <w:shd w:val="clear" w:color="auto" w:fill="FFFFFF"/>
        </w:rPr>
      </w:pPr>
      <w:r w:rsidRPr="00FA72FF">
        <w:rPr>
          <w:i/>
          <w:iCs/>
          <w:sz w:val="24"/>
          <w:szCs w:val="24"/>
          <w:u w:val="none"/>
          <w:shd w:val="clear" w:color="auto" w:fill="FFFFFF"/>
        </w:rPr>
        <w:t>Open Space. Common and private open space shall be provided and shall cover no less than forty percent of the gross site area. Common open space shall be provided in the amount of at least twenty percent of the gross site area. For purposes of this chapter, gross site area is defined as the total area of a planned unit development excluding anything in the public right-of-way.</w:t>
      </w:r>
    </w:p>
    <w:p w14:paraId="70924CF3" w14:textId="77777777" w:rsidR="002E33A2" w:rsidRPr="00FA72FF" w:rsidRDefault="002E33A2" w:rsidP="002E33A2">
      <w:pPr>
        <w:pStyle w:val="BodyText"/>
        <w:tabs>
          <w:tab w:val="left" w:pos="1080"/>
        </w:tabs>
        <w:ind w:left="1080" w:right="115"/>
        <w:jc w:val="both"/>
        <w:rPr>
          <w:i/>
          <w:iCs/>
          <w:sz w:val="24"/>
          <w:szCs w:val="24"/>
          <w:u w:val="none"/>
          <w:shd w:val="clear" w:color="auto" w:fill="FFFFFF"/>
        </w:rPr>
      </w:pPr>
      <w:r w:rsidRPr="00FA72FF">
        <w:rPr>
          <w:i/>
          <w:iCs/>
          <w:sz w:val="24"/>
          <w:szCs w:val="24"/>
          <w:u w:val="none"/>
        </w:rPr>
        <w:br/>
      </w:r>
      <w:r w:rsidRPr="00FA72FF">
        <w:rPr>
          <w:i/>
          <w:iCs/>
          <w:sz w:val="24"/>
          <w:szCs w:val="24"/>
          <w:u w:val="none"/>
          <w:shd w:val="clear" w:color="auto" w:fill="FFFFFF"/>
        </w:rPr>
        <w:t>The required common open space shall be land areas that are not occupied by buildings, dwellings, structures, parking areas, streets, public park strips, curb-gutter-sidewalk, driveways, or alleys and shall be accessible by all residents of the development. Buildings erected for the purpose of providing an amenity may be included as open space. Said open space may be an area of land or water set aside, or reserved for use by residents of the development, including an expanse of lawn, trees, plants, fully accessible landscaped roof areas, or other natural areas. Common open space also includes common walkways (but not curb-gutter-sidewalk), formal picnic areas, and recreational areas. Common open space may be distributed throughout the development and need not be in a single large area. Common open space may include sensitive areas, such as areas with thirty percent or greater slope, fault zones, flood plains, high water tables, and wetlands, if they have been designed as an integral element of the project.</w:t>
      </w:r>
    </w:p>
    <w:p w14:paraId="32271F21" w14:textId="77777777" w:rsidR="002E33A2" w:rsidRPr="00FA72FF" w:rsidRDefault="002E33A2" w:rsidP="002E33A2">
      <w:pPr>
        <w:pStyle w:val="BodyText"/>
        <w:tabs>
          <w:tab w:val="left" w:pos="1080"/>
        </w:tabs>
        <w:ind w:left="1080" w:right="115"/>
        <w:jc w:val="both"/>
        <w:rPr>
          <w:i/>
          <w:iCs/>
          <w:sz w:val="24"/>
          <w:szCs w:val="24"/>
          <w:u w:val="none"/>
          <w:shd w:val="clear" w:color="auto" w:fill="FFFFFF"/>
        </w:rPr>
      </w:pPr>
      <w:r w:rsidRPr="00FA72FF">
        <w:rPr>
          <w:i/>
          <w:iCs/>
          <w:sz w:val="24"/>
          <w:szCs w:val="24"/>
          <w:u w:val="none"/>
        </w:rPr>
        <w:br/>
      </w:r>
      <w:r w:rsidRPr="00FA72FF">
        <w:rPr>
          <w:i/>
          <w:iCs/>
          <w:sz w:val="24"/>
          <w:szCs w:val="24"/>
          <w:u w:val="none"/>
          <w:shd w:val="clear" w:color="auto" w:fill="FFFFFF"/>
        </w:rPr>
        <w:t>Private open space is that space which is provided for each dwelling unit for personal use. Private open space is typically located immediately adjacent to or attached to the dwelling unit it is designed to serve and is for the exclusive use of the residents of the dwelling unit. Landscaped roof areas, balconies, or decks attached to individual units are considered private open space and are not to be calculated as part of required common open space.</w:t>
      </w:r>
    </w:p>
    <w:p w14:paraId="3BE53D41" w14:textId="794B6214" w:rsidR="00A47796" w:rsidRPr="00FA72FF" w:rsidRDefault="002E33A2" w:rsidP="002E33A2">
      <w:pPr>
        <w:pStyle w:val="BodyText"/>
        <w:tabs>
          <w:tab w:val="left" w:pos="1080"/>
        </w:tabs>
        <w:ind w:left="1080" w:right="115"/>
        <w:jc w:val="both"/>
        <w:rPr>
          <w:i/>
          <w:iCs/>
          <w:strike/>
          <w:sz w:val="24"/>
          <w:szCs w:val="24"/>
          <w:u w:val="none"/>
          <w:shd w:val="clear" w:color="auto" w:fill="FFFFFF"/>
        </w:rPr>
      </w:pPr>
      <w:r w:rsidRPr="00FA72FF">
        <w:rPr>
          <w:i/>
          <w:iCs/>
          <w:sz w:val="24"/>
          <w:szCs w:val="24"/>
          <w:u w:val="none"/>
        </w:rPr>
        <w:br/>
      </w:r>
      <w:r w:rsidRPr="00FA72FF">
        <w:rPr>
          <w:i/>
          <w:iCs/>
          <w:strike/>
          <w:sz w:val="24"/>
          <w:szCs w:val="24"/>
          <w:u w:val="none"/>
          <w:shd w:val="clear" w:color="auto" w:fill="FFFFFF"/>
        </w:rPr>
        <w:t>The planning commission may reduce the open space requirements of this section in order to accommodate a density bonus provided for in this chapter.</w:t>
      </w:r>
    </w:p>
    <w:p w14:paraId="5BFEA05C" w14:textId="525AD671" w:rsidR="002E33A2" w:rsidRPr="00FA72FF" w:rsidRDefault="002E33A2" w:rsidP="002E33A2">
      <w:pPr>
        <w:pStyle w:val="BodyText"/>
        <w:tabs>
          <w:tab w:val="left" w:pos="1080"/>
        </w:tabs>
        <w:ind w:left="1080" w:right="115"/>
        <w:jc w:val="both"/>
        <w:rPr>
          <w:i/>
          <w:iCs/>
          <w:strike/>
          <w:sz w:val="24"/>
          <w:szCs w:val="24"/>
          <w:u w:val="none"/>
          <w:shd w:val="clear" w:color="auto" w:fill="FFFFFF"/>
        </w:rPr>
      </w:pPr>
    </w:p>
    <w:p w14:paraId="01E191E9" w14:textId="0E45F62A" w:rsidR="002E33A2" w:rsidRPr="00FA72FF" w:rsidRDefault="002E33A2" w:rsidP="002E33A2">
      <w:pPr>
        <w:pStyle w:val="BodyText"/>
        <w:tabs>
          <w:tab w:val="left" w:pos="1080"/>
        </w:tabs>
        <w:ind w:left="1080" w:right="115"/>
        <w:jc w:val="both"/>
        <w:rPr>
          <w:i/>
          <w:iCs/>
          <w:strike/>
          <w:sz w:val="24"/>
          <w:szCs w:val="24"/>
          <w:shd w:val="clear" w:color="auto" w:fill="FFFFFF"/>
        </w:rPr>
      </w:pPr>
      <w:r w:rsidRPr="00FA72FF">
        <w:rPr>
          <w:i/>
          <w:iCs/>
          <w:strike/>
          <w:sz w:val="24"/>
          <w:szCs w:val="24"/>
          <w:shd w:val="clear" w:color="auto" w:fill="FFFFFF"/>
        </w:rPr>
        <w:t>19.78.030(E)(7)</w:t>
      </w:r>
    </w:p>
    <w:p w14:paraId="2D016820" w14:textId="20949860" w:rsidR="002E33A2" w:rsidRPr="00FA72FF" w:rsidRDefault="002E33A2" w:rsidP="002E33A2">
      <w:pPr>
        <w:pStyle w:val="BodyText"/>
        <w:tabs>
          <w:tab w:val="left" w:pos="1080"/>
        </w:tabs>
        <w:ind w:left="1080" w:right="115"/>
        <w:jc w:val="both"/>
        <w:rPr>
          <w:i/>
          <w:iCs/>
          <w:strike/>
          <w:sz w:val="24"/>
          <w:szCs w:val="24"/>
          <w:u w:val="none"/>
          <w:shd w:val="clear" w:color="auto" w:fill="FFFFFF"/>
        </w:rPr>
      </w:pPr>
      <w:r w:rsidRPr="00FA72FF">
        <w:rPr>
          <w:i/>
          <w:iCs/>
          <w:strike/>
          <w:sz w:val="24"/>
          <w:szCs w:val="24"/>
          <w:u w:val="none"/>
          <w:shd w:val="clear" w:color="auto" w:fill="FFFFFF"/>
        </w:rPr>
        <w:t>Underground parking. Installation of underground parking adequate to meet fifty percent of the parking requirements of this section excluding guest parking, shall receive a twenty percent density bonus for the planned unit development.</w:t>
      </w:r>
    </w:p>
    <w:p w14:paraId="037007DE" w14:textId="53620263" w:rsidR="002E33A2" w:rsidRPr="00FA72FF" w:rsidRDefault="002E33A2" w:rsidP="002E33A2">
      <w:pPr>
        <w:pStyle w:val="BodyText"/>
        <w:tabs>
          <w:tab w:val="left" w:pos="1080"/>
        </w:tabs>
        <w:ind w:left="1080" w:right="115"/>
        <w:jc w:val="both"/>
        <w:rPr>
          <w:i/>
          <w:iCs/>
          <w:sz w:val="24"/>
          <w:szCs w:val="24"/>
        </w:rPr>
      </w:pPr>
    </w:p>
    <w:p w14:paraId="720272F1" w14:textId="4DC8AEDE" w:rsidR="00362F64" w:rsidRPr="00FA72FF" w:rsidRDefault="00362F64" w:rsidP="00362F64">
      <w:pPr>
        <w:pStyle w:val="BodyText"/>
        <w:tabs>
          <w:tab w:val="left" w:pos="1080"/>
        </w:tabs>
        <w:ind w:left="1080" w:right="115"/>
        <w:jc w:val="both"/>
        <w:rPr>
          <w:i/>
          <w:iCs/>
          <w:sz w:val="24"/>
          <w:szCs w:val="24"/>
        </w:rPr>
      </w:pPr>
      <w:r w:rsidRPr="00FA72FF">
        <w:rPr>
          <w:i/>
          <w:iCs/>
          <w:sz w:val="24"/>
          <w:szCs w:val="24"/>
        </w:rPr>
        <w:t>19.78.030(K)</w:t>
      </w:r>
    </w:p>
    <w:p w14:paraId="2EB141A0" w14:textId="426F13B2" w:rsidR="00362F64" w:rsidRPr="00FA72FF" w:rsidRDefault="00362F64" w:rsidP="00362F64">
      <w:pPr>
        <w:spacing w:after="0" w:line="240" w:lineRule="auto"/>
        <w:ind w:left="1080"/>
        <w:jc w:val="both"/>
        <w:rPr>
          <w:rFonts w:ascii="Times New Roman" w:eastAsia="Times New Roman" w:hAnsi="Times New Roman" w:cs="Times New Roman"/>
          <w:i/>
          <w:iCs/>
          <w:sz w:val="24"/>
          <w:szCs w:val="24"/>
          <w:shd w:val="clear" w:color="auto" w:fill="FFFFFF"/>
        </w:rPr>
      </w:pPr>
      <w:r w:rsidRPr="00362F64">
        <w:rPr>
          <w:rFonts w:ascii="Times New Roman" w:eastAsia="Times New Roman" w:hAnsi="Times New Roman" w:cs="Times New Roman"/>
          <w:i/>
          <w:iCs/>
          <w:sz w:val="24"/>
          <w:szCs w:val="24"/>
          <w:shd w:val="clear" w:color="auto" w:fill="FFFFFF"/>
        </w:rPr>
        <w:t xml:space="preserve">Site Plan. All developments shall be guided by a total design plan in which the following development standards may be varied to allow </w:t>
      </w:r>
      <w:r w:rsidRPr="00362F64">
        <w:rPr>
          <w:rFonts w:ascii="Times New Roman" w:eastAsia="Times New Roman" w:hAnsi="Times New Roman" w:cs="Times New Roman"/>
          <w:i/>
          <w:iCs/>
          <w:strike/>
          <w:sz w:val="24"/>
          <w:szCs w:val="24"/>
          <w:shd w:val="clear" w:color="auto" w:fill="FFFFFF"/>
        </w:rPr>
        <w:t>density</w:t>
      </w:r>
      <w:r w:rsidRPr="00FA72FF">
        <w:rPr>
          <w:rFonts w:ascii="Times New Roman" w:eastAsia="Times New Roman" w:hAnsi="Times New Roman" w:cs="Times New Roman"/>
          <w:i/>
          <w:iCs/>
          <w:strike/>
          <w:sz w:val="24"/>
          <w:szCs w:val="24"/>
          <w:shd w:val="clear" w:color="auto" w:fill="FFFFFF"/>
        </w:rPr>
        <w:t xml:space="preserve"> bonuses </w:t>
      </w:r>
      <w:r w:rsidRPr="00362F64">
        <w:rPr>
          <w:rFonts w:ascii="Times New Roman" w:eastAsia="Times New Roman" w:hAnsi="Times New Roman" w:cs="Times New Roman"/>
          <w:i/>
          <w:iCs/>
          <w:strike/>
          <w:sz w:val="24"/>
          <w:szCs w:val="24"/>
          <w:shd w:val="clear" w:color="auto" w:fill="FFFFFF"/>
        </w:rPr>
        <w:t>and</w:t>
      </w:r>
      <w:r w:rsidRPr="00362F64">
        <w:rPr>
          <w:rFonts w:ascii="Times New Roman" w:eastAsia="Times New Roman" w:hAnsi="Times New Roman" w:cs="Times New Roman"/>
          <w:i/>
          <w:iCs/>
          <w:sz w:val="24"/>
          <w:szCs w:val="24"/>
          <w:shd w:val="clear" w:color="auto" w:fill="FFFFFF"/>
        </w:rPr>
        <w:t xml:space="preserve"> flexibility and creativity in site design and building location. The planning commission may require such arrangements of structures, open spaces, landscaping, buffering, and access within the site development plan so that adjacent properties will not be adversely affected. The following criteria shall be used by the planning commission principally to assure the design objectives of this section are met.</w:t>
      </w:r>
    </w:p>
    <w:p w14:paraId="13C5F828" w14:textId="77777777" w:rsidR="00362F64" w:rsidRPr="00362F64" w:rsidRDefault="00362F64" w:rsidP="00362F64">
      <w:pPr>
        <w:spacing w:after="0" w:line="240" w:lineRule="auto"/>
        <w:ind w:left="1080"/>
        <w:jc w:val="both"/>
        <w:rPr>
          <w:rFonts w:ascii="Times New Roman" w:eastAsia="Times New Roman" w:hAnsi="Times New Roman" w:cs="Times New Roman"/>
          <w:i/>
          <w:iCs/>
          <w:sz w:val="24"/>
          <w:szCs w:val="24"/>
        </w:rPr>
      </w:pPr>
    </w:p>
    <w:p w14:paraId="612F547D" w14:textId="7ADB04D9" w:rsidR="00362F64" w:rsidRPr="00FA72FF" w:rsidRDefault="00362F64" w:rsidP="00362F64">
      <w:pPr>
        <w:numPr>
          <w:ilvl w:val="0"/>
          <w:numId w:val="9"/>
        </w:numPr>
        <w:shd w:val="clear" w:color="auto" w:fill="FFFFFF"/>
        <w:tabs>
          <w:tab w:val="clear" w:pos="1080"/>
          <w:tab w:val="num" w:pos="1440"/>
        </w:tabs>
        <w:spacing w:after="0" w:line="240" w:lineRule="auto"/>
        <w:ind w:firstLine="0"/>
        <w:jc w:val="both"/>
        <w:rPr>
          <w:rFonts w:ascii="Times New Roman" w:eastAsia="Times New Roman" w:hAnsi="Times New Roman" w:cs="Times New Roman"/>
          <w:i/>
          <w:iCs/>
          <w:sz w:val="24"/>
          <w:szCs w:val="24"/>
        </w:rPr>
      </w:pPr>
      <w:r w:rsidRPr="00362F64">
        <w:rPr>
          <w:rFonts w:ascii="Times New Roman" w:eastAsia="Times New Roman" w:hAnsi="Times New Roman" w:cs="Times New Roman"/>
          <w:i/>
          <w:iCs/>
          <w:sz w:val="24"/>
          <w:szCs w:val="24"/>
        </w:rPr>
        <w:t xml:space="preserve">Density. </w:t>
      </w:r>
      <w:r w:rsidRPr="00362F64">
        <w:rPr>
          <w:rFonts w:ascii="Times New Roman" w:eastAsia="Times New Roman" w:hAnsi="Times New Roman" w:cs="Times New Roman"/>
          <w:i/>
          <w:iCs/>
          <w:strike/>
          <w:sz w:val="24"/>
          <w:szCs w:val="24"/>
        </w:rPr>
        <w:t>Subject to the following densit</w:t>
      </w:r>
      <w:r w:rsidRPr="00FA72FF">
        <w:rPr>
          <w:rFonts w:ascii="Times New Roman" w:eastAsia="Times New Roman" w:hAnsi="Times New Roman" w:cs="Times New Roman"/>
          <w:i/>
          <w:iCs/>
          <w:strike/>
          <w:sz w:val="24"/>
          <w:szCs w:val="24"/>
        </w:rPr>
        <w:t>y bonuses</w:t>
      </w:r>
      <w:r w:rsidRPr="00362F64">
        <w:rPr>
          <w:rFonts w:ascii="Times New Roman" w:eastAsia="Times New Roman" w:hAnsi="Times New Roman" w:cs="Times New Roman"/>
          <w:i/>
          <w:iCs/>
          <w:strike/>
          <w:sz w:val="24"/>
          <w:szCs w:val="24"/>
        </w:rPr>
        <w:t>,</w:t>
      </w:r>
      <w:r w:rsidRPr="00362F64">
        <w:rPr>
          <w:rFonts w:ascii="Times New Roman" w:eastAsia="Times New Roman" w:hAnsi="Times New Roman" w:cs="Times New Roman"/>
          <w:i/>
          <w:iCs/>
          <w:sz w:val="24"/>
          <w:szCs w:val="24"/>
        </w:rPr>
        <w:t xml:space="preserve"> </w:t>
      </w:r>
      <w:proofErr w:type="gramStart"/>
      <w:r w:rsidRPr="00FA72FF">
        <w:rPr>
          <w:rFonts w:ascii="Times New Roman" w:eastAsia="Times New Roman" w:hAnsi="Times New Roman" w:cs="Times New Roman"/>
          <w:b/>
          <w:bCs/>
          <w:i/>
          <w:iCs/>
          <w:sz w:val="24"/>
          <w:szCs w:val="24"/>
          <w:u w:val="single"/>
        </w:rPr>
        <w:t>T</w:t>
      </w:r>
      <w:r w:rsidRPr="00362F64">
        <w:rPr>
          <w:rFonts w:ascii="Times New Roman" w:eastAsia="Times New Roman" w:hAnsi="Times New Roman" w:cs="Times New Roman"/>
          <w:i/>
          <w:iCs/>
          <w:sz w:val="24"/>
          <w:szCs w:val="24"/>
        </w:rPr>
        <w:t>he</w:t>
      </w:r>
      <w:proofErr w:type="gramEnd"/>
      <w:r w:rsidRPr="00362F64">
        <w:rPr>
          <w:rFonts w:ascii="Times New Roman" w:eastAsia="Times New Roman" w:hAnsi="Times New Roman" w:cs="Times New Roman"/>
          <w:i/>
          <w:iCs/>
          <w:sz w:val="24"/>
          <w:szCs w:val="24"/>
        </w:rPr>
        <w:t xml:space="preserve"> density allowed for a development shall be </w:t>
      </w:r>
      <w:r w:rsidRPr="00362F64">
        <w:rPr>
          <w:rFonts w:ascii="Times New Roman" w:eastAsia="Times New Roman" w:hAnsi="Times New Roman" w:cs="Times New Roman"/>
          <w:i/>
          <w:iCs/>
          <w:strike/>
          <w:sz w:val="24"/>
          <w:szCs w:val="24"/>
        </w:rPr>
        <w:t>no greater than that allowed in the zone in which it is located</w:t>
      </w:r>
      <w:r w:rsidRPr="00FA72FF">
        <w:rPr>
          <w:rFonts w:ascii="Times New Roman" w:eastAsia="Times New Roman" w:hAnsi="Times New Roman" w:cs="Times New Roman"/>
          <w:i/>
          <w:iCs/>
          <w:sz w:val="24"/>
          <w:szCs w:val="24"/>
        </w:rPr>
        <w:t xml:space="preserve"> </w:t>
      </w:r>
      <w:r w:rsidRPr="00FA72FF">
        <w:rPr>
          <w:rFonts w:ascii="Times New Roman" w:eastAsia="Times New Roman" w:hAnsi="Times New Roman" w:cs="Times New Roman"/>
          <w:b/>
          <w:bCs/>
          <w:i/>
          <w:iCs/>
          <w:sz w:val="24"/>
          <w:szCs w:val="24"/>
          <w:u w:val="single"/>
        </w:rPr>
        <w:t>determined pursuant to Chapter 19.96</w:t>
      </w:r>
      <w:r w:rsidRPr="00362F64">
        <w:rPr>
          <w:rFonts w:ascii="Times New Roman" w:eastAsia="Times New Roman" w:hAnsi="Times New Roman" w:cs="Times New Roman"/>
          <w:i/>
          <w:iCs/>
          <w:sz w:val="24"/>
          <w:szCs w:val="24"/>
        </w:rPr>
        <w:t xml:space="preserve">. Density shall be calculated using only net developable acreage. </w:t>
      </w:r>
      <w:r w:rsidRPr="00362F64">
        <w:rPr>
          <w:rFonts w:ascii="Times New Roman" w:eastAsia="Times New Roman" w:hAnsi="Times New Roman" w:cs="Times New Roman"/>
          <w:i/>
          <w:iCs/>
          <w:strike/>
          <w:sz w:val="24"/>
          <w:szCs w:val="24"/>
        </w:rPr>
        <w:t>A density</w:t>
      </w:r>
      <w:r w:rsidRPr="00FA72FF">
        <w:rPr>
          <w:rFonts w:ascii="Times New Roman" w:eastAsia="Times New Roman" w:hAnsi="Times New Roman" w:cs="Times New Roman"/>
          <w:i/>
          <w:iCs/>
          <w:strike/>
          <w:sz w:val="24"/>
          <w:szCs w:val="24"/>
        </w:rPr>
        <w:t xml:space="preserve"> bonus</w:t>
      </w:r>
      <w:r w:rsidRPr="00362F64">
        <w:rPr>
          <w:rFonts w:ascii="Times New Roman" w:eastAsia="Times New Roman" w:hAnsi="Times New Roman" w:cs="Times New Roman"/>
          <w:i/>
          <w:iCs/>
          <w:strike/>
          <w:sz w:val="24"/>
          <w:szCs w:val="24"/>
        </w:rPr>
        <w:t xml:space="preserve"> in the following amounts is allowed if either or both of the following conditions exist:</w:t>
      </w:r>
    </w:p>
    <w:p w14:paraId="3D64B1D7" w14:textId="77777777" w:rsidR="00362F64" w:rsidRPr="00FA72FF" w:rsidRDefault="00362F64" w:rsidP="00362F64">
      <w:pPr>
        <w:shd w:val="clear" w:color="auto" w:fill="FFFFFF"/>
        <w:spacing w:after="0" w:line="240" w:lineRule="auto"/>
        <w:ind w:left="1080"/>
        <w:jc w:val="both"/>
        <w:rPr>
          <w:rFonts w:ascii="Times New Roman" w:eastAsia="Times New Roman" w:hAnsi="Times New Roman" w:cs="Times New Roman"/>
          <w:i/>
          <w:iCs/>
          <w:sz w:val="24"/>
          <w:szCs w:val="24"/>
        </w:rPr>
      </w:pPr>
    </w:p>
    <w:p w14:paraId="12F5DC40" w14:textId="45EEADEC" w:rsidR="00362F64" w:rsidRPr="00FA72FF" w:rsidRDefault="00362F64" w:rsidP="00362F64">
      <w:pPr>
        <w:pStyle w:val="ListParagraph"/>
        <w:numPr>
          <w:ilvl w:val="1"/>
          <w:numId w:val="9"/>
        </w:numPr>
        <w:shd w:val="clear" w:color="auto" w:fill="FFFFFF"/>
        <w:tabs>
          <w:tab w:val="num" w:pos="1440"/>
        </w:tabs>
        <w:spacing w:after="0" w:line="240" w:lineRule="auto"/>
        <w:ind w:left="1440" w:firstLine="0"/>
        <w:jc w:val="both"/>
        <w:rPr>
          <w:rFonts w:ascii="Times New Roman" w:eastAsia="Times New Roman" w:hAnsi="Times New Roman" w:cs="Times New Roman"/>
          <w:i/>
          <w:iCs/>
          <w:strike/>
          <w:sz w:val="24"/>
          <w:szCs w:val="24"/>
        </w:rPr>
      </w:pPr>
      <w:r w:rsidRPr="00FA72FF">
        <w:rPr>
          <w:rFonts w:ascii="Times New Roman" w:eastAsia="Times New Roman" w:hAnsi="Times New Roman" w:cs="Times New Roman"/>
          <w:i/>
          <w:iCs/>
          <w:strike/>
          <w:sz w:val="24"/>
          <w:szCs w:val="24"/>
        </w:rPr>
        <w:t>For developments with underground parking that is adequate to meet the parking requirements of this chapter excluding guest parking, a density bonus of twenty percent is allowed pursuant to 19.78.030(5)(g); and/or</w:t>
      </w:r>
    </w:p>
    <w:p w14:paraId="4F6504B1" w14:textId="77777777" w:rsidR="00362F64" w:rsidRPr="00FA72FF" w:rsidRDefault="00362F64" w:rsidP="00362F64">
      <w:pPr>
        <w:pStyle w:val="ListParagraph"/>
        <w:shd w:val="clear" w:color="auto" w:fill="FFFFFF"/>
        <w:tabs>
          <w:tab w:val="num" w:pos="1800"/>
        </w:tabs>
        <w:spacing w:after="0" w:line="240" w:lineRule="auto"/>
        <w:ind w:left="1440"/>
        <w:jc w:val="both"/>
        <w:rPr>
          <w:rFonts w:ascii="Times New Roman" w:eastAsia="Times New Roman" w:hAnsi="Times New Roman" w:cs="Times New Roman"/>
          <w:i/>
          <w:iCs/>
          <w:strike/>
          <w:sz w:val="24"/>
          <w:szCs w:val="24"/>
        </w:rPr>
      </w:pPr>
    </w:p>
    <w:p w14:paraId="153E6B5C" w14:textId="63504395" w:rsidR="00362F64" w:rsidRPr="00FA72FF" w:rsidRDefault="00362F64" w:rsidP="00362F64">
      <w:pPr>
        <w:pStyle w:val="ListParagraph"/>
        <w:numPr>
          <w:ilvl w:val="1"/>
          <w:numId w:val="9"/>
        </w:numPr>
        <w:shd w:val="clear" w:color="auto" w:fill="FFFFFF"/>
        <w:tabs>
          <w:tab w:val="num" w:pos="1440"/>
        </w:tabs>
        <w:spacing w:after="0" w:line="240" w:lineRule="auto"/>
        <w:ind w:left="1440" w:firstLine="0"/>
        <w:jc w:val="both"/>
        <w:rPr>
          <w:rFonts w:ascii="Times New Roman" w:eastAsia="Times New Roman" w:hAnsi="Times New Roman" w:cs="Times New Roman"/>
          <w:i/>
          <w:iCs/>
          <w:strike/>
          <w:sz w:val="24"/>
          <w:szCs w:val="24"/>
        </w:rPr>
      </w:pPr>
      <w:r w:rsidRPr="00FA72FF">
        <w:rPr>
          <w:rFonts w:ascii="Times New Roman" w:eastAsia="Times New Roman" w:hAnsi="Times New Roman" w:cs="Times New Roman"/>
          <w:i/>
          <w:iCs/>
          <w:strike/>
          <w:sz w:val="24"/>
          <w:szCs w:val="24"/>
        </w:rPr>
        <w:t>For developments within one-quarter mile (improved walking distance) of a rail or Bus Rapid Transit (BRT) station, a density bonus of twenty percent is allowed. For developments within one-half mile (improved walking distance) of a rail or BRT station, but greater than one-quarter mile, a density bonus of ten percent is allowed.</w:t>
      </w:r>
    </w:p>
    <w:p w14:paraId="6254FA52" w14:textId="7113F8C6" w:rsidR="00362F64" w:rsidRPr="00FA72FF" w:rsidRDefault="00362F64" w:rsidP="0058787C">
      <w:pPr>
        <w:pStyle w:val="BodyText"/>
        <w:tabs>
          <w:tab w:val="left" w:pos="1080"/>
        </w:tabs>
        <w:ind w:left="720" w:right="115"/>
        <w:jc w:val="both"/>
        <w:rPr>
          <w:sz w:val="24"/>
          <w:szCs w:val="24"/>
          <w:u w:val="none"/>
        </w:rPr>
      </w:pPr>
    </w:p>
    <w:p w14:paraId="30F80334" w14:textId="77777777" w:rsidR="00362F64" w:rsidRPr="00FA72FF" w:rsidRDefault="00362F64" w:rsidP="0058787C">
      <w:pPr>
        <w:pStyle w:val="BodyText"/>
        <w:tabs>
          <w:tab w:val="left" w:pos="1080"/>
        </w:tabs>
        <w:ind w:left="720" w:right="115"/>
        <w:jc w:val="both"/>
        <w:rPr>
          <w:i/>
          <w:iCs/>
          <w:strike/>
          <w:sz w:val="24"/>
          <w:szCs w:val="24"/>
        </w:rPr>
      </w:pPr>
      <w:r w:rsidRPr="00FA72FF">
        <w:rPr>
          <w:sz w:val="24"/>
          <w:szCs w:val="24"/>
          <w:u w:val="none"/>
        </w:rPr>
        <w:tab/>
      </w:r>
      <w:r w:rsidRPr="00FA72FF">
        <w:rPr>
          <w:i/>
          <w:iCs/>
          <w:strike/>
          <w:sz w:val="24"/>
          <w:szCs w:val="24"/>
        </w:rPr>
        <w:t>19.78.030(K)(2)(c)</w:t>
      </w:r>
    </w:p>
    <w:p w14:paraId="2DAEF843" w14:textId="2DBB07D4" w:rsidR="00362F64" w:rsidRPr="00FA72FF" w:rsidRDefault="00362F64" w:rsidP="00210391">
      <w:pPr>
        <w:pStyle w:val="BodyText"/>
        <w:tabs>
          <w:tab w:val="left" w:pos="1080"/>
        </w:tabs>
        <w:ind w:left="1080" w:right="115"/>
        <w:jc w:val="both"/>
        <w:rPr>
          <w:i/>
          <w:iCs/>
          <w:strike/>
          <w:sz w:val="24"/>
          <w:szCs w:val="24"/>
          <w:u w:val="none"/>
        </w:rPr>
      </w:pPr>
      <w:r w:rsidRPr="00FA72FF">
        <w:rPr>
          <w:i/>
          <w:iCs/>
          <w:strike/>
          <w:sz w:val="24"/>
          <w:szCs w:val="24"/>
          <w:u w:val="none"/>
          <w:shd w:val="clear" w:color="auto" w:fill="FFFFFF"/>
        </w:rPr>
        <w:t xml:space="preserve">At the discretion of the planning commission, height for dwelling structures along corridors as defined in the general plan and not adjoining a residential zone, may be increased by an additional five feet to accommodate a density </w:t>
      </w:r>
      <w:r w:rsidR="00210391" w:rsidRPr="00FA72FF">
        <w:rPr>
          <w:i/>
          <w:iCs/>
          <w:strike/>
          <w:sz w:val="24"/>
          <w:szCs w:val="24"/>
          <w:u w:val="none"/>
          <w:shd w:val="clear" w:color="auto" w:fill="FFFFFF"/>
        </w:rPr>
        <w:t xml:space="preserve">bonus </w:t>
      </w:r>
      <w:r w:rsidRPr="00FA72FF">
        <w:rPr>
          <w:i/>
          <w:iCs/>
          <w:strike/>
          <w:sz w:val="24"/>
          <w:szCs w:val="24"/>
          <w:u w:val="none"/>
          <w:shd w:val="clear" w:color="auto" w:fill="FFFFFF"/>
        </w:rPr>
        <w:t>provided for in this chapter.</w:t>
      </w:r>
      <w:r w:rsidRPr="00FA72FF">
        <w:rPr>
          <w:i/>
          <w:iCs/>
          <w:strike/>
          <w:sz w:val="24"/>
          <w:szCs w:val="24"/>
          <w:u w:val="none"/>
        </w:rPr>
        <w:t xml:space="preserve"> </w:t>
      </w:r>
    </w:p>
    <w:p w14:paraId="6E9D77D2" w14:textId="3D737325" w:rsidR="00362F64" w:rsidRPr="00FA72FF" w:rsidRDefault="00210391" w:rsidP="0058787C">
      <w:pPr>
        <w:pStyle w:val="BodyText"/>
        <w:tabs>
          <w:tab w:val="left" w:pos="1080"/>
        </w:tabs>
        <w:ind w:left="720" w:right="115"/>
        <w:jc w:val="both"/>
        <w:rPr>
          <w:sz w:val="24"/>
          <w:szCs w:val="24"/>
          <w:u w:val="none"/>
        </w:rPr>
      </w:pPr>
      <w:r w:rsidRPr="00FA72FF">
        <w:rPr>
          <w:sz w:val="24"/>
          <w:szCs w:val="24"/>
          <w:u w:val="none"/>
        </w:rPr>
        <w:tab/>
      </w:r>
    </w:p>
    <w:p w14:paraId="1115253E" w14:textId="1C1C28CD" w:rsidR="00210391" w:rsidRPr="00FA72FF" w:rsidRDefault="00210391" w:rsidP="0058787C">
      <w:pPr>
        <w:pStyle w:val="BodyText"/>
        <w:tabs>
          <w:tab w:val="left" w:pos="1080"/>
        </w:tabs>
        <w:ind w:left="720" w:right="115"/>
        <w:jc w:val="both"/>
        <w:rPr>
          <w:sz w:val="24"/>
          <w:szCs w:val="24"/>
          <w:u w:val="none"/>
        </w:rPr>
      </w:pPr>
      <w:r w:rsidRPr="00FA72FF">
        <w:rPr>
          <w:sz w:val="24"/>
          <w:szCs w:val="24"/>
          <w:u w:val="none"/>
        </w:rPr>
        <w:tab/>
      </w:r>
      <w:r w:rsidRPr="00FA72FF">
        <w:rPr>
          <w:i/>
          <w:iCs/>
          <w:sz w:val="24"/>
          <w:szCs w:val="24"/>
        </w:rPr>
        <w:t>19.78.030(K)(2)(d)</w:t>
      </w:r>
      <w:r w:rsidRPr="00FA72FF">
        <w:rPr>
          <w:i/>
          <w:iCs/>
          <w:sz w:val="24"/>
          <w:szCs w:val="24"/>
          <w:u w:val="none"/>
        </w:rPr>
        <w:t xml:space="preserve"> </w:t>
      </w:r>
      <w:r w:rsidR="004940B9" w:rsidRPr="004940B9">
        <w:rPr>
          <w:sz w:val="24"/>
          <w:szCs w:val="24"/>
          <w:u w:val="none"/>
        </w:rPr>
        <w:t>is</w:t>
      </w:r>
      <w:r w:rsidR="004940B9">
        <w:rPr>
          <w:i/>
          <w:iCs/>
          <w:sz w:val="24"/>
          <w:szCs w:val="24"/>
          <w:u w:val="none"/>
        </w:rPr>
        <w:t xml:space="preserve"> </w:t>
      </w:r>
      <w:r w:rsidRPr="00FA72FF">
        <w:rPr>
          <w:sz w:val="24"/>
          <w:szCs w:val="24"/>
          <w:u w:val="none"/>
        </w:rPr>
        <w:t xml:space="preserve">renumbered as subparagraph “(c).” </w:t>
      </w:r>
    </w:p>
    <w:p w14:paraId="7305AF06" w14:textId="77777777" w:rsidR="00362F64" w:rsidRPr="00FA72FF" w:rsidRDefault="00362F64" w:rsidP="0058787C">
      <w:pPr>
        <w:pStyle w:val="BodyText"/>
        <w:tabs>
          <w:tab w:val="left" w:pos="1080"/>
        </w:tabs>
        <w:ind w:left="720" w:right="115"/>
        <w:jc w:val="both"/>
        <w:rPr>
          <w:sz w:val="24"/>
          <w:szCs w:val="24"/>
          <w:u w:val="none"/>
        </w:rPr>
      </w:pPr>
    </w:p>
    <w:p w14:paraId="47CF4E60" w14:textId="6D89A2C3" w:rsidR="00A47796" w:rsidRPr="00FA72FF" w:rsidRDefault="00A47796" w:rsidP="00F13F12">
      <w:pPr>
        <w:pStyle w:val="BodyText"/>
        <w:numPr>
          <w:ilvl w:val="0"/>
          <w:numId w:val="8"/>
        </w:numPr>
        <w:tabs>
          <w:tab w:val="left" w:pos="1080"/>
        </w:tabs>
        <w:ind w:right="115"/>
        <w:jc w:val="both"/>
        <w:rPr>
          <w:sz w:val="24"/>
          <w:szCs w:val="24"/>
          <w:u w:val="none"/>
        </w:rPr>
      </w:pPr>
      <w:r w:rsidRPr="00FA72FF">
        <w:rPr>
          <w:sz w:val="24"/>
          <w:szCs w:val="24"/>
          <w:u w:val="none"/>
        </w:rPr>
        <w:t xml:space="preserve">Chapter 19.96 is enacted with the following language: </w:t>
      </w:r>
    </w:p>
    <w:p w14:paraId="1433C586" w14:textId="77777777" w:rsidR="005E09E9" w:rsidRPr="00FA72FF" w:rsidRDefault="005E09E9" w:rsidP="005E09E9">
      <w:pPr>
        <w:shd w:val="clear" w:color="auto" w:fill="FFFFFF"/>
        <w:spacing w:after="0" w:line="240" w:lineRule="auto"/>
        <w:ind w:firstLine="720"/>
        <w:jc w:val="both"/>
        <w:rPr>
          <w:rFonts w:ascii="Times New Roman" w:eastAsia="Times New Roman" w:hAnsi="Times New Roman" w:cs="Times New Roman"/>
          <w:i/>
          <w:iCs/>
          <w:sz w:val="24"/>
          <w:szCs w:val="24"/>
          <w:u w:val="single"/>
        </w:rPr>
      </w:pPr>
    </w:p>
    <w:p w14:paraId="17F69DD9" w14:textId="7D572BAF" w:rsidR="003011C3" w:rsidRPr="00FA72FF" w:rsidRDefault="003011C3" w:rsidP="005E09E9">
      <w:pPr>
        <w:shd w:val="clear" w:color="auto" w:fill="FFFFFF"/>
        <w:spacing w:after="0" w:line="240" w:lineRule="auto"/>
        <w:ind w:left="108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Chapter 19.96 – Density Limits for </w:t>
      </w:r>
      <w:r w:rsidR="00210391" w:rsidRPr="00FA72FF">
        <w:rPr>
          <w:rFonts w:ascii="Times New Roman" w:eastAsia="Times New Roman" w:hAnsi="Times New Roman" w:cs="Times New Roman"/>
          <w:i/>
          <w:iCs/>
          <w:sz w:val="24"/>
          <w:szCs w:val="24"/>
        </w:rPr>
        <w:t>Planned Unit</w:t>
      </w:r>
      <w:r w:rsidRPr="00FA72FF">
        <w:rPr>
          <w:rFonts w:ascii="Times New Roman" w:eastAsia="Times New Roman" w:hAnsi="Times New Roman" w:cs="Times New Roman"/>
          <w:i/>
          <w:iCs/>
          <w:sz w:val="24"/>
          <w:szCs w:val="24"/>
        </w:rPr>
        <w:t xml:space="preserve"> Developments</w:t>
      </w:r>
      <w:r w:rsidR="00210391" w:rsidRPr="00FA72FF">
        <w:rPr>
          <w:rFonts w:ascii="Times New Roman" w:eastAsia="Times New Roman" w:hAnsi="Times New Roman" w:cs="Times New Roman"/>
          <w:i/>
          <w:iCs/>
          <w:sz w:val="24"/>
          <w:szCs w:val="24"/>
        </w:rPr>
        <w:t xml:space="preserve"> and Dwelling Groups</w:t>
      </w:r>
    </w:p>
    <w:p w14:paraId="35970E6D" w14:textId="77777777" w:rsidR="003011C3" w:rsidRPr="00FA72FF" w:rsidRDefault="003011C3" w:rsidP="005E09E9">
      <w:pPr>
        <w:shd w:val="clear" w:color="auto" w:fill="FFFFFF"/>
        <w:spacing w:after="0" w:line="240" w:lineRule="auto"/>
        <w:ind w:left="1080"/>
        <w:jc w:val="both"/>
        <w:rPr>
          <w:rFonts w:ascii="Times New Roman" w:eastAsia="Times New Roman" w:hAnsi="Times New Roman" w:cs="Times New Roman"/>
          <w:i/>
          <w:iCs/>
          <w:sz w:val="24"/>
          <w:szCs w:val="24"/>
        </w:rPr>
      </w:pPr>
    </w:p>
    <w:p w14:paraId="24D71AD2" w14:textId="51A27F1E" w:rsidR="00893C30" w:rsidRPr="00FA72FF" w:rsidRDefault="00BE43A1" w:rsidP="00193D66">
      <w:pPr>
        <w:shd w:val="clear" w:color="auto" w:fill="FFFFFF"/>
        <w:spacing w:after="0" w:line="240" w:lineRule="auto"/>
        <w:ind w:left="720" w:firstLine="36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u w:val="single"/>
        </w:rPr>
        <w:t>19.</w:t>
      </w:r>
      <w:r w:rsidR="003011C3" w:rsidRPr="00FA72FF">
        <w:rPr>
          <w:rFonts w:ascii="Times New Roman" w:eastAsia="Times New Roman" w:hAnsi="Times New Roman" w:cs="Times New Roman"/>
          <w:i/>
          <w:iCs/>
          <w:sz w:val="24"/>
          <w:szCs w:val="24"/>
          <w:u w:val="single"/>
        </w:rPr>
        <w:t>96</w:t>
      </w:r>
      <w:r w:rsidR="00360EBB" w:rsidRPr="00FA72FF">
        <w:rPr>
          <w:rFonts w:ascii="Times New Roman" w:eastAsia="Times New Roman" w:hAnsi="Times New Roman" w:cs="Times New Roman"/>
          <w:i/>
          <w:iCs/>
          <w:sz w:val="24"/>
          <w:szCs w:val="24"/>
          <w:u w:val="single"/>
        </w:rPr>
        <w:t>.</w:t>
      </w:r>
      <w:r w:rsidR="003011C3" w:rsidRPr="00FA72FF">
        <w:rPr>
          <w:rFonts w:ascii="Times New Roman" w:eastAsia="Times New Roman" w:hAnsi="Times New Roman" w:cs="Times New Roman"/>
          <w:i/>
          <w:iCs/>
          <w:sz w:val="24"/>
          <w:szCs w:val="24"/>
          <w:u w:val="single"/>
        </w:rPr>
        <w:t>010 – Purpose</w:t>
      </w:r>
      <w:r w:rsidR="003011C3" w:rsidRPr="00FA72FF">
        <w:rPr>
          <w:rFonts w:ascii="Times New Roman" w:eastAsia="Times New Roman" w:hAnsi="Times New Roman" w:cs="Times New Roman"/>
          <w:i/>
          <w:iCs/>
          <w:sz w:val="24"/>
          <w:szCs w:val="24"/>
        </w:rPr>
        <w:t xml:space="preserve"> </w:t>
      </w:r>
    </w:p>
    <w:p w14:paraId="14BC8DC4" w14:textId="139CF17E" w:rsidR="003011C3" w:rsidRPr="00FA72FF" w:rsidRDefault="003011C3" w:rsidP="005E09E9">
      <w:pPr>
        <w:shd w:val="clear" w:color="auto" w:fill="FFFFFF"/>
        <w:spacing w:after="0" w:line="240" w:lineRule="auto"/>
        <w:ind w:left="108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The purpose of this chapter is to establish maximum density limits for </w:t>
      </w:r>
      <w:r w:rsidR="003740F1" w:rsidRPr="00FA72FF">
        <w:rPr>
          <w:rFonts w:ascii="Times New Roman" w:eastAsia="Times New Roman" w:hAnsi="Times New Roman" w:cs="Times New Roman"/>
          <w:i/>
          <w:iCs/>
          <w:sz w:val="24"/>
          <w:szCs w:val="24"/>
        </w:rPr>
        <w:t>planned unit</w:t>
      </w:r>
      <w:r w:rsidRPr="00FA72FF">
        <w:rPr>
          <w:rFonts w:ascii="Times New Roman" w:eastAsia="Times New Roman" w:hAnsi="Times New Roman" w:cs="Times New Roman"/>
          <w:i/>
          <w:iCs/>
          <w:sz w:val="24"/>
          <w:szCs w:val="24"/>
        </w:rPr>
        <w:t xml:space="preserve"> developments</w:t>
      </w:r>
      <w:r w:rsidR="003740F1" w:rsidRPr="00FA72FF">
        <w:rPr>
          <w:rFonts w:ascii="Times New Roman" w:eastAsia="Times New Roman" w:hAnsi="Times New Roman" w:cs="Times New Roman"/>
          <w:i/>
          <w:iCs/>
          <w:sz w:val="24"/>
          <w:szCs w:val="24"/>
        </w:rPr>
        <w:t xml:space="preserve"> and dwelling groups</w:t>
      </w:r>
      <w:r w:rsidRPr="00FA72FF">
        <w:rPr>
          <w:rFonts w:ascii="Times New Roman" w:eastAsia="Times New Roman" w:hAnsi="Times New Roman" w:cs="Times New Roman"/>
          <w:i/>
          <w:iCs/>
          <w:sz w:val="24"/>
          <w:szCs w:val="24"/>
        </w:rPr>
        <w:t xml:space="preserve"> within the Kearns Metro Township. </w:t>
      </w:r>
    </w:p>
    <w:p w14:paraId="598778D0" w14:textId="3D32A951" w:rsidR="000931CB" w:rsidRPr="00FA72FF" w:rsidRDefault="000931CB" w:rsidP="005E09E9">
      <w:pPr>
        <w:shd w:val="clear" w:color="auto" w:fill="FFFFFF"/>
        <w:spacing w:after="0" w:line="240" w:lineRule="auto"/>
        <w:ind w:left="1080"/>
        <w:jc w:val="both"/>
        <w:rPr>
          <w:rFonts w:ascii="Times New Roman" w:eastAsia="Times New Roman" w:hAnsi="Times New Roman" w:cs="Times New Roman"/>
          <w:i/>
          <w:iCs/>
          <w:sz w:val="24"/>
          <w:szCs w:val="24"/>
        </w:rPr>
      </w:pPr>
    </w:p>
    <w:p w14:paraId="25200B46" w14:textId="23B0762E" w:rsidR="003011C3" w:rsidRPr="00FA72FF" w:rsidRDefault="003011C3" w:rsidP="005E09E9">
      <w:pPr>
        <w:shd w:val="clear" w:color="auto" w:fill="FFFFFF"/>
        <w:spacing w:after="0" w:line="240" w:lineRule="auto"/>
        <w:ind w:left="108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u w:val="single"/>
        </w:rPr>
        <w:t>19.96.020 – Density Limits</w:t>
      </w:r>
      <w:r w:rsidRPr="00FA72FF">
        <w:rPr>
          <w:rFonts w:ascii="Times New Roman" w:eastAsia="Times New Roman" w:hAnsi="Times New Roman" w:cs="Times New Roman"/>
          <w:i/>
          <w:iCs/>
          <w:sz w:val="24"/>
          <w:szCs w:val="24"/>
        </w:rPr>
        <w:t xml:space="preserve"> </w:t>
      </w:r>
      <w:r w:rsidR="00EE4C3F" w:rsidRPr="00FA72FF">
        <w:rPr>
          <w:rFonts w:ascii="Times New Roman" w:eastAsia="Times New Roman" w:hAnsi="Times New Roman" w:cs="Times New Roman"/>
          <w:i/>
          <w:iCs/>
          <w:sz w:val="24"/>
          <w:szCs w:val="24"/>
        </w:rPr>
        <w:t xml:space="preserve"> </w:t>
      </w:r>
    </w:p>
    <w:p w14:paraId="29BC4AD8" w14:textId="77777777" w:rsidR="003011C3" w:rsidRPr="00FA72FF" w:rsidRDefault="003011C3" w:rsidP="005E09E9">
      <w:pPr>
        <w:shd w:val="clear" w:color="auto" w:fill="FFFFFF"/>
        <w:spacing w:after="0" w:line="240" w:lineRule="auto"/>
        <w:ind w:left="1080"/>
        <w:jc w:val="both"/>
        <w:rPr>
          <w:rFonts w:ascii="Times New Roman" w:eastAsia="Times New Roman" w:hAnsi="Times New Roman" w:cs="Times New Roman"/>
          <w:i/>
          <w:iCs/>
          <w:sz w:val="24"/>
          <w:szCs w:val="24"/>
        </w:rPr>
      </w:pPr>
    </w:p>
    <w:p w14:paraId="636702C4" w14:textId="552A870A" w:rsidR="00360EBB" w:rsidRPr="00FA72FF" w:rsidRDefault="00BE43A1" w:rsidP="005E09E9">
      <w:pPr>
        <w:shd w:val="clear" w:color="auto" w:fill="FFFFFF"/>
        <w:spacing w:after="150" w:line="240" w:lineRule="auto"/>
        <w:ind w:left="108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The </w:t>
      </w:r>
      <w:r w:rsidR="00F37C21" w:rsidRPr="00FA72FF">
        <w:rPr>
          <w:rFonts w:ascii="Times New Roman" w:eastAsia="Times New Roman" w:hAnsi="Times New Roman" w:cs="Times New Roman"/>
          <w:i/>
          <w:iCs/>
          <w:sz w:val="24"/>
          <w:szCs w:val="24"/>
        </w:rPr>
        <w:t xml:space="preserve">maximum </w:t>
      </w:r>
      <w:r w:rsidRPr="00FA72FF">
        <w:rPr>
          <w:rFonts w:ascii="Times New Roman" w:eastAsia="Times New Roman" w:hAnsi="Times New Roman" w:cs="Times New Roman"/>
          <w:i/>
          <w:iCs/>
          <w:sz w:val="24"/>
          <w:szCs w:val="24"/>
        </w:rPr>
        <w:t xml:space="preserve">allowable density </w:t>
      </w:r>
      <w:r w:rsidR="00360EBB" w:rsidRPr="00FA72FF">
        <w:rPr>
          <w:rFonts w:ascii="Times New Roman" w:eastAsia="Times New Roman" w:hAnsi="Times New Roman" w:cs="Times New Roman"/>
          <w:i/>
          <w:iCs/>
          <w:sz w:val="24"/>
          <w:szCs w:val="24"/>
        </w:rPr>
        <w:t xml:space="preserve">for </w:t>
      </w:r>
      <w:r w:rsidR="003740F1" w:rsidRPr="00FA72FF">
        <w:rPr>
          <w:rFonts w:ascii="Times New Roman" w:eastAsia="Times New Roman" w:hAnsi="Times New Roman" w:cs="Times New Roman"/>
          <w:i/>
          <w:iCs/>
          <w:sz w:val="24"/>
          <w:szCs w:val="24"/>
        </w:rPr>
        <w:t>planned unit developments and dwelling groups</w:t>
      </w:r>
      <w:r w:rsidR="00360EBB" w:rsidRPr="00FA72FF">
        <w:rPr>
          <w:rFonts w:ascii="Times New Roman" w:eastAsia="Times New Roman" w:hAnsi="Times New Roman" w:cs="Times New Roman"/>
          <w:i/>
          <w:iCs/>
          <w:sz w:val="24"/>
          <w:szCs w:val="24"/>
        </w:rPr>
        <w:t xml:space="preserve"> will</w:t>
      </w:r>
      <w:r w:rsidRPr="00FA72FF">
        <w:rPr>
          <w:rFonts w:ascii="Times New Roman" w:eastAsia="Times New Roman" w:hAnsi="Times New Roman" w:cs="Times New Roman"/>
          <w:i/>
          <w:iCs/>
          <w:sz w:val="24"/>
          <w:szCs w:val="24"/>
        </w:rPr>
        <w:t xml:space="preserve"> not exceed the </w:t>
      </w:r>
      <w:r w:rsidR="00F37C21" w:rsidRPr="00FA72FF">
        <w:rPr>
          <w:rFonts w:ascii="Times New Roman" w:eastAsia="Times New Roman" w:hAnsi="Times New Roman" w:cs="Times New Roman"/>
          <w:i/>
          <w:iCs/>
          <w:sz w:val="24"/>
          <w:szCs w:val="24"/>
        </w:rPr>
        <w:t xml:space="preserve">following </w:t>
      </w:r>
      <w:r w:rsidRPr="00FA72FF">
        <w:rPr>
          <w:rFonts w:ascii="Times New Roman" w:eastAsia="Times New Roman" w:hAnsi="Times New Roman" w:cs="Times New Roman"/>
          <w:i/>
          <w:iCs/>
          <w:sz w:val="24"/>
          <w:szCs w:val="24"/>
        </w:rPr>
        <w:t xml:space="preserve">maximum densities </w:t>
      </w:r>
      <w:r w:rsidR="00F37C21" w:rsidRPr="00FA72FF">
        <w:rPr>
          <w:rFonts w:ascii="Times New Roman" w:eastAsia="Times New Roman" w:hAnsi="Times New Roman" w:cs="Times New Roman"/>
          <w:i/>
          <w:iCs/>
          <w:sz w:val="24"/>
          <w:szCs w:val="24"/>
        </w:rPr>
        <w:t xml:space="preserve">for the individual character areas identified in the Kearns Metro Township General Plan. </w:t>
      </w:r>
      <w:r w:rsidR="000931CB" w:rsidRPr="00FA72FF">
        <w:rPr>
          <w:rFonts w:ascii="Times New Roman" w:eastAsia="Times New Roman" w:hAnsi="Times New Roman" w:cs="Times New Roman"/>
          <w:i/>
          <w:iCs/>
          <w:sz w:val="24"/>
          <w:szCs w:val="24"/>
        </w:rPr>
        <w:t xml:space="preserve">There are no exceptions to these maximum density limits. </w:t>
      </w:r>
      <w:r w:rsidR="00F37C21" w:rsidRPr="00FA72FF">
        <w:rPr>
          <w:rFonts w:ascii="Times New Roman" w:eastAsia="Times New Roman" w:hAnsi="Times New Roman" w:cs="Times New Roman"/>
          <w:i/>
          <w:iCs/>
          <w:sz w:val="24"/>
          <w:szCs w:val="24"/>
        </w:rPr>
        <w:t xml:space="preserve">The following density limits will control over any conflicts with the density limits in the general plan. </w:t>
      </w:r>
    </w:p>
    <w:p w14:paraId="18F61E94" w14:textId="56FDDF7E" w:rsidR="003011C3" w:rsidRPr="00FA72FF" w:rsidRDefault="00EE4C3F" w:rsidP="00193D66">
      <w:pPr>
        <w:pStyle w:val="ListParagraph"/>
        <w:numPr>
          <w:ilvl w:val="0"/>
          <w:numId w:val="1"/>
        </w:numPr>
        <w:shd w:val="clear" w:color="auto" w:fill="FFFFFF"/>
        <w:spacing w:after="150" w:line="240" w:lineRule="auto"/>
        <w:ind w:left="144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Warehouse District: 0.0 dwelling units per acre</w:t>
      </w:r>
      <w:r w:rsidR="003011C3" w:rsidRPr="00FA72FF">
        <w:rPr>
          <w:rFonts w:ascii="Times New Roman" w:eastAsia="Times New Roman" w:hAnsi="Times New Roman" w:cs="Times New Roman"/>
          <w:i/>
          <w:iCs/>
          <w:sz w:val="24"/>
          <w:szCs w:val="24"/>
        </w:rPr>
        <w:t>.</w:t>
      </w:r>
    </w:p>
    <w:p w14:paraId="6473BEFC" w14:textId="77777777" w:rsidR="003011C3" w:rsidRPr="00FA72FF" w:rsidRDefault="003011C3" w:rsidP="00193D66">
      <w:pPr>
        <w:pStyle w:val="ListParagraph"/>
        <w:shd w:val="clear" w:color="auto" w:fill="FFFFFF"/>
        <w:spacing w:after="150" w:line="240" w:lineRule="auto"/>
        <w:ind w:left="1440" w:hanging="360"/>
        <w:jc w:val="both"/>
        <w:rPr>
          <w:rFonts w:ascii="Times New Roman" w:eastAsia="Times New Roman" w:hAnsi="Times New Roman" w:cs="Times New Roman"/>
          <w:i/>
          <w:iCs/>
          <w:sz w:val="24"/>
          <w:szCs w:val="24"/>
        </w:rPr>
      </w:pPr>
    </w:p>
    <w:p w14:paraId="55395756" w14:textId="77777777" w:rsidR="003011C3" w:rsidRPr="00FA72FF" w:rsidRDefault="00EE4C3F" w:rsidP="00193D66">
      <w:pPr>
        <w:pStyle w:val="ListParagraph"/>
        <w:numPr>
          <w:ilvl w:val="0"/>
          <w:numId w:val="1"/>
        </w:numPr>
        <w:shd w:val="clear" w:color="auto" w:fill="FFFFFF"/>
        <w:spacing w:after="150" w:line="240" w:lineRule="auto"/>
        <w:ind w:left="144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Mobile and Manufactured Home Community: 8</w:t>
      </w:r>
      <w:r w:rsidR="003011C3" w:rsidRPr="00FA72FF">
        <w:rPr>
          <w:rFonts w:ascii="Times New Roman" w:eastAsia="Times New Roman" w:hAnsi="Times New Roman" w:cs="Times New Roman"/>
          <w:i/>
          <w:iCs/>
          <w:sz w:val="24"/>
          <w:szCs w:val="24"/>
        </w:rPr>
        <w:t>.0</w:t>
      </w:r>
      <w:r w:rsidRPr="00FA72FF">
        <w:rPr>
          <w:rFonts w:ascii="Times New Roman" w:eastAsia="Times New Roman" w:hAnsi="Times New Roman" w:cs="Times New Roman"/>
          <w:i/>
          <w:iCs/>
          <w:sz w:val="24"/>
          <w:szCs w:val="24"/>
        </w:rPr>
        <w:t xml:space="preserve"> dwelling units per acre. </w:t>
      </w:r>
    </w:p>
    <w:p w14:paraId="13D84EB8" w14:textId="77777777" w:rsidR="003011C3" w:rsidRPr="00FA72FF" w:rsidRDefault="003011C3" w:rsidP="00193D66">
      <w:pPr>
        <w:pStyle w:val="ListParagraph"/>
        <w:ind w:left="1440" w:hanging="360"/>
        <w:rPr>
          <w:rFonts w:ascii="Times New Roman" w:eastAsia="Times New Roman" w:hAnsi="Times New Roman" w:cs="Times New Roman"/>
          <w:i/>
          <w:iCs/>
          <w:sz w:val="24"/>
          <w:szCs w:val="24"/>
        </w:rPr>
      </w:pPr>
    </w:p>
    <w:p w14:paraId="3B5752B3" w14:textId="77777777" w:rsidR="003011C3" w:rsidRPr="00FA72FF" w:rsidRDefault="00EE4C3F" w:rsidP="00193D66">
      <w:pPr>
        <w:pStyle w:val="ListParagraph"/>
        <w:numPr>
          <w:ilvl w:val="0"/>
          <w:numId w:val="1"/>
        </w:numPr>
        <w:shd w:val="clear" w:color="auto" w:fill="FFFFFF"/>
        <w:spacing w:after="150" w:line="240" w:lineRule="auto"/>
        <w:ind w:left="144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Commercial Redevelopment Opportunity: 0.0 dwelling units per acre. </w:t>
      </w:r>
    </w:p>
    <w:p w14:paraId="200C8328" w14:textId="77777777" w:rsidR="003011C3" w:rsidRPr="00FA72FF" w:rsidRDefault="003011C3" w:rsidP="00193D66">
      <w:pPr>
        <w:pStyle w:val="ListParagraph"/>
        <w:ind w:left="1440" w:hanging="360"/>
        <w:rPr>
          <w:rFonts w:ascii="Times New Roman" w:eastAsia="Times New Roman" w:hAnsi="Times New Roman" w:cs="Times New Roman"/>
          <w:i/>
          <w:iCs/>
          <w:sz w:val="24"/>
          <w:szCs w:val="24"/>
        </w:rPr>
      </w:pPr>
    </w:p>
    <w:p w14:paraId="43EAE171" w14:textId="785DA386" w:rsidR="00F37C21" w:rsidRPr="00FA72FF" w:rsidRDefault="00F37C21" w:rsidP="00193D66">
      <w:pPr>
        <w:pStyle w:val="ListParagraph"/>
        <w:numPr>
          <w:ilvl w:val="0"/>
          <w:numId w:val="1"/>
        </w:numPr>
        <w:shd w:val="clear" w:color="auto" w:fill="FFFFFF"/>
        <w:spacing w:after="150" w:line="240" w:lineRule="auto"/>
        <w:ind w:left="144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Kearns Town Center: </w:t>
      </w:r>
    </w:p>
    <w:tbl>
      <w:tblPr>
        <w:tblW w:w="7004" w:type="dxa"/>
        <w:tblInd w:w="1462" w:type="dxa"/>
        <w:shd w:val="clear" w:color="auto" w:fill="FFFFFF"/>
        <w:tblCellMar>
          <w:top w:w="15" w:type="dxa"/>
          <w:left w:w="15" w:type="dxa"/>
          <w:bottom w:w="15" w:type="dxa"/>
          <w:right w:w="15" w:type="dxa"/>
        </w:tblCellMar>
        <w:tblLook w:val="04A0" w:firstRow="1" w:lastRow="0" w:firstColumn="1" w:lastColumn="0" w:noHBand="0" w:noVBand="1"/>
      </w:tblPr>
      <w:tblGrid>
        <w:gridCol w:w="3502"/>
        <w:gridCol w:w="3502"/>
      </w:tblGrid>
      <w:tr w:rsidR="00F37C21" w:rsidRPr="00FA72FF" w14:paraId="3728ECEC" w14:textId="0C8CF3B6"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22EB1C43" w14:textId="335457D3" w:rsidR="00F37C21" w:rsidRPr="00FA72FF" w:rsidRDefault="00632179"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s</w:t>
            </w:r>
            <w:r w:rsidR="00F37C21" w:rsidRPr="00FA72FF">
              <w:rPr>
                <w:rFonts w:ascii="Times New Roman" w:eastAsia="Times New Roman" w:hAnsi="Times New Roman" w:cs="Times New Roman"/>
                <w:i/>
                <w:iCs/>
                <w:sz w:val="24"/>
                <w:szCs w:val="24"/>
              </w:rPr>
              <w:t>ingle-family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367C2" w14:textId="3820E9D0" w:rsidR="00F37C21" w:rsidRPr="00FA72FF" w:rsidRDefault="00F37C21"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7.0 units per acre</w:t>
            </w:r>
          </w:p>
        </w:tc>
      </w:tr>
      <w:tr w:rsidR="00F37C21" w:rsidRPr="00FA72FF" w14:paraId="2D91524B" w14:textId="1E913A51"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815F393" w14:textId="0A5D4A8F" w:rsidR="00F37C21" w:rsidRPr="00FA72FF" w:rsidRDefault="00632179"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t>
            </w:r>
            <w:r w:rsidR="00F37C21" w:rsidRPr="00FA72FF">
              <w:rPr>
                <w:rFonts w:ascii="Times New Roman" w:eastAsia="Times New Roman" w:hAnsi="Times New Roman" w:cs="Times New Roman"/>
                <w:i/>
                <w:iCs/>
                <w:sz w:val="24"/>
                <w:szCs w:val="24"/>
              </w:rPr>
              <w:t>wo-family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6139C" w14:textId="61B6AD19" w:rsidR="00F37C21" w:rsidRPr="00FA72FF" w:rsidRDefault="00F37C21"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12.0 units per acre</w:t>
            </w:r>
          </w:p>
        </w:tc>
      </w:tr>
      <w:tr w:rsidR="00F37C21" w:rsidRPr="00FA72FF" w14:paraId="49786818" w14:textId="21CBCC5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B0ED579" w14:textId="3FFF81A2" w:rsidR="00F37C21" w:rsidRPr="00FA72FF" w:rsidRDefault="00632179"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t>
            </w:r>
            <w:r w:rsidR="00F37C21" w:rsidRPr="00FA72FF">
              <w:rPr>
                <w:rFonts w:ascii="Times New Roman" w:eastAsia="Times New Roman" w:hAnsi="Times New Roman" w:cs="Times New Roman"/>
                <w:i/>
                <w:iCs/>
                <w:sz w:val="24"/>
                <w:szCs w:val="24"/>
              </w:rPr>
              <w:t>hree-family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DAE58" w14:textId="381B7E6F" w:rsidR="00F37C21" w:rsidRPr="00FA72FF" w:rsidRDefault="00F37C21"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15.0 units per acre</w:t>
            </w:r>
          </w:p>
        </w:tc>
      </w:tr>
      <w:tr w:rsidR="00F37C21" w:rsidRPr="00FA72FF" w14:paraId="3477FBE0" w14:textId="7BC881C0"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2B3E419A" w14:textId="19FB4F76" w:rsidR="00F37C21" w:rsidRPr="00FA72FF" w:rsidRDefault="00632179"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lastRenderedPageBreak/>
              <w:t>f</w:t>
            </w:r>
            <w:r w:rsidR="00F37C21" w:rsidRPr="00FA72FF">
              <w:rPr>
                <w:rFonts w:ascii="Times New Roman" w:eastAsia="Times New Roman" w:hAnsi="Times New Roman" w:cs="Times New Roman"/>
                <w:i/>
                <w:iCs/>
                <w:sz w:val="24"/>
                <w:szCs w:val="24"/>
              </w:rPr>
              <w:t>our-family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35D9D4" w14:textId="11CE46D0" w:rsidR="00F37C21" w:rsidRPr="00FA72FF" w:rsidRDefault="00F37C21"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18.0 units per acre</w:t>
            </w:r>
          </w:p>
        </w:tc>
      </w:tr>
      <w:tr w:rsidR="00F37C21" w:rsidRPr="00FA72FF" w14:paraId="4AB7C0AC" w14:textId="213DF3DF"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7A068B73" w14:textId="58706159" w:rsidR="00F37C21" w:rsidRPr="00FA72FF" w:rsidRDefault="00632179" w:rsidP="005E09E9">
            <w:p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m</w:t>
            </w:r>
            <w:r w:rsidR="00F37C21" w:rsidRPr="00FA72FF">
              <w:rPr>
                <w:rFonts w:ascii="Times New Roman" w:eastAsia="Times New Roman" w:hAnsi="Times New Roman" w:cs="Times New Roman"/>
                <w:i/>
                <w:iCs/>
                <w:sz w:val="24"/>
                <w:szCs w:val="24"/>
              </w:rPr>
              <w:t>ulti-family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0BF861" w14:textId="09DC494E" w:rsidR="00F37C21" w:rsidRPr="00FA72FF" w:rsidRDefault="00F37C21" w:rsidP="005E09E9">
            <w:pPr>
              <w:pStyle w:val="ListParagraph"/>
              <w:numPr>
                <w:ilvl w:val="0"/>
                <w:numId w:val="2"/>
              </w:numPr>
              <w:spacing w:after="240" w:line="240" w:lineRule="auto"/>
              <w:ind w:left="1440" w:hanging="45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units per acre</w:t>
            </w:r>
          </w:p>
        </w:tc>
      </w:tr>
    </w:tbl>
    <w:p w14:paraId="0BBB31F0" w14:textId="09B38781" w:rsidR="00917DE8" w:rsidRPr="00FA72FF" w:rsidRDefault="00917DE8" w:rsidP="005E09E9">
      <w:pPr>
        <w:shd w:val="clear" w:color="auto" w:fill="FFFFFF"/>
        <w:spacing w:after="0" w:line="240" w:lineRule="auto"/>
        <w:ind w:left="1440" w:hanging="450"/>
        <w:jc w:val="both"/>
        <w:rPr>
          <w:rFonts w:ascii="Times New Roman" w:hAnsi="Times New Roman" w:cs="Times New Roman"/>
          <w:i/>
          <w:iCs/>
          <w:sz w:val="24"/>
          <w:szCs w:val="24"/>
        </w:rPr>
      </w:pPr>
    </w:p>
    <w:p w14:paraId="01F391C3" w14:textId="6E01A383" w:rsidR="00EE4C3F" w:rsidRPr="00FA72FF" w:rsidRDefault="00EE4C3F"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Recreation Hub: 0.0 dwelling unit per acre.</w:t>
      </w:r>
    </w:p>
    <w:p w14:paraId="6D49A89B" w14:textId="77777777" w:rsidR="00EE4C3F" w:rsidRPr="00FA72FF" w:rsidRDefault="00EE4C3F" w:rsidP="00193D66">
      <w:pPr>
        <w:pStyle w:val="ListParagraph"/>
        <w:shd w:val="clear" w:color="auto" w:fill="FFFFFF"/>
        <w:spacing w:after="150" w:line="240" w:lineRule="auto"/>
        <w:ind w:left="1440" w:hanging="360"/>
        <w:jc w:val="both"/>
        <w:rPr>
          <w:rFonts w:ascii="Times New Roman" w:hAnsi="Times New Roman" w:cs="Times New Roman"/>
          <w:i/>
          <w:iCs/>
          <w:sz w:val="24"/>
          <w:szCs w:val="24"/>
        </w:rPr>
      </w:pPr>
    </w:p>
    <w:p w14:paraId="4762173C" w14:textId="18CBC82B" w:rsidR="00F37C21" w:rsidRPr="00FA72FF" w:rsidRDefault="00880292"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Neighborhood Mixed Use</w:t>
      </w:r>
      <w:r w:rsidR="00EE4C3F" w:rsidRPr="00FA72FF">
        <w:rPr>
          <w:rFonts w:ascii="Times New Roman" w:hAnsi="Times New Roman" w:cs="Times New Roman"/>
          <w:i/>
          <w:iCs/>
          <w:sz w:val="24"/>
          <w:szCs w:val="24"/>
        </w:rPr>
        <w:t>:</w:t>
      </w:r>
      <w:r w:rsidRPr="00FA72FF">
        <w:rPr>
          <w:rFonts w:ascii="Times New Roman" w:hAnsi="Times New Roman" w:cs="Times New Roman"/>
          <w:i/>
          <w:iCs/>
          <w:sz w:val="24"/>
          <w:szCs w:val="24"/>
        </w:rPr>
        <w:t xml:space="preserve"> </w:t>
      </w:r>
    </w:p>
    <w:p w14:paraId="626CFDE6" w14:textId="77777777" w:rsidR="00F37C21" w:rsidRPr="00FA72FF" w:rsidRDefault="00F37C21" w:rsidP="00A47796">
      <w:pPr>
        <w:pStyle w:val="ListParagraph"/>
        <w:shd w:val="clear" w:color="auto" w:fill="FFFFFF"/>
        <w:spacing w:after="150" w:line="240" w:lineRule="auto"/>
        <w:jc w:val="both"/>
        <w:rPr>
          <w:rFonts w:ascii="Times New Roman" w:hAnsi="Times New Roman" w:cs="Times New Roman"/>
          <w:i/>
          <w:iCs/>
          <w:sz w:val="24"/>
          <w:szCs w:val="24"/>
        </w:rPr>
      </w:pPr>
    </w:p>
    <w:tbl>
      <w:tblPr>
        <w:tblW w:w="7004" w:type="dxa"/>
        <w:tblInd w:w="1447" w:type="dxa"/>
        <w:shd w:val="clear" w:color="auto" w:fill="FFFFFF"/>
        <w:tblCellMar>
          <w:top w:w="15" w:type="dxa"/>
          <w:left w:w="15" w:type="dxa"/>
          <w:bottom w:w="15" w:type="dxa"/>
          <w:right w:w="15" w:type="dxa"/>
        </w:tblCellMar>
        <w:tblLook w:val="04A0" w:firstRow="1" w:lastRow="0" w:firstColumn="1" w:lastColumn="0" w:noHBand="0" w:noVBand="1"/>
      </w:tblPr>
      <w:tblGrid>
        <w:gridCol w:w="3502"/>
        <w:gridCol w:w="3502"/>
      </w:tblGrid>
      <w:tr w:rsidR="00632179" w:rsidRPr="00FA72FF" w14:paraId="66C42AAF"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420828C2" w14:textId="1D118859"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single-family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106A20"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7.0 units per acre</w:t>
            </w:r>
          </w:p>
        </w:tc>
      </w:tr>
      <w:tr w:rsidR="00632179" w:rsidRPr="00FA72FF" w14:paraId="3FBD71A5"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0EA66C58" w14:textId="113EF48A"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two-family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972D9C"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12.0 units per acre</w:t>
            </w:r>
          </w:p>
        </w:tc>
      </w:tr>
      <w:tr w:rsidR="00632179" w:rsidRPr="00FA72FF" w14:paraId="165AD983"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61BD94B7" w14:textId="0D80945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three-family, four-family, and multi-family dwellings</w:t>
            </w:r>
            <w:r w:rsidR="001B503E">
              <w:rPr>
                <w:rFonts w:ascii="Times New Roman" w:eastAsia="Times New Roman" w:hAnsi="Times New Roman" w:cs="Times New Roman"/>
                <w:i/>
                <w:iCs/>
                <w:sz w:val="24"/>
                <w:szCs w:val="24"/>
              </w:rPr>
              <w:t xml:space="preserve">  </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FF1F26" w14:textId="086E2457" w:rsidR="00632179" w:rsidRPr="00FA72FF" w:rsidRDefault="001B503E" w:rsidP="001B503E">
            <w:pPr>
              <w:pStyle w:val="ListParagraph"/>
              <w:spacing w:after="24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15.0 </w:t>
            </w:r>
            <w:r w:rsidR="00632179" w:rsidRPr="00FA72FF">
              <w:rPr>
                <w:rFonts w:ascii="Times New Roman" w:eastAsia="Times New Roman" w:hAnsi="Times New Roman" w:cs="Times New Roman"/>
                <w:i/>
                <w:iCs/>
                <w:sz w:val="24"/>
                <w:szCs w:val="24"/>
              </w:rPr>
              <w:t>units per acre</w:t>
            </w:r>
          </w:p>
        </w:tc>
      </w:tr>
    </w:tbl>
    <w:p w14:paraId="372EC563" w14:textId="3AD5DFF6" w:rsidR="00F37C21" w:rsidRPr="00FA72FF" w:rsidRDefault="00F37C21" w:rsidP="00A47796">
      <w:pPr>
        <w:pStyle w:val="ListParagraph"/>
        <w:shd w:val="clear" w:color="auto" w:fill="FFFFFF"/>
        <w:spacing w:after="150" w:line="240" w:lineRule="auto"/>
        <w:jc w:val="both"/>
        <w:rPr>
          <w:rFonts w:ascii="Times New Roman" w:hAnsi="Times New Roman" w:cs="Times New Roman"/>
          <w:i/>
          <w:iCs/>
          <w:sz w:val="24"/>
          <w:szCs w:val="24"/>
        </w:rPr>
      </w:pPr>
    </w:p>
    <w:p w14:paraId="39FDC658" w14:textId="59B7C4EA" w:rsidR="00632179" w:rsidRPr="00FA72FF" w:rsidRDefault="00632179"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Kearns Corner</w:t>
      </w:r>
      <w:r w:rsidR="001B503E">
        <w:rPr>
          <w:rFonts w:ascii="Times New Roman" w:hAnsi="Times New Roman" w:cs="Times New Roman"/>
          <w:i/>
          <w:iCs/>
          <w:sz w:val="24"/>
          <w:szCs w:val="24"/>
        </w:rPr>
        <w:t>:</w:t>
      </w:r>
    </w:p>
    <w:tbl>
      <w:tblPr>
        <w:tblW w:w="7004" w:type="dxa"/>
        <w:tblInd w:w="1432" w:type="dxa"/>
        <w:shd w:val="clear" w:color="auto" w:fill="FFFFFF"/>
        <w:tblCellMar>
          <w:top w:w="15" w:type="dxa"/>
          <w:left w:w="15" w:type="dxa"/>
          <w:bottom w:w="15" w:type="dxa"/>
          <w:right w:w="15" w:type="dxa"/>
        </w:tblCellMar>
        <w:tblLook w:val="04A0" w:firstRow="1" w:lastRow="0" w:firstColumn="1" w:lastColumn="0" w:noHBand="0" w:noVBand="1"/>
      </w:tblPr>
      <w:tblGrid>
        <w:gridCol w:w="3502"/>
        <w:gridCol w:w="3502"/>
      </w:tblGrid>
      <w:tr w:rsidR="00632179" w:rsidRPr="00FA72FF" w14:paraId="7EF5228D"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013A3D20"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single-family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479392"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7.0 units per acre</w:t>
            </w:r>
          </w:p>
        </w:tc>
      </w:tr>
      <w:tr w:rsidR="00632179" w:rsidRPr="00FA72FF" w14:paraId="08CD4CD9"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1D3B70C0"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two-family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6138D0"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12.0 units per acre</w:t>
            </w:r>
          </w:p>
        </w:tc>
      </w:tr>
      <w:tr w:rsidR="00632179" w:rsidRPr="00FA72FF" w14:paraId="6A2C49CC"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4709C6AC"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three-family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1783E8"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15.0 units per acre</w:t>
            </w:r>
          </w:p>
        </w:tc>
      </w:tr>
      <w:tr w:rsidR="00632179" w:rsidRPr="00FA72FF" w14:paraId="3D5DF52B"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4018143D"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four-family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CD4F09"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18.0 units per acre</w:t>
            </w:r>
          </w:p>
        </w:tc>
      </w:tr>
      <w:tr w:rsidR="00632179" w:rsidRPr="00FA72FF" w14:paraId="74C792E6"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589357D9"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multi-family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9E08E2" w14:textId="4C20B8A8" w:rsidR="00632179" w:rsidRPr="00FA72FF" w:rsidRDefault="004940B9" w:rsidP="004940B9">
            <w:pPr>
              <w:pStyle w:val="ListParagraph"/>
              <w:spacing w:after="24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25.0 </w:t>
            </w:r>
            <w:r w:rsidR="00632179" w:rsidRPr="00FA72FF">
              <w:rPr>
                <w:rFonts w:ascii="Times New Roman" w:eastAsia="Times New Roman" w:hAnsi="Times New Roman" w:cs="Times New Roman"/>
                <w:i/>
                <w:iCs/>
                <w:sz w:val="24"/>
                <w:szCs w:val="24"/>
              </w:rPr>
              <w:t>units per acre</w:t>
            </w:r>
          </w:p>
        </w:tc>
      </w:tr>
    </w:tbl>
    <w:p w14:paraId="4C7E5BDB" w14:textId="275B88BA" w:rsidR="00632179" w:rsidRPr="00FA72FF" w:rsidRDefault="00632179" w:rsidP="00193D66">
      <w:pPr>
        <w:shd w:val="clear" w:color="auto" w:fill="FFFFFF"/>
        <w:spacing w:after="0" w:line="240" w:lineRule="auto"/>
        <w:ind w:left="1440" w:hanging="360"/>
        <w:jc w:val="both"/>
        <w:rPr>
          <w:rFonts w:ascii="Times New Roman" w:hAnsi="Times New Roman" w:cs="Times New Roman"/>
          <w:i/>
          <w:iCs/>
          <w:sz w:val="24"/>
          <w:szCs w:val="24"/>
        </w:rPr>
      </w:pPr>
    </w:p>
    <w:p w14:paraId="26413F1C" w14:textId="219EF1AC" w:rsidR="00EE4C3F" w:rsidRPr="00FA72FF" w:rsidRDefault="00EE4C3F"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Walkable Commercial Center: 0.0 dwelling units per acre. </w:t>
      </w:r>
    </w:p>
    <w:p w14:paraId="1797655E" w14:textId="77777777" w:rsidR="00D04E3C" w:rsidRPr="00FA72FF" w:rsidRDefault="00D04E3C" w:rsidP="00193D66">
      <w:pPr>
        <w:pStyle w:val="ListParagraph"/>
        <w:shd w:val="clear" w:color="auto" w:fill="FFFFFF"/>
        <w:spacing w:after="150" w:line="240" w:lineRule="auto"/>
        <w:ind w:left="1440" w:hanging="360"/>
        <w:jc w:val="both"/>
        <w:rPr>
          <w:rFonts w:ascii="Times New Roman" w:hAnsi="Times New Roman" w:cs="Times New Roman"/>
          <w:i/>
          <w:iCs/>
          <w:sz w:val="24"/>
          <w:szCs w:val="24"/>
        </w:rPr>
      </w:pPr>
    </w:p>
    <w:p w14:paraId="7D99151E" w14:textId="7A0A2690" w:rsidR="00632179" w:rsidRPr="00FA72FF" w:rsidRDefault="00632179"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Moderate Income Housing Opportunities</w:t>
      </w:r>
      <w:r w:rsidR="001B503E">
        <w:rPr>
          <w:rFonts w:ascii="Times New Roman" w:hAnsi="Times New Roman" w:cs="Times New Roman"/>
          <w:i/>
          <w:iCs/>
          <w:sz w:val="24"/>
          <w:szCs w:val="24"/>
        </w:rPr>
        <w:t>:</w:t>
      </w:r>
    </w:p>
    <w:tbl>
      <w:tblPr>
        <w:tblW w:w="7004" w:type="dxa"/>
        <w:tblInd w:w="1417" w:type="dxa"/>
        <w:shd w:val="clear" w:color="auto" w:fill="FFFFFF"/>
        <w:tblCellMar>
          <w:top w:w="15" w:type="dxa"/>
          <w:left w:w="15" w:type="dxa"/>
          <w:bottom w:w="15" w:type="dxa"/>
          <w:right w:w="15" w:type="dxa"/>
        </w:tblCellMar>
        <w:tblLook w:val="04A0" w:firstRow="1" w:lastRow="0" w:firstColumn="1" w:lastColumn="0" w:noHBand="0" w:noVBand="1"/>
      </w:tblPr>
      <w:tblGrid>
        <w:gridCol w:w="3502"/>
        <w:gridCol w:w="3502"/>
      </w:tblGrid>
      <w:tr w:rsidR="00632179" w:rsidRPr="00FA72FF" w14:paraId="4AF6040A"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099A85A"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single-family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DC4955"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7.0 units per acre</w:t>
            </w:r>
          </w:p>
        </w:tc>
      </w:tr>
      <w:tr w:rsidR="00632179" w:rsidRPr="00FA72FF" w14:paraId="7918861E"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5B05DC62"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two-family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E472E6"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12.0 units per acre</w:t>
            </w:r>
          </w:p>
        </w:tc>
      </w:tr>
      <w:tr w:rsidR="00632179" w:rsidRPr="00FA72FF" w14:paraId="0D5EEC48"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CDE1F51"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three-family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6427FD"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15.0 units per acre</w:t>
            </w:r>
          </w:p>
        </w:tc>
      </w:tr>
      <w:tr w:rsidR="00632179" w:rsidRPr="00FA72FF" w14:paraId="1EF78EA9"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0D9B31B1"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four-family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CE1B3C"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18.0 units per acre</w:t>
            </w:r>
          </w:p>
        </w:tc>
      </w:tr>
      <w:tr w:rsidR="00632179" w:rsidRPr="00FA72FF" w14:paraId="482793E6" w14:textId="77777777" w:rsidTr="005E09E9">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1A28B646" w14:textId="77777777" w:rsidR="00632179" w:rsidRPr="00FA72FF" w:rsidRDefault="00632179"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multi-family dwellings</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E55CD8" w14:textId="328923D2" w:rsidR="00632179" w:rsidRPr="001B503E" w:rsidRDefault="001B503E" w:rsidP="001B503E">
            <w:pPr>
              <w:spacing w:after="24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Pr="001B503E">
              <w:rPr>
                <w:rFonts w:ascii="Times New Roman" w:eastAsia="Times New Roman" w:hAnsi="Times New Roman" w:cs="Times New Roman"/>
                <w:i/>
                <w:iCs/>
                <w:sz w:val="24"/>
                <w:szCs w:val="24"/>
              </w:rPr>
              <w:t xml:space="preserve">20.0 </w:t>
            </w:r>
            <w:r w:rsidR="00632179" w:rsidRPr="001B503E">
              <w:rPr>
                <w:rFonts w:ascii="Times New Roman" w:eastAsia="Times New Roman" w:hAnsi="Times New Roman" w:cs="Times New Roman"/>
                <w:i/>
                <w:iCs/>
                <w:sz w:val="24"/>
                <w:szCs w:val="24"/>
              </w:rPr>
              <w:t>units per acre</w:t>
            </w:r>
          </w:p>
        </w:tc>
      </w:tr>
    </w:tbl>
    <w:p w14:paraId="083E7201" w14:textId="1A9A2C76" w:rsidR="00632179" w:rsidRPr="00FA72FF" w:rsidRDefault="00632179" w:rsidP="00A47796">
      <w:pPr>
        <w:shd w:val="clear" w:color="auto" w:fill="FFFFFF"/>
        <w:spacing w:after="150" w:line="240" w:lineRule="auto"/>
        <w:ind w:left="720"/>
        <w:jc w:val="both"/>
        <w:rPr>
          <w:rFonts w:ascii="Times New Roman" w:hAnsi="Times New Roman" w:cs="Times New Roman"/>
          <w:i/>
          <w:iCs/>
          <w:sz w:val="24"/>
          <w:szCs w:val="24"/>
        </w:rPr>
      </w:pPr>
    </w:p>
    <w:p w14:paraId="27A86B02" w14:textId="11B26390" w:rsidR="00632179"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Lodestone Residential: 6</w:t>
      </w:r>
      <w:r w:rsidR="003011C3" w:rsidRPr="00FA72FF">
        <w:rPr>
          <w:rFonts w:ascii="Times New Roman" w:hAnsi="Times New Roman" w:cs="Times New Roman"/>
          <w:i/>
          <w:iCs/>
          <w:sz w:val="24"/>
          <w:szCs w:val="24"/>
        </w:rPr>
        <w:t>.0</w:t>
      </w:r>
      <w:r w:rsidRPr="00FA72FF">
        <w:rPr>
          <w:rFonts w:ascii="Times New Roman" w:hAnsi="Times New Roman" w:cs="Times New Roman"/>
          <w:i/>
          <w:iCs/>
          <w:sz w:val="24"/>
          <w:szCs w:val="24"/>
        </w:rPr>
        <w:t xml:space="preserve"> dwelling units per acre. </w:t>
      </w:r>
    </w:p>
    <w:p w14:paraId="0B303AB7" w14:textId="77777777" w:rsidR="00D04E3C" w:rsidRPr="00FA72FF" w:rsidRDefault="00D04E3C" w:rsidP="0067617F">
      <w:pPr>
        <w:pStyle w:val="ListParagraph"/>
        <w:shd w:val="clear" w:color="auto" w:fill="FFFFFF"/>
        <w:spacing w:after="150" w:line="240" w:lineRule="auto"/>
        <w:ind w:left="1800" w:hanging="360"/>
        <w:jc w:val="both"/>
        <w:rPr>
          <w:rFonts w:ascii="Times New Roman" w:hAnsi="Times New Roman" w:cs="Times New Roman"/>
          <w:i/>
          <w:iCs/>
          <w:sz w:val="24"/>
          <w:szCs w:val="24"/>
        </w:rPr>
      </w:pPr>
    </w:p>
    <w:p w14:paraId="756F0444" w14:textId="60248C7E" w:rsidR="00D04E3C"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Olympic Oval District: 6</w:t>
      </w:r>
      <w:r w:rsidR="003011C3" w:rsidRPr="00FA72FF">
        <w:rPr>
          <w:rFonts w:ascii="Times New Roman" w:hAnsi="Times New Roman" w:cs="Times New Roman"/>
          <w:i/>
          <w:iCs/>
          <w:sz w:val="24"/>
          <w:szCs w:val="24"/>
        </w:rPr>
        <w:t>.0</w:t>
      </w:r>
      <w:r w:rsidRPr="00FA72FF">
        <w:rPr>
          <w:rFonts w:ascii="Times New Roman" w:hAnsi="Times New Roman" w:cs="Times New Roman"/>
          <w:i/>
          <w:iCs/>
          <w:sz w:val="24"/>
          <w:szCs w:val="24"/>
        </w:rPr>
        <w:t xml:space="preserve"> dwelling units per acre.</w:t>
      </w:r>
    </w:p>
    <w:p w14:paraId="7DB65115" w14:textId="77777777" w:rsidR="00D04E3C" w:rsidRPr="00FA72FF" w:rsidRDefault="00D04E3C" w:rsidP="00193D66">
      <w:pPr>
        <w:pStyle w:val="ListParagraph"/>
        <w:ind w:left="1440" w:hanging="360"/>
        <w:rPr>
          <w:rFonts w:ascii="Times New Roman" w:hAnsi="Times New Roman" w:cs="Times New Roman"/>
          <w:i/>
          <w:iCs/>
          <w:sz w:val="24"/>
          <w:szCs w:val="24"/>
        </w:rPr>
      </w:pPr>
    </w:p>
    <w:p w14:paraId="722482AE" w14:textId="3AC080DE" w:rsidR="00D04E3C"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Western Hills: 6.12 dwelling units per acre.</w:t>
      </w:r>
    </w:p>
    <w:p w14:paraId="72740FD5" w14:textId="77777777" w:rsidR="00D04E3C" w:rsidRPr="00FA72FF" w:rsidRDefault="00D04E3C" w:rsidP="00193D66">
      <w:pPr>
        <w:pStyle w:val="ListParagraph"/>
        <w:ind w:left="1440" w:hanging="360"/>
        <w:rPr>
          <w:rFonts w:ascii="Times New Roman" w:hAnsi="Times New Roman" w:cs="Times New Roman"/>
          <w:i/>
          <w:iCs/>
          <w:sz w:val="24"/>
          <w:szCs w:val="24"/>
        </w:rPr>
      </w:pPr>
    </w:p>
    <w:p w14:paraId="73DCA35D" w14:textId="421C4717" w:rsidR="00D04E3C"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Camp Kearns Residential: 6.06 dwelling units per acre. </w:t>
      </w:r>
    </w:p>
    <w:p w14:paraId="37F41862" w14:textId="77777777" w:rsidR="00D04E3C" w:rsidRPr="00FA72FF" w:rsidRDefault="00D04E3C" w:rsidP="00193D66">
      <w:pPr>
        <w:pStyle w:val="ListParagraph"/>
        <w:ind w:left="1440" w:hanging="360"/>
        <w:rPr>
          <w:rFonts w:ascii="Times New Roman" w:hAnsi="Times New Roman" w:cs="Times New Roman"/>
          <w:i/>
          <w:iCs/>
          <w:sz w:val="24"/>
          <w:szCs w:val="24"/>
        </w:rPr>
      </w:pPr>
    </w:p>
    <w:p w14:paraId="3E50AC70" w14:textId="529659CB" w:rsidR="00D04E3C"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Edgemont Park: 5.88 dwelling units per acre. </w:t>
      </w:r>
    </w:p>
    <w:p w14:paraId="40E654A2" w14:textId="77777777" w:rsidR="00D04E3C" w:rsidRPr="00FA72FF" w:rsidRDefault="00D04E3C" w:rsidP="00193D66">
      <w:pPr>
        <w:pStyle w:val="ListParagraph"/>
        <w:ind w:left="1440" w:hanging="360"/>
        <w:rPr>
          <w:rFonts w:ascii="Times New Roman" w:hAnsi="Times New Roman" w:cs="Times New Roman"/>
          <w:i/>
          <w:iCs/>
          <w:sz w:val="24"/>
          <w:szCs w:val="24"/>
        </w:rPr>
      </w:pPr>
    </w:p>
    <w:p w14:paraId="6DC886C0" w14:textId="1ABA3867" w:rsidR="00D04E3C" w:rsidRPr="00FA72FF" w:rsidRDefault="00D04E3C"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Special Utility Project</w:t>
      </w:r>
      <w:r w:rsidR="0011790D" w:rsidRPr="00FA72FF">
        <w:rPr>
          <w:rFonts w:ascii="Times New Roman" w:hAnsi="Times New Roman" w:cs="Times New Roman"/>
          <w:i/>
          <w:iCs/>
          <w:sz w:val="24"/>
          <w:szCs w:val="24"/>
        </w:rPr>
        <w:t>: 0.0 dwelling unit per acre.</w:t>
      </w:r>
      <w:r w:rsidRPr="00FA72FF">
        <w:rPr>
          <w:rFonts w:ascii="Times New Roman" w:hAnsi="Times New Roman" w:cs="Times New Roman"/>
          <w:i/>
          <w:iCs/>
          <w:sz w:val="24"/>
          <w:szCs w:val="24"/>
        </w:rPr>
        <w:t xml:space="preserve"> </w:t>
      </w:r>
    </w:p>
    <w:p w14:paraId="643DC4EE" w14:textId="77777777" w:rsidR="0011790D" w:rsidRPr="00FA72FF" w:rsidRDefault="0011790D" w:rsidP="00193D66">
      <w:pPr>
        <w:pStyle w:val="ListParagraph"/>
        <w:ind w:left="1440" w:hanging="360"/>
        <w:rPr>
          <w:rFonts w:ascii="Times New Roman" w:hAnsi="Times New Roman" w:cs="Times New Roman"/>
          <w:i/>
          <w:iCs/>
          <w:sz w:val="24"/>
          <w:szCs w:val="24"/>
        </w:rPr>
      </w:pPr>
    </w:p>
    <w:p w14:paraId="4CB20384" w14:textId="1DD76FF3" w:rsidR="0011790D" w:rsidRPr="00FA72FF" w:rsidRDefault="0011790D"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Major Transit Investment Corridor: 0.0 dwelling unit per acre. </w:t>
      </w:r>
    </w:p>
    <w:p w14:paraId="1F3A3DB8" w14:textId="77777777" w:rsidR="0011790D" w:rsidRPr="00FA72FF" w:rsidRDefault="0011790D" w:rsidP="00193D66">
      <w:pPr>
        <w:pStyle w:val="ListParagraph"/>
        <w:ind w:left="1440" w:hanging="360"/>
        <w:rPr>
          <w:rFonts w:ascii="Times New Roman" w:hAnsi="Times New Roman" w:cs="Times New Roman"/>
          <w:i/>
          <w:iCs/>
          <w:sz w:val="24"/>
          <w:szCs w:val="24"/>
        </w:rPr>
      </w:pPr>
    </w:p>
    <w:p w14:paraId="30D61040" w14:textId="574F6B14" w:rsidR="0011790D" w:rsidRPr="00FA72FF" w:rsidRDefault="0011790D"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Existing Commercial: 0.0 dwelling unit per acre. </w:t>
      </w:r>
    </w:p>
    <w:p w14:paraId="0DB3CC1B" w14:textId="77777777" w:rsidR="0011790D" w:rsidRPr="00FA72FF" w:rsidRDefault="0011790D" w:rsidP="00193D66">
      <w:pPr>
        <w:pStyle w:val="ListParagraph"/>
        <w:ind w:left="1440" w:hanging="360"/>
        <w:rPr>
          <w:rFonts w:ascii="Times New Roman" w:hAnsi="Times New Roman" w:cs="Times New Roman"/>
          <w:i/>
          <w:iCs/>
          <w:sz w:val="24"/>
          <w:szCs w:val="24"/>
        </w:rPr>
      </w:pPr>
    </w:p>
    <w:p w14:paraId="21EC8C2F" w14:textId="77777777" w:rsidR="004940B9" w:rsidRDefault="0011790D" w:rsidP="00193D66">
      <w:pPr>
        <w:pStyle w:val="ListParagraph"/>
        <w:numPr>
          <w:ilvl w:val="0"/>
          <w:numId w:val="1"/>
        </w:numPr>
        <w:shd w:val="clear" w:color="auto" w:fill="FFFFFF"/>
        <w:spacing w:after="150" w:line="240" w:lineRule="auto"/>
        <w:ind w:left="144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Med-to-High Density Residential Character Area: </w:t>
      </w:r>
      <w:r w:rsidR="00AA47F3" w:rsidRPr="00FA72FF">
        <w:rPr>
          <w:rFonts w:ascii="Times New Roman" w:hAnsi="Times New Roman" w:cs="Times New Roman"/>
          <w:i/>
          <w:iCs/>
          <w:sz w:val="24"/>
          <w:szCs w:val="24"/>
        </w:rPr>
        <w:t xml:space="preserve">  </w:t>
      </w:r>
    </w:p>
    <w:p w14:paraId="0ACA9F33" w14:textId="77777777" w:rsidR="004940B9" w:rsidRPr="004940B9" w:rsidRDefault="004940B9" w:rsidP="004940B9">
      <w:pPr>
        <w:pStyle w:val="ListParagraph"/>
        <w:rPr>
          <w:rFonts w:ascii="Times New Roman" w:hAnsi="Times New Roman" w:cs="Times New Roman"/>
          <w:i/>
          <w:iCs/>
          <w:sz w:val="24"/>
          <w:szCs w:val="24"/>
        </w:rPr>
      </w:pPr>
    </w:p>
    <w:p w14:paraId="29AA8186" w14:textId="7BEB1269" w:rsidR="0011790D" w:rsidRDefault="004940B9" w:rsidP="004940B9">
      <w:pPr>
        <w:pStyle w:val="ListParagraph"/>
        <w:numPr>
          <w:ilvl w:val="1"/>
          <w:numId w:val="1"/>
        </w:numPr>
        <w:ind w:left="2340" w:hanging="540"/>
        <w:rPr>
          <w:rFonts w:ascii="Times New Roman" w:hAnsi="Times New Roman" w:cs="Times New Roman"/>
          <w:i/>
          <w:iCs/>
          <w:sz w:val="24"/>
          <w:szCs w:val="24"/>
        </w:rPr>
      </w:pPr>
      <w:r>
        <w:rPr>
          <w:rFonts w:ascii="Times New Roman" w:hAnsi="Times New Roman" w:cs="Times New Roman"/>
          <w:i/>
          <w:iCs/>
          <w:sz w:val="24"/>
          <w:szCs w:val="24"/>
        </w:rPr>
        <w:t>The following density limits will apply for R-M zones within the character area:</w:t>
      </w:r>
    </w:p>
    <w:p w14:paraId="224C9E80" w14:textId="77777777" w:rsidR="004940B9" w:rsidRPr="00FA72FF" w:rsidRDefault="004940B9" w:rsidP="00A47796">
      <w:pPr>
        <w:pStyle w:val="ListParagraph"/>
        <w:rPr>
          <w:rFonts w:ascii="Times New Roman" w:hAnsi="Times New Roman" w:cs="Times New Roman"/>
          <w:i/>
          <w:iCs/>
          <w:sz w:val="24"/>
          <w:szCs w:val="24"/>
        </w:rPr>
      </w:pPr>
    </w:p>
    <w:tbl>
      <w:tblPr>
        <w:tblW w:w="7215" w:type="dxa"/>
        <w:tblInd w:w="1597" w:type="dxa"/>
        <w:shd w:val="clear" w:color="auto" w:fill="FFFFFF"/>
        <w:tblCellMar>
          <w:top w:w="15" w:type="dxa"/>
          <w:left w:w="15" w:type="dxa"/>
          <w:bottom w:w="15" w:type="dxa"/>
          <w:right w:w="15" w:type="dxa"/>
        </w:tblCellMar>
        <w:tblLook w:val="04A0" w:firstRow="1" w:lastRow="0" w:firstColumn="1" w:lastColumn="0" w:noHBand="0" w:noVBand="1"/>
      </w:tblPr>
      <w:tblGrid>
        <w:gridCol w:w="3502"/>
        <w:gridCol w:w="3713"/>
      </w:tblGrid>
      <w:tr w:rsidR="0011790D" w:rsidRPr="00FA72FF" w14:paraId="7DB3A117" w14:textId="77777777" w:rsidTr="00C15D2D">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52D1FDAA" w14:textId="77777777"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single-family dwellings</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D5506" w14:textId="5168B7E8"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7.0 </w:t>
            </w:r>
            <w:r w:rsidR="00C15D2D">
              <w:rPr>
                <w:rFonts w:ascii="Times New Roman" w:eastAsia="Times New Roman" w:hAnsi="Times New Roman" w:cs="Times New Roman"/>
                <w:i/>
                <w:iCs/>
                <w:sz w:val="24"/>
                <w:szCs w:val="24"/>
              </w:rPr>
              <w:t xml:space="preserve">dwelling </w:t>
            </w:r>
            <w:r w:rsidRPr="00FA72FF">
              <w:rPr>
                <w:rFonts w:ascii="Times New Roman" w:eastAsia="Times New Roman" w:hAnsi="Times New Roman" w:cs="Times New Roman"/>
                <w:i/>
                <w:iCs/>
                <w:sz w:val="24"/>
                <w:szCs w:val="24"/>
              </w:rPr>
              <w:t>units per acre</w:t>
            </w:r>
          </w:p>
        </w:tc>
      </w:tr>
      <w:tr w:rsidR="0011790D" w:rsidRPr="00FA72FF" w14:paraId="16E978D9" w14:textId="77777777" w:rsidTr="00C15D2D">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6F37EE5B" w14:textId="77777777"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two-family dwellings</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C014C4" w14:textId="6F230A22"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12.0 </w:t>
            </w:r>
            <w:r w:rsidR="00C15D2D">
              <w:rPr>
                <w:rFonts w:ascii="Times New Roman" w:eastAsia="Times New Roman" w:hAnsi="Times New Roman" w:cs="Times New Roman"/>
                <w:i/>
                <w:iCs/>
                <w:sz w:val="24"/>
                <w:szCs w:val="24"/>
              </w:rPr>
              <w:t xml:space="preserve">dwelling </w:t>
            </w:r>
            <w:r w:rsidRPr="00FA72FF">
              <w:rPr>
                <w:rFonts w:ascii="Times New Roman" w:eastAsia="Times New Roman" w:hAnsi="Times New Roman" w:cs="Times New Roman"/>
                <w:i/>
                <w:iCs/>
                <w:sz w:val="24"/>
                <w:szCs w:val="24"/>
              </w:rPr>
              <w:t>units per acre</w:t>
            </w:r>
          </w:p>
        </w:tc>
      </w:tr>
      <w:tr w:rsidR="0011790D" w:rsidRPr="00FA72FF" w14:paraId="0DCCB977" w14:textId="77777777" w:rsidTr="00C15D2D">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15CDE7EA" w14:textId="77777777"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three-family dwellings</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46AFA3" w14:textId="2DCE49EC"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15.0 </w:t>
            </w:r>
            <w:r w:rsidR="00C15D2D">
              <w:rPr>
                <w:rFonts w:ascii="Times New Roman" w:eastAsia="Times New Roman" w:hAnsi="Times New Roman" w:cs="Times New Roman"/>
                <w:i/>
                <w:iCs/>
                <w:sz w:val="24"/>
                <w:szCs w:val="24"/>
              </w:rPr>
              <w:t xml:space="preserve">dwelling </w:t>
            </w:r>
            <w:r w:rsidRPr="00FA72FF">
              <w:rPr>
                <w:rFonts w:ascii="Times New Roman" w:eastAsia="Times New Roman" w:hAnsi="Times New Roman" w:cs="Times New Roman"/>
                <w:i/>
                <w:iCs/>
                <w:sz w:val="24"/>
                <w:szCs w:val="24"/>
              </w:rPr>
              <w:t>units per acre</w:t>
            </w:r>
          </w:p>
        </w:tc>
      </w:tr>
      <w:tr w:rsidR="0011790D" w:rsidRPr="00FA72FF" w14:paraId="6C6625AC" w14:textId="77777777" w:rsidTr="00C15D2D">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01F3B505" w14:textId="77777777"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four-family dwellings</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74296D" w14:textId="551ABF9E"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 xml:space="preserve">18.0 </w:t>
            </w:r>
            <w:r w:rsidR="00C15D2D">
              <w:rPr>
                <w:rFonts w:ascii="Times New Roman" w:eastAsia="Times New Roman" w:hAnsi="Times New Roman" w:cs="Times New Roman"/>
                <w:i/>
                <w:iCs/>
                <w:sz w:val="24"/>
                <w:szCs w:val="24"/>
              </w:rPr>
              <w:t xml:space="preserve">dwelling </w:t>
            </w:r>
            <w:r w:rsidRPr="00FA72FF">
              <w:rPr>
                <w:rFonts w:ascii="Times New Roman" w:eastAsia="Times New Roman" w:hAnsi="Times New Roman" w:cs="Times New Roman"/>
                <w:i/>
                <w:iCs/>
                <w:sz w:val="24"/>
                <w:szCs w:val="24"/>
              </w:rPr>
              <w:t>units per acre</w:t>
            </w:r>
          </w:p>
        </w:tc>
      </w:tr>
      <w:tr w:rsidR="0011790D" w:rsidRPr="00FA72FF" w14:paraId="01770CBB" w14:textId="77777777" w:rsidTr="00C15D2D">
        <w:trPr>
          <w:trHeight w:val="432"/>
        </w:trPr>
        <w:tc>
          <w:tcPr>
            <w:tcW w:w="350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25C0179F" w14:textId="77777777" w:rsidR="0011790D" w:rsidRPr="00FA72FF" w:rsidRDefault="0011790D" w:rsidP="00A47796">
            <w:pPr>
              <w:spacing w:after="240" w:line="240" w:lineRule="auto"/>
              <w:ind w:left="720"/>
              <w:jc w:val="both"/>
              <w:rPr>
                <w:rFonts w:ascii="Times New Roman" w:eastAsia="Times New Roman" w:hAnsi="Times New Roman" w:cs="Times New Roman"/>
                <w:i/>
                <w:iCs/>
                <w:sz w:val="24"/>
                <w:szCs w:val="24"/>
              </w:rPr>
            </w:pPr>
            <w:r w:rsidRPr="00FA72FF">
              <w:rPr>
                <w:rFonts w:ascii="Times New Roman" w:eastAsia="Times New Roman" w:hAnsi="Times New Roman" w:cs="Times New Roman"/>
                <w:i/>
                <w:iCs/>
                <w:sz w:val="24"/>
                <w:szCs w:val="24"/>
              </w:rPr>
              <w:t>multi-family dwellings</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56E409" w14:textId="3BBB82F8" w:rsidR="0011790D" w:rsidRPr="004940B9" w:rsidRDefault="00C15D2D" w:rsidP="004940B9">
            <w:pPr>
              <w:pStyle w:val="ListParagraph"/>
              <w:numPr>
                <w:ilvl w:val="0"/>
                <w:numId w:val="16"/>
              </w:numPr>
              <w:spacing w:after="24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dwelling </w:t>
            </w:r>
            <w:r w:rsidR="0011790D" w:rsidRPr="004940B9">
              <w:rPr>
                <w:rFonts w:ascii="Times New Roman" w:eastAsia="Times New Roman" w:hAnsi="Times New Roman" w:cs="Times New Roman"/>
                <w:i/>
                <w:iCs/>
                <w:sz w:val="24"/>
                <w:szCs w:val="24"/>
              </w:rPr>
              <w:t>units per acre</w:t>
            </w:r>
          </w:p>
        </w:tc>
      </w:tr>
    </w:tbl>
    <w:p w14:paraId="3FC89511" w14:textId="34C65C05" w:rsidR="001B503E" w:rsidRDefault="001B503E" w:rsidP="005E09E9">
      <w:pPr>
        <w:shd w:val="clear" w:color="auto" w:fill="FFFFFF"/>
        <w:spacing w:after="150" w:line="240" w:lineRule="auto"/>
        <w:ind w:left="1080"/>
        <w:jc w:val="both"/>
        <w:rPr>
          <w:rFonts w:ascii="Times New Roman" w:hAnsi="Times New Roman" w:cs="Times New Roman"/>
          <w:i/>
          <w:iCs/>
          <w:sz w:val="24"/>
          <w:szCs w:val="24"/>
          <w:u w:val="single"/>
        </w:rPr>
      </w:pPr>
    </w:p>
    <w:p w14:paraId="6C2C9164" w14:textId="4ABA91E4" w:rsidR="004940B9" w:rsidRDefault="004940B9" w:rsidP="004940B9">
      <w:pPr>
        <w:pStyle w:val="ListParagraph"/>
        <w:numPr>
          <w:ilvl w:val="1"/>
          <w:numId w:val="1"/>
        </w:numPr>
        <w:ind w:left="2340" w:hanging="540"/>
        <w:rPr>
          <w:rFonts w:ascii="Times New Roman" w:hAnsi="Times New Roman" w:cs="Times New Roman"/>
          <w:i/>
          <w:iCs/>
          <w:sz w:val="24"/>
          <w:szCs w:val="24"/>
        </w:rPr>
      </w:pPr>
      <w:r>
        <w:rPr>
          <w:rFonts w:ascii="Times New Roman" w:hAnsi="Times New Roman" w:cs="Times New Roman"/>
          <w:i/>
          <w:iCs/>
          <w:sz w:val="24"/>
          <w:szCs w:val="24"/>
        </w:rPr>
        <w:t>The following density limits will apply for R-2-6.5 zones within the character area:</w:t>
      </w:r>
    </w:p>
    <w:p w14:paraId="727BB496" w14:textId="0ECBD9C1" w:rsidR="003067CF" w:rsidRDefault="003067CF" w:rsidP="003067CF">
      <w:pPr>
        <w:pStyle w:val="ListParagraph"/>
        <w:ind w:left="2340"/>
        <w:rPr>
          <w:rFonts w:ascii="Times New Roman" w:hAnsi="Times New Roman" w:cs="Times New Roman"/>
          <w:i/>
          <w:iCs/>
          <w:sz w:val="24"/>
          <w:szCs w:val="24"/>
        </w:rPr>
      </w:pPr>
    </w:p>
    <w:tbl>
      <w:tblPr>
        <w:tblW w:w="7200" w:type="dxa"/>
        <w:tblInd w:w="1612" w:type="dxa"/>
        <w:shd w:val="clear" w:color="auto" w:fill="FFFFFF"/>
        <w:tblCellMar>
          <w:top w:w="15" w:type="dxa"/>
          <w:left w:w="15" w:type="dxa"/>
          <w:bottom w:w="15" w:type="dxa"/>
          <w:right w:w="15" w:type="dxa"/>
        </w:tblCellMar>
        <w:tblLook w:val="04A0" w:firstRow="1" w:lastRow="0" w:firstColumn="1" w:lastColumn="0" w:noHBand="0" w:noVBand="1"/>
      </w:tblPr>
      <w:tblGrid>
        <w:gridCol w:w="3510"/>
        <w:gridCol w:w="3690"/>
      </w:tblGrid>
      <w:tr w:rsidR="00FB2E59" w:rsidRPr="003067CF" w14:paraId="722999EF" w14:textId="77777777" w:rsidTr="00D82969">
        <w:trPr>
          <w:trHeight w:val="432"/>
        </w:trPr>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5F96A1BC" w14:textId="3BF04DAA" w:rsidR="00FB2E59" w:rsidRPr="00D82969" w:rsidRDefault="00FB2E59" w:rsidP="00D82969">
            <w:pPr>
              <w:spacing w:after="240" w:line="240" w:lineRule="auto"/>
              <w:ind w:left="735"/>
              <w:jc w:val="both"/>
              <w:rPr>
                <w:rFonts w:ascii="Times New Roman" w:eastAsia="Times New Roman" w:hAnsi="Times New Roman" w:cs="Times New Roman"/>
                <w:i/>
                <w:iCs/>
                <w:sz w:val="24"/>
                <w:szCs w:val="24"/>
              </w:rPr>
            </w:pPr>
            <w:r w:rsidRPr="00D82969">
              <w:rPr>
                <w:rFonts w:ascii="Times New Roman" w:eastAsia="Times New Roman" w:hAnsi="Times New Roman" w:cs="Times New Roman"/>
                <w:i/>
                <w:iCs/>
                <w:sz w:val="24"/>
                <w:szCs w:val="24"/>
              </w:rPr>
              <w:t>single-family dwelling</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0C78AEE" w14:textId="0CE03FA3" w:rsidR="00FB2E59" w:rsidRPr="003067CF" w:rsidRDefault="00FB2E59" w:rsidP="00D82969">
            <w:pPr>
              <w:spacing w:after="240" w:line="240" w:lineRule="auto"/>
              <w:ind w:left="736"/>
              <w:jc w:val="both"/>
              <w:rPr>
                <w:rFonts w:ascii="Times New Roman" w:eastAsia="Times New Roman" w:hAnsi="Times New Roman" w:cs="Times New Roman"/>
                <w:sz w:val="24"/>
                <w:szCs w:val="24"/>
              </w:rPr>
            </w:pPr>
            <w:r w:rsidRPr="00D82969">
              <w:rPr>
                <w:rFonts w:ascii="Times New Roman" w:eastAsia="Times New Roman" w:hAnsi="Times New Roman" w:cs="Times New Roman"/>
                <w:i/>
                <w:iCs/>
                <w:sz w:val="24"/>
                <w:szCs w:val="24"/>
              </w:rPr>
              <w:t>7.0 units per acre</w:t>
            </w:r>
          </w:p>
        </w:tc>
      </w:tr>
      <w:tr w:rsidR="00FB2E59" w:rsidRPr="003067CF" w14:paraId="66F9A891" w14:textId="77777777" w:rsidTr="00D82969">
        <w:trPr>
          <w:trHeight w:val="432"/>
        </w:trPr>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395FB872" w14:textId="11F611A1" w:rsidR="00FB2E59" w:rsidRPr="003067CF" w:rsidRDefault="00FB2E59" w:rsidP="00D82969">
            <w:pPr>
              <w:spacing w:after="240" w:line="240" w:lineRule="auto"/>
              <w:ind w:left="735"/>
              <w:jc w:val="both"/>
              <w:rPr>
                <w:rFonts w:ascii="Times New Roman" w:eastAsia="Times New Roman" w:hAnsi="Times New Roman" w:cs="Times New Roman"/>
                <w:sz w:val="24"/>
                <w:szCs w:val="24"/>
              </w:rPr>
            </w:pPr>
            <w:r w:rsidRPr="00D82969">
              <w:rPr>
                <w:rFonts w:ascii="Times New Roman" w:eastAsia="Times New Roman" w:hAnsi="Times New Roman" w:cs="Times New Roman"/>
                <w:i/>
                <w:iCs/>
                <w:sz w:val="24"/>
                <w:szCs w:val="24"/>
              </w:rPr>
              <w:t>two-family dwelling</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14:paraId="2833D185" w14:textId="77777777" w:rsidR="00FB2E59" w:rsidRPr="00D82969" w:rsidRDefault="00FB2E59" w:rsidP="00D82969">
            <w:pPr>
              <w:spacing w:after="240" w:line="240" w:lineRule="auto"/>
              <w:ind w:left="646"/>
              <w:jc w:val="both"/>
              <w:rPr>
                <w:rFonts w:ascii="Times New Roman" w:eastAsia="Times New Roman" w:hAnsi="Times New Roman" w:cs="Times New Roman"/>
                <w:i/>
                <w:iCs/>
                <w:sz w:val="24"/>
                <w:szCs w:val="24"/>
              </w:rPr>
            </w:pPr>
            <w:r w:rsidRPr="00D82969">
              <w:rPr>
                <w:rFonts w:ascii="Times New Roman" w:eastAsia="Times New Roman" w:hAnsi="Times New Roman" w:cs="Times New Roman"/>
                <w:i/>
                <w:iCs/>
                <w:sz w:val="24"/>
                <w:szCs w:val="24"/>
              </w:rPr>
              <w:t>12.0 units per acre</w:t>
            </w:r>
          </w:p>
        </w:tc>
      </w:tr>
    </w:tbl>
    <w:p w14:paraId="40F97E1C" w14:textId="77777777" w:rsidR="004940B9" w:rsidRDefault="004940B9" w:rsidP="003067CF">
      <w:pPr>
        <w:pStyle w:val="ListParagraph"/>
        <w:ind w:left="2340" w:firstLine="720"/>
        <w:rPr>
          <w:rFonts w:ascii="Times New Roman" w:hAnsi="Times New Roman" w:cs="Times New Roman"/>
          <w:i/>
          <w:iCs/>
          <w:sz w:val="24"/>
          <w:szCs w:val="24"/>
        </w:rPr>
      </w:pPr>
    </w:p>
    <w:p w14:paraId="43C6FF18" w14:textId="4F5C64A5" w:rsidR="004940B9" w:rsidRDefault="00C15D2D" w:rsidP="004940B9">
      <w:pPr>
        <w:pStyle w:val="ListParagraph"/>
        <w:numPr>
          <w:ilvl w:val="1"/>
          <w:numId w:val="1"/>
        </w:numPr>
        <w:ind w:left="2340" w:hanging="540"/>
        <w:rPr>
          <w:rFonts w:ascii="Times New Roman" w:hAnsi="Times New Roman" w:cs="Times New Roman"/>
          <w:i/>
          <w:iCs/>
          <w:sz w:val="24"/>
          <w:szCs w:val="24"/>
        </w:rPr>
      </w:pPr>
      <w:r>
        <w:rPr>
          <w:rFonts w:ascii="Times New Roman" w:hAnsi="Times New Roman" w:cs="Times New Roman"/>
          <w:i/>
          <w:iCs/>
          <w:sz w:val="24"/>
          <w:szCs w:val="24"/>
        </w:rPr>
        <w:t>For</w:t>
      </w:r>
      <w:r w:rsidR="004940B9">
        <w:rPr>
          <w:rFonts w:ascii="Times New Roman" w:hAnsi="Times New Roman" w:cs="Times New Roman"/>
          <w:i/>
          <w:iCs/>
          <w:sz w:val="24"/>
          <w:szCs w:val="24"/>
        </w:rPr>
        <w:t xml:space="preserve"> R-</w:t>
      </w:r>
      <w:r>
        <w:rPr>
          <w:rFonts w:ascii="Times New Roman" w:hAnsi="Times New Roman" w:cs="Times New Roman"/>
          <w:i/>
          <w:iCs/>
          <w:sz w:val="24"/>
          <w:szCs w:val="24"/>
        </w:rPr>
        <w:t>1</w:t>
      </w:r>
      <w:r w:rsidR="004940B9">
        <w:rPr>
          <w:rFonts w:ascii="Times New Roman" w:hAnsi="Times New Roman" w:cs="Times New Roman"/>
          <w:i/>
          <w:iCs/>
          <w:sz w:val="24"/>
          <w:szCs w:val="24"/>
        </w:rPr>
        <w:t>-6 zones within the character area</w:t>
      </w:r>
      <w:r>
        <w:rPr>
          <w:rFonts w:ascii="Times New Roman" w:hAnsi="Times New Roman" w:cs="Times New Roman"/>
          <w:i/>
          <w:iCs/>
          <w:sz w:val="24"/>
          <w:szCs w:val="24"/>
        </w:rPr>
        <w:t>: 6.0 dwelling units per acre.</w:t>
      </w:r>
    </w:p>
    <w:p w14:paraId="24F0C51F" w14:textId="77777777" w:rsidR="004940B9" w:rsidRDefault="004940B9" w:rsidP="004940B9">
      <w:pPr>
        <w:pStyle w:val="ListParagraph"/>
        <w:ind w:left="2340"/>
        <w:rPr>
          <w:rFonts w:ascii="Times New Roman" w:hAnsi="Times New Roman" w:cs="Times New Roman"/>
          <w:i/>
          <w:iCs/>
          <w:sz w:val="24"/>
          <w:szCs w:val="24"/>
        </w:rPr>
      </w:pPr>
    </w:p>
    <w:p w14:paraId="38C4EB95" w14:textId="758E7CB5" w:rsidR="004940B9" w:rsidRDefault="004940B9" w:rsidP="005E09E9">
      <w:pPr>
        <w:shd w:val="clear" w:color="auto" w:fill="FFFFFF"/>
        <w:spacing w:after="150" w:line="240" w:lineRule="auto"/>
        <w:ind w:left="1080"/>
        <w:jc w:val="both"/>
        <w:rPr>
          <w:rFonts w:ascii="Times New Roman" w:hAnsi="Times New Roman" w:cs="Times New Roman"/>
          <w:i/>
          <w:iCs/>
          <w:sz w:val="24"/>
          <w:szCs w:val="24"/>
          <w:u w:val="single"/>
        </w:rPr>
      </w:pPr>
    </w:p>
    <w:p w14:paraId="765313D4" w14:textId="77777777" w:rsidR="004940B9" w:rsidRDefault="004940B9" w:rsidP="005E09E9">
      <w:pPr>
        <w:shd w:val="clear" w:color="auto" w:fill="FFFFFF"/>
        <w:spacing w:after="150" w:line="240" w:lineRule="auto"/>
        <w:ind w:left="1080"/>
        <w:jc w:val="both"/>
        <w:rPr>
          <w:rFonts w:ascii="Times New Roman" w:hAnsi="Times New Roman" w:cs="Times New Roman"/>
          <w:i/>
          <w:iCs/>
          <w:sz w:val="24"/>
          <w:szCs w:val="24"/>
          <w:u w:val="single"/>
        </w:rPr>
      </w:pPr>
    </w:p>
    <w:p w14:paraId="016E58DC" w14:textId="72764F2E" w:rsidR="00893C30" w:rsidRPr="00FA72FF" w:rsidRDefault="003011C3" w:rsidP="005E09E9">
      <w:pPr>
        <w:shd w:val="clear" w:color="auto" w:fill="FFFFFF"/>
        <w:spacing w:after="150" w:line="240" w:lineRule="auto"/>
        <w:ind w:left="1080"/>
        <w:jc w:val="both"/>
        <w:rPr>
          <w:rFonts w:ascii="Times New Roman" w:hAnsi="Times New Roman" w:cs="Times New Roman"/>
          <w:i/>
          <w:iCs/>
          <w:sz w:val="24"/>
          <w:szCs w:val="24"/>
          <w:u w:val="single"/>
        </w:rPr>
      </w:pPr>
      <w:r w:rsidRPr="00FA72FF">
        <w:rPr>
          <w:rFonts w:ascii="Times New Roman" w:hAnsi="Times New Roman" w:cs="Times New Roman"/>
          <w:i/>
          <w:iCs/>
          <w:sz w:val="24"/>
          <w:szCs w:val="24"/>
          <w:u w:val="single"/>
        </w:rPr>
        <w:t>19.96.030 – Compliance with Zoning Requirements</w:t>
      </w:r>
    </w:p>
    <w:p w14:paraId="1E8DB0DA" w14:textId="734F7686" w:rsidR="00893C30" w:rsidRPr="00FA72FF" w:rsidRDefault="003011C3" w:rsidP="005E09E9">
      <w:pPr>
        <w:shd w:val="clear" w:color="auto" w:fill="FFFFFF"/>
        <w:spacing w:after="150" w:line="240" w:lineRule="auto"/>
        <w:ind w:left="1080"/>
        <w:jc w:val="both"/>
        <w:rPr>
          <w:rFonts w:ascii="Times New Roman" w:hAnsi="Times New Roman" w:cs="Times New Roman"/>
          <w:i/>
          <w:iCs/>
          <w:sz w:val="24"/>
          <w:szCs w:val="24"/>
        </w:rPr>
      </w:pPr>
      <w:r w:rsidRPr="00FA72FF">
        <w:rPr>
          <w:rFonts w:ascii="Times New Roman" w:hAnsi="Times New Roman" w:cs="Times New Roman"/>
          <w:i/>
          <w:iCs/>
          <w:sz w:val="24"/>
          <w:szCs w:val="24"/>
        </w:rPr>
        <w:t xml:space="preserve">Nothing in this Chapter will negate the need for </w:t>
      </w:r>
      <w:r w:rsidR="003740F1" w:rsidRPr="00FA72FF">
        <w:rPr>
          <w:rFonts w:ascii="Times New Roman" w:eastAsia="Times New Roman" w:hAnsi="Times New Roman" w:cs="Times New Roman"/>
          <w:i/>
          <w:iCs/>
          <w:sz w:val="24"/>
          <w:szCs w:val="24"/>
        </w:rPr>
        <w:t xml:space="preserve">planned unit developments and dwelling groups </w:t>
      </w:r>
      <w:r w:rsidRPr="00FA72FF">
        <w:rPr>
          <w:rFonts w:ascii="Times New Roman" w:hAnsi="Times New Roman" w:cs="Times New Roman"/>
          <w:i/>
          <w:iCs/>
          <w:sz w:val="24"/>
          <w:szCs w:val="24"/>
        </w:rPr>
        <w:t>to comply with applicable zoning requirements</w:t>
      </w:r>
      <w:r w:rsidR="00893C30" w:rsidRPr="00FA72FF">
        <w:rPr>
          <w:rFonts w:ascii="Times New Roman" w:hAnsi="Times New Roman" w:cs="Times New Roman"/>
          <w:i/>
          <w:iCs/>
          <w:sz w:val="24"/>
          <w:szCs w:val="24"/>
        </w:rPr>
        <w:t xml:space="preserve">. If there is a conflict between the density limits of Section 19.96.020 and the </w:t>
      </w:r>
      <w:r w:rsidR="001B503E">
        <w:rPr>
          <w:rFonts w:ascii="Times New Roman" w:hAnsi="Times New Roman" w:cs="Times New Roman"/>
          <w:i/>
          <w:iCs/>
          <w:sz w:val="24"/>
          <w:szCs w:val="24"/>
        </w:rPr>
        <w:t xml:space="preserve">applicable </w:t>
      </w:r>
      <w:r w:rsidR="00893C30" w:rsidRPr="00FA72FF">
        <w:rPr>
          <w:rFonts w:ascii="Times New Roman" w:hAnsi="Times New Roman" w:cs="Times New Roman"/>
          <w:i/>
          <w:iCs/>
          <w:sz w:val="24"/>
          <w:szCs w:val="24"/>
        </w:rPr>
        <w:t xml:space="preserve">zoning requirements, the zoning requirements will control. </w:t>
      </w:r>
    </w:p>
    <w:p w14:paraId="52E4027C" w14:textId="280F16EB" w:rsidR="00416D2D" w:rsidRPr="00416D2D" w:rsidRDefault="00416D2D" w:rsidP="00FE238D">
      <w:pPr>
        <w:pStyle w:val="BodyText"/>
        <w:numPr>
          <w:ilvl w:val="0"/>
          <w:numId w:val="8"/>
        </w:numPr>
        <w:tabs>
          <w:tab w:val="left" w:pos="1080"/>
          <w:tab w:val="left" w:pos="1170"/>
        </w:tabs>
        <w:ind w:right="115"/>
        <w:jc w:val="both"/>
        <w:rPr>
          <w:sz w:val="24"/>
          <w:szCs w:val="24"/>
          <w:u w:val="none"/>
        </w:rPr>
      </w:pPr>
      <w:r>
        <w:rPr>
          <w:w w:val="105"/>
          <w:sz w:val="24"/>
          <w:szCs w:val="24"/>
          <w:u w:val="none"/>
        </w:rPr>
        <w:t>Pursuant to Utah Code Ann. §§ 10-3-711 and –712, t</w:t>
      </w:r>
      <w:r w:rsidRPr="00F76FBD">
        <w:rPr>
          <w:w w:val="105"/>
          <w:sz w:val="24"/>
          <w:szCs w:val="24"/>
          <w:u w:val="none"/>
        </w:rPr>
        <w:t>his ordinance will take effect twenty (20) days after its publication in a newspaper published and having general circulation in Salt Lake County or 30 days from the effective date of this ordinance</w:t>
      </w:r>
      <w:r>
        <w:rPr>
          <w:w w:val="105"/>
          <w:sz w:val="24"/>
          <w:szCs w:val="24"/>
          <w:u w:val="none"/>
        </w:rPr>
        <w:t xml:space="preserve">, whichever is closer to the effective date. </w:t>
      </w:r>
    </w:p>
    <w:p w14:paraId="5E06D22C" w14:textId="5F8ECA37" w:rsidR="00416D2D" w:rsidRDefault="00416D2D" w:rsidP="00416D2D">
      <w:pPr>
        <w:pStyle w:val="BodyText"/>
        <w:tabs>
          <w:tab w:val="left" w:pos="1080"/>
        </w:tabs>
        <w:ind w:left="720" w:right="115"/>
        <w:jc w:val="both"/>
        <w:rPr>
          <w:sz w:val="24"/>
          <w:szCs w:val="24"/>
          <w:u w:val="none"/>
        </w:rPr>
      </w:pPr>
    </w:p>
    <w:p w14:paraId="03F086F0" w14:textId="70BE66C8" w:rsidR="00FE238D" w:rsidRDefault="00FE238D" w:rsidP="00FE238D">
      <w:pPr>
        <w:pStyle w:val="BodyText"/>
        <w:tabs>
          <w:tab w:val="left" w:pos="1080"/>
        </w:tabs>
        <w:ind w:left="720" w:right="115"/>
        <w:jc w:val="center"/>
        <w:rPr>
          <w:sz w:val="24"/>
          <w:szCs w:val="24"/>
          <w:u w:val="none"/>
        </w:rPr>
      </w:pPr>
      <w:r>
        <w:rPr>
          <w:sz w:val="24"/>
          <w:szCs w:val="24"/>
          <w:u w:val="none"/>
        </w:rPr>
        <w:t>[Execution on following page]</w:t>
      </w:r>
    </w:p>
    <w:p w14:paraId="73DE7AB7" w14:textId="3916B10C" w:rsidR="00FE238D" w:rsidRDefault="00FE238D" w:rsidP="00416D2D">
      <w:pPr>
        <w:pStyle w:val="BodyText"/>
        <w:tabs>
          <w:tab w:val="left" w:pos="1080"/>
        </w:tabs>
        <w:ind w:left="720" w:right="115"/>
        <w:jc w:val="both"/>
        <w:rPr>
          <w:sz w:val="24"/>
          <w:szCs w:val="24"/>
          <w:u w:val="none"/>
        </w:rPr>
      </w:pPr>
    </w:p>
    <w:p w14:paraId="3692E8DC" w14:textId="3CFC0F0C" w:rsidR="00FE238D" w:rsidRDefault="00FE238D" w:rsidP="00416D2D">
      <w:pPr>
        <w:pStyle w:val="BodyText"/>
        <w:tabs>
          <w:tab w:val="left" w:pos="1080"/>
        </w:tabs>
        <w:ind w:left="720" w:right="115"/>
        <w:jc w:val="both"/>
        <w:rPr>
          <w:sz w:val="24"/>
          <w:szCs w:val="24"/>
          <w:u w:val="none"/>
        </w:rPr>
      </w:pPr>
    </w:p>
    <w:p w14:paraId="2CDA1202" w14:textId="44F1979D" w:rsidR="00FE238D" w:rsidRDefault="00FE238D" w:rsidP="00416D2D">
      <w:pPr>
        <w:pStyle w:val="BodyText"/>
        <w:tabs>
          <w:tab w:val="left" w:pos="1080"/>
        </w:tabs>
        <w:ind w:left="720" w:right="115"/>
        <w:jc w:val="both"/>
        <w:rPr>
          <w:sz w:val="24"/>
          <w:szCs w:val="24"/>
          <w:u w:val="none"/>
        </w:rPr>
      </w:pPr>
    </w:p>
    <w:p w14:paraId="0352476B" w14:textId="068A7E22" w:rsidR="00FE238D" w:rsidRDefault="00FE238D" w:rsidP="00416D2D">
      <w:pPr>
        <w:pStyle w:val="BodyText"/>
        <w:tabs>
          <w:tab w:val="left" w:pos="1080"/>
        </w:tabs>
        <w:ind w:left="720" w:right="115"/>
        <w:jc w:val="both"/>
        <w:rPr>
          <w:sz w:val="24"/>
          <w:szCs w:val="24"/>
          <w:u w:val="none"/>
        </w:rPr>
      </w:pPr>
    </w:p>
    <w:p w14:paraId="0A15A2EB" w14:textId="7B17BD31" w:rsidR="00FE238D" w:rsidRDefault="00FE238D" w:rsidP="00416D2D">
      <w:pPr>
        <w:pStyle w:val="BodyText"/>
        <w:tabs>
          <w:tab w:val="left" w:pos="1080"/>
        </w:tabs>
        <w:ind w:left="720" w:right="115"/>
        <w:jc w:val="both"/>
        <w:rPr>
          <w:sz w:val="24"/>
          <w:szCs w:val="24"/>
          <w:u w:val="none"/>
        </w:rPr>
      </w:pPr>
    </w:p>
    <w:p w14:paraId="58C1FBB6" w14:textId="24E25241" w:rsidR="00FE238D" w:rsidRDefault="00FE238D" w:rsidP="00416D2D">
      <w:pPr>
        <w:pStyle w:val="BodyText"/>
        <w:tabs>
          <w:tab w:val="left" w:pos="1080"/>
        </w:tabs>
        <w:ind w:left="720" w:right="115"/>
        <w:jc w:val="both"/>
        <w:rPr>
          <w:sz w:val="24"/>
          <w:szCs w:val="24"/>
          <w:u w:val="none"/>
        </w:rPr>
      </w:pPr>
    </w:p>
    <w:p w14:paraId="197A58FD" w14:textId="05B49F6E" w:rsidR="00FE238D" w:rsidRDefault="00FE238D" w:rsidP="00416D2D">
      <w:pPr>
        <w:pStyle w:val="BodyText"/>
        <w:tabs>
          <w:tab w:val="left" w:pos="1080"/>
        </w:tabs>
        <w:ind w:left="720" w:right="115"/>
        <w:jc w:val="both"/>
        <w:rPr>
          <w:sz w:val="24"/>
          <w:szCs w:val="24"/>
          <w:u w:val="none"/>
        </w:rPr>
      </w:pPr>
    </w:p>
    <w:p w14:paraId="7D54F74E" w14:textId="3FA05BF4" w:rsidR="00FE238D" w:rsidRDefault="00FE238D" w:rsidP="00416D2D">
      <w:pPr>
        <w:pStyle w:val="BodyText"/>
        <w:tabs>
          <w:tab w:val="left" w:pos="1080"/>
        </w:tabs>
        <w:ind w:left="720" w:right="115"/>
        <w:jc w:val="both"/>
        <w:rPr>
          <w:sz w:val="24"/>
          <w:szCs w:val="24"/>
          <w:u w:val="none"/>
        </w:rPr>
      </w:pPr>
    </w:p>
    <w:p w14:paraId="05F479C9" w14:textId="0EF0B4D7" w:rsidR="00FE238D" w:rsidRDefault="00FE238D" w:rsidP="00416D2D">
      <w:pPr>
        <w:pStyle w:val="BodyText"/>
        <w:tabs>
          <w:tab w:val="left" w:pos="1080"/>
        </w:tabs>
        <w:ind w:left="720" w:right="115"/>
        <w:jc w:val="both"/>
        <w:rPr>
          <w:sz w:val="24"/>
          <w:szCs w:val="24"/>
          <w:u w:val="none"/>
        </w:rPr>
      </w:pPr>
    </w:p>
    <w:p w14:paraId="43566503" w14:textId="646DF3D0" w:rsidR="00FE238D" w:rsidRDefault="00FE238D" w:rsidP="00416D2D">
      <w:pPr>
        <w:pStyle w:val="BodyText"/>
        <w:tabs>
          <w:tab w:val="left" w:pos="1080"/>
        </w:tabs>
        <w:ind w:left="720" w:right="115"/>
        <w:jc w:val="both"/>
        <w:rPr>
          <w:sz w:val="24"/>
          <w:szCs w:val="24"/>
          <w:u w:val="none"/>
        </w:rPr>
      </w:pPr>
    </w:p>
    <w:p w14:paraId="692F5697" w14:textId="5819CB80" w:rsidR="00FE238D" w:rsidRDefault="00FE238D" w:rsidP="00416D2D">
      <w:pPr>
        <w:pStyle w:val="BodyText"/>
        <w:tabs>
          <w:tab w:val="left" w:pos="1080"/>
        </w:tabs>
        <w:ind w:left="720" w:right="115"/>
        <w:jc w:val="both"/>
        <w:rPr>
          <w:sz w:val="24"/>
          <w:szCs w:val="24"/>
          <w:u w:val="none"/>
        </w:rPr>
      </w:pPr>
    </w:p>
    <w:p w14:paraId="70A0D5DF" w14:textId="6539CD30" w:rsidR="00FE238D" w:rsidRDefault="00FE238D" w:rsidP="00416D2D">
      <w:pPr>
        <w:pStyle w:val="BodyText"/>
        <w:tabs>
          <w:tab w:val="left" w:pos="1080"/>
        </w:tabs>
        <w:ind w:left="720" w:right="115"/>
        <w:jc w:val="both"/>
        <w:rPr>
          <w:sz w:val="24"/>
          <w:szCs w:val="24"/>
          <w:u w:val="none"/>
        </w:rPr>
      </w:pPr>
    </w:p>
    <w:p w14:paraId="758189F8" w14:textId="0596DFA4" w:rsidR="00FE238D" w:rsidRDefault="00FE238D" w:rsidP="00416D2D">
      <w:pPr>
        <w:pStyle w:val="BodyText"/>
        <w:tabs>
          <w:tab w:val="left" w:pos="1080"/>
        </w:tabs>
        <w:ind w:left="720" w:right="115"/>
        <w:jc w:val="both"/>
        <w:rPr>
          <w:sz w:val="24"/>
          <w:szCs w:val="24"/>
          <w:u w:val="none"/>
        </w:rPr>
      </w:pPr>
    </w:p>
    <w:p w14:paraId="080E4377" w14:textId="263ED824" w:rsidR="00FE238D" w:rsidRDefault="00FE238D" w:rsidP="00416D2D">
      <w:pPr>
        <w:pStyle w:val="BodyText"/>
        <w:tabs>
          <w:tab w:val="left" w:pos="1080"/>
        </w:tabs>
        <w:ind w:left="720" w:right="115"/>
        <w:jc w:val="both"/>
        <w:rPr>
          <w:sz w:val="24"/>
          <w:szCs w:val="24"/>
          <w:u w:val="none"/>
        </w:rPr>
      </w:pPr>
    </w:p>
    <w:p w14:paraId="53F6A17D" w14:textId="379E0C08" w:rsidR="00FE238D" w:rsidRDefault="00FE238D" w:rsidP="00416D2D">
      <w:pPr>
        <w:pStyle w:val="BodyText"/>
        <w:tabs>
          <w:tab w:val="left" w:pos="1080"/>
        </w:tabs>
        <w:ind w:left="720" w:right="115"/>
        <w:jc w:val="both"/>
        <w:rPr>
          <w:sz w:val="24"/>
          <w:szCs w:val="24"/>
          <w:u w:val="none"/>
        </w:rPr>
      </w:pPr>
    </w:p>
    <w:p w14:paraId="45405DA8" w14:textId="5155CC33" w:rsidR="00FE238D" w:rsidRDefault="00FE238D" w:rsidP="00416D2D">
      <w:pPr>
        <w:pStyle w:val="BodyText"/>
        <w:tabs>
          <w:tab w:val="left" w:pos="1080"/>
        </w:tabs>
        <w:ind w:left="720" w:right="115"/>
        <w:jc w:val="both"/>
        <w:rPr>
          <w:sz w:val="24"/>
          <w:szCs w:val="24"/>
          <w:u w:val="none"/>
        </w:rPr>
      </w:pPr>
    </w:p>
    <w:p w14:paraId="63879605" w14:textId="63932152" w:rsidR="00FE238D" w:rsidRDefault="00FE238D" w:rsidP="00416D2D">
      <w:pPr>
        <w:pStyle w:val="BodyText"/>
        <w:tabs>
          <w:tab w:val="left" w:pos="1080"/>
        </w:tabs>
        <w:ind w:left="720" w:right="115"/>
        <w:jc w:val="both"/>
        <w:rPr>
          <w:sz w:val="24"/>
          <w:szCs w:val="24"/>
          <w:u w:val="none"/>
        </w:rPr>
      </w:pPr>
    </w:p>
    <w:p w14:paraId="1E722906" w14:textId="1C9C83AE" w:rsidR="00FE238D" w:rsidRDefault="00FE238D" w:rsidP="00416D2D">
      <w:pPr>
        <w:pStyle w:val="BodyText"/>
        <w:tabs>
          <w:tab w:val="left" w:pos="1080"/>
        </w:tabs>
        <w:ind w:left="720" w:right="115"/>
        <w:jc w:val="both"/>
        <w:rPr>
          <w:sz w:val="24"/>
          <w:szCs w:val="24"/>
          <w:u w:val="none"/>
        </w:rPr>
      </w:pPr>
    </w:p>
    <w:p w14:paraId="3B745C0A" w14:textId="79FBBD74" w:rsidR="00FE238D" w:rsidRDefault="00FE238D" w:rsidP="00416D2D">
      <w:pPr>
        <w:pStyle w:val="BodyText"/>
        <w:tabs>
          <w:tab w:val="left" w:pos="1080"/>
        </w:tabs>
        <w:ind w:left="720" w:right="115"/>
        <w:jc w:val="both"/>
        <w:rPr>
          <w:sz w:val="24"/>
          <w:szCs w:val="24"/>
          <w:u w:val="none"/>
        </w:rPr>
      </w:pPr>
    </w:p>
    <w:p w14:paraId="499FF277" w14:textId="1825ABA8" w:rsidR="00FE238D" w:rsidRDefault="00FE238D" w:rsidP="00416D2D">
      <w:pPr>
        <w:pStyle w:val="BodyText"/>
        <w:tabs>
          <w:tab w:val="left" w:pos="1080"/>
        </w:tabs>
        <w:ind w:left="720" w:right="115"/>
        <w:jc w:val="both"/>
        <w:rPr>
          <w:sz w:val="24"/>
          <w:szCs w:val="24"/>
          <w:u w:val="none"/>
        </w:rPr>
      </w:pPr>
    </w:p>
    <w:p w14:paraId="7836F923" w14:textId="70009AE3" w:rsidR="00FE238D" w:rsidRDefault="00FE238D" w:rsidP="00416D2D">
      <w:pPr>
        <w:pStyle w:val="BodyText"/>
        <w:tabs>
          <w:tab w:val="left" w:pos="1080"/>
        </w:tabs>
        <w:ind w:left="720" w:right="115"/>
        <w:jc w:val="both"/>
        <w:rPr>
          <w:sz w:val="24"/>
          <w:szCs w:val="24"/>
          <w:u w:val="none"/>
        </w:rPr>
      </w:pPr>
    </w:p>
    <w:p w14:paraId="6242FB50" w14:textId="3EB007DA" w:rsidR="00FE238D" w:rsidRDefault="00FE238D" w:rsidP="00416D2D">
      <w:pPr>
        <w:pStyle w:val="BodyText"/>
        <w:tabs>
          <w:tab w:val="left" w:pos="1080"/>
        </w:tabs>
        <w:ind w:left="720" w:right="115"/>
        <w:jc w:val="both"/>
        <w:rPr>
          <w:sz w:val="24"/>
          <w:szCs w:val="24"/>
          <w:u w:val="none"/>
        </w:rPr>
      </w:pPr>
    </w:p>
    <w:p w14:paraId="0229FD3B" w14:textId="1FE47B68" w:rsidR="00FE238D" w:rsidRDefault="00FE238D" w:rsidP="00416D2D">
      <w:pPr>
        <w:pStyle w:val="BodyText"/>
        <w:tabs>
          <w:tab w:val="left" w:pos="1080"/>
        </w:tabs>
        <w:ind w:left="720" w:right="115"/>
        <w:jc w:val="both"/>
        <w:rPr>
          <w:sz w:val="24"/>
          <w:szCs w:val="24"/>
          <w:u w:val="none"/>
        </w:rPr>
      </w:pPr>
    </w:p>
    <w:p w14:paraId="1B5EF664" w14:textId="251F07E3" w:rsidR="00FE238D" w:rsidRDefault="00FE238D" w:rsidP="00416D2D">
      <w:pPr>
        <w:pStyle w:val="BodyText"/>
        <w:tabs>
          <w:tab w:val="left" w:pos="1080"/>
        </w:tabs>
        <w:ind w:left="720" w:right="115"/>
        <w:jc w:val="both"/>
        <w:rPr>
          <w:sz w:val="24"/>
          <w:szCs w:val="24"/>
          <w:u w:val="none"/>
        </w:rPr>
      </w:pPr>
    </w:p>
    <w:p w14:paraId="327E53BA" w14:textId="335ECC41" w:rsidR="00FE238D" w:rsidRDefault="00FE238D" w:rsidP="00416D2D">
      <w:pPr>
        <w:pStyle w:val="BodyText"/>
        <w:tabs>
          <w:tab w:val="left" w:pos="1080"/>
        </w:tabs>
        <w:ind w:left="720" w:right="115"/>
        <w:jc w:val="both"/>
        <w:rPr>
          <w:sz w:val="24"/>
          <w:szCs w:val="24"/>
          <w:u w:val="none"/>
        </w:rPr>
      </w:pPr>
    </w:p>
    <w:p w14:paraId="56CEB09B" w14:textId="5259FFBA" w:rsidR="00FE238D" w:rsidRDefault="00FE238D" w:rsidP="00416D2D">
      <w:pPr>
        <w:pStyle w:val="BodyText"/>
        <w:tabs>
          <w:tab w:val="left" w:pos="1080"/>
        </w:tabs>
        <w:ind w:left="720" w:right="115"/>
        <w:jc w:val="both"/>
        <w:rPr>
          <w:sz w:val="24"/>
          <w:szCs w:val="24"/>
          <w:u w:val="none"/>
        </w:rPr>
      </w:pPr>
    </w:p>
    <w:p w14:paraId="61B45F1B" w14:textId="5FB17529" w:rsidR="00FE238D" w:rsidRDefault="00FE238D" w:rsidP="00416D2D">
      <w:pPr>
        <w:pStyle w:val="BodyText"/>
        <w:tabs>
          <w:tab w:val="left" w:pos="1080"/>
        </w:tabs>
        <w:ind w:left="720" w:right="115"/>
        <w:jc w:val="both"/>
        <w:rPr>
          <w:sz w:val="24"/>
          <w:szCs w:val="24"/>
          <w:u w:val="none"/>
        </w:rPr>
      </w:pPr>
    </w:p>
    <w:p w14:paraId="35E88461" w14:textId="342B58F4" w:rsidR="00FE238D" w:rsidRDefault="00FE238D" w:rsidP="00416D2D">
      <w:pPr>
        <w:pStyle w:val="BodyText"/>
        <w:tabs>
          <w:tab w:val="left" w:pos="1080"/>
        </w:tabs>
        <w:ind w:left="720" w:right="115"/>
        <w:jc w:val="both"/>
        <w:rPr>
          <w:sz w:val="24"/>
          <w:szCs w:val="24"/>
          <w:u w:val="none"/>
        </w:rPr>
      </w:pPr>
    </w:p>
    <w:p w14:paraId="7E0048B3" w14:textId="6BF206D7" w:rsidR="00FE238D" w:rsidRDefault="00FE238D" w:rsidP="00416D2D">
      <w:pPr>
        <w:pStyle w:val="BodyText"/>
        <w:tabs>
          <w:tab w:val="left" w:pos="1080"/>
        </w:tabs>
        <w:ind w:left="720" w:right="115"/>
        <w:jc w:val="both"/>
        <w:rPr>
          <w:sz w:val="24"/>
          <w:szCs w:val="24"/>
          <w:u w:val="none"/>
        </w:rPr>
      </w:pPr>
    </w:p>
    <w:p w14:paraId="3EFD6436" w14:textId="19FA3A12" w:rsidR="00FE238D" w:rsidRDefault="00FE238D" w:rsidP="00416D2D">
      <w:pPr>
        <w:pStyle w:val="BodyText"/>
        <w:tabs>
          <w:tab w:val="left" w:pos="1080"/>
        </w:tabs>
        <w:ind w:left="720" w:right="115"/>
        <w:jc w:val="both"/>
        <w:rPr>
          <w:sz w:val="24"/>
          <w:szCs w:val="24"/>
          <w:u w:val="none"/>
        </w:rPr>
      </w:pPr>
    </w:p>
    <w:p w14:paraId="2F927ED6" w14:textId="2218975C" w:rsidR="00FE238D" w:rsidRDefault="00FE238D" w:rsidP="00416D2D">
      <w:pPr>
        <w:pStyle w:val="BodyText"/>
        <w:tabs>
          <w:tab w:val="left" w:pos="1080"/>
        </w:tabs>
        <w:ind w:left="720" w:right="115"/>
        <w:jc w:val="both"/>
        <w:rPr>
          <w:sz w:val="24"/>
          <w:szCs w:val="24"/>
          <w:u w:val="none"/>
        </w:rPr>
      </w:pPr>
    </w:p>
    <w:p w14:paraId="24736011" w14:textId="79393620" w:rsidR="00FE238D" w:rsidRDefault="00FE238D" w:rsidP="00416D2D">
      <w:pPr>
        <w:pStyle w:val="BodyText"/>
        <w:tabs>
          <w:tab w:val="left" w:pos="1080"/>
        </w:tabs>
        <w:ind w:left="720" w:right="115"/>
        <w:jc w:val="both"/>
        <w:rPr>
          <w:sz w:val="24"/>
          <w:szCs w:val="24"/>
          <w:u w:val="none"/>
        </w:rPr>
      </w:pPr>
    </w:p>
    <w:p w14:paraId="22DE748B" w14:textId="4B29C958" w:rsidR="00FE238D" w:rsidRDefault="00FE238D" w:rsidP="00416D2D">
      <w:pPr>
        <w:pStyle w:val="BodyText"/>
        <w:tabs>
          <w:tab w:val="left" w:pos="1080"/>
        </w:tabs>
        <w:ind w:left="720" w:right="115"/>
        <w:jc w:val="both"/>
        <w:rPr>
          <w:sz w:val="24"/>
          <w:szCs w:val="24"/>
          <w:u w:val="none"/>
        </w:rPr>
      </w:pPr>
    </w:p>
    <w:p w14:paraId="40EAF7E8" w14:textId="69F6C353" w:rsidR="005E09E9" w:rsidRPr="0027772F" w:rsidRDefault="005E09E9" w:rsidP="00416D2D">
      <w:pPr>
        <w:pStyle w:val="BodyText"/>
        <w:ind w:firstLine="720"/>
        <w:rPr>
          <w:sz w:val="24"/>
          <w:szCs w:val="24"/>
          <w:u w:val="none"/>
        </w:rPr>
      </w:pPr>
      <w:r w:rsidRPr="0027772F">
        <w:rPr>
          <w:sz w:val="24"/>
          <w:szCs w:val="24"/>
          <w:u w:val="none"/>
        </w:rPr>
        <w:lastRenderedPageBreak/>
        <w:t xml:space="preserve">APPROVED and ADOPTED this </w:t>
      </w:r>
      <w:r>
        <w:rPr>
          <w:sz w:val="24"/>
          <w:szCs w:val="24"/>
          <w:u w:val="none"/>
        </w:rPr>
        <w:t xml:space="preserve">____ </w:t>
      </w:r>
      <w:r w:rsidRPr="0027772F">
        <w:rPr>
          <w:sz w:val="24"/>
          <w:szCs w:val="24"/>
          <w:u w:val="none"/>
        </w:rPr>
        <w:t xml:space="preserve">day of </w:t>
      </w:r>
      <w:r>
        <w:rPr>
          <w:sz w:val="24"/>
          <w:szCs w:val="24"/>
          <w:u w:val="none"/>
        </w:rPr>
        <w:t>_______________</w:t>
      </w:r>
      <w:r w:rsidRPr="0027772F">
        <w:rPr>
          <w:sz w:val="24"/>
          <w:szCs w:val="24"/>
          <w:u w:val="none"/>
        </w:rPr>
        <w:t>, 202</w:t>
      </w:r>
      <w:r w:rsidR="00FE238D">
        <w:rPr>
          <w:sz w:val="24"/>
          <w:szCs w:val="24"/>
          <w:u w:val="none"/>
        </w:rPr>
        <w:t>1</w:t>
      </w:r>
      <w:r w:rsidRPr="0027772F">
        <w:rPr>
          <w:sz w:val="24"/>
          <w:szCs w:val="24"/>
          <w:u w:val="none"/>
        </w:rPr>
        <w:t>.</w:t>
      </w:r>
    </w:p>
    <w:p w14:paraId="113557ED" w14:textId="77777777" w:rsidR="005E09E9" w:rsidRPr="005E09E9" w:rsidRDefault="005E09E9" w:rsidP="005E09E9">
      <w:pPr>
        <w:tabs>
          <w:tab w:val="left" w:pos="720"/>
        </w:tabs>
        <w:rPr>
          <w:rFonts w:ascii="Times New Roman" w:hAnsi="Times New Roman" w:cs="Times New Roman"/>
          <w:sz w:val="24"/>
          <w:szCs w:val="24"/>
        </w:rPr>
      </w:pPr>
      <w:r w:rsidRPr="00E450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09E9">
        <w:rPr>
          <w:rFonts w:ascii="Times New Roman" w:hAnsi="Times New Roman" w:cs="Times New Roman"/>
          <w:sz w:val="24"/>
          <w:szCs w:val="24"/>
        </w:rPr>
        <w:tab/>
      </w:r>
    </w:p>
    <w:p w14:paraId="467ACE01" w14:textId="77777777" w:rsidR="005E09E9" w:rsidRPr="005E09E9" w:rsidRDefault="005E09E9" w:rsidP="005E09E9">
      <w:pPr>
        <w:tabs>
          <w:tab w:val="left" w:pos="720"/>
        </w:tabs>
        <w:spacing w:line="480" w:lineRule="auto"/>
        <w:rPr>
          <w:rFonts w:ascii="Times New Roman" w:hAnsi="Times New Roman" w:cs="Times New Roman"/>
          <w:sz w:val="24"/>
          <w:szCs w:val="24"/>
        </w:rPr>
      </w:pP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t>KEARNS METRO TOWNSHIP COUNCIL</w:t>
      </w:r>
    </w:p>
    <w:p w14:paraId="0DA02DF7" w14:textId="77777777" w:rsidR="005E09E9" w:rsidRPr="005E09E9" w:rsidRDefault="005E09E9" w:rsidP="009E06C8">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t>By: ________________________________</w:t>
      </w:r>
    </w:p>
    <w:p w14:paraId="5510141A" w14:textId="77777777" w:rsidR="005E09E9" w:rsidRPr="005E09E9" w:rsidRDefault="005E09E9" w:rsidP="009E06C8">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t xml:space="preserve">       Kelly Bush, Mayor</w:t>
      </w:r>
    </w:p>
    <w:p w14:paraId="64E00C33" w14:textId="6273A015" w:rsidR="005E09E9" w:rsidRPr="005E09E9" w:rsidRDefault="00FE238D" w:rsidP="005E09E9">
      <w:pPr>
        <w:tabs>
          <w:tab w:val="left" w:pos="720"/>
          <w:tab w:val="left" w:pos="5040"/>
        </w:tabs>
        <w:spacing w:line="480" w:lineRule="auto"/>
        <w:ind w:left="5040"/>
        <w:rPr>
          <w:rFonts w:ascii="Times New Roman" w:hAnsi="Times New Roman" w:cs="Times New Roman"/>
          <w:noProof/>
          <w:sz w:val="24"/>
          <w:szCs w:val="24"/>
        </w:rPr>
      </w:pPr>
      <w:r w:rsidRPr="005E09E9">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33F7A03E" wp14:editId="41FC87EC">
                <wp:simplePos x="0" y="0"/>
                <wp:positionH relativeFrom="column">
                  <wp:posOffset>3133090</wp:posOffset>
                </wp:positionH>
                <wp:positionV relativeFrom="paragraph">
                  <wp:posOffset>442595</wp:posOffset>
                </wp:positionV>
                <wp:extent cx="2802255" cy="140462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04620"/>
                        </a:xfrm>
                        <a:prstGeom prst="rect">
                          <a:avLst/>
                        </a:prstGeom>
                        <a:solidFill>
                          <a:srgbClr val="FFFFFF"/>
                        </a:solidFill>
                        <a:ln w="9525">
                          <a:noFill/>
                          <a:miter lim="800000"/>
                          <a:headEnd/>
                          <a:tailEnd/>
                        </a:ln>
                      </wps:spPr>
                      <wps:txbx>
                        <w:txbxContent>
                          <w:p w14:paraId="753AA432" w14:textId="77777777" w:rsidR="005E09E9" w:rsidRPr="005E09E9" w:rsidRDefault="005E09E9" w:rsidP="005E09E9">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APPROVED AS TO FORM:</w:t>
                            </w:r>
                          </w:p>
                          <w:p w14:paraId="65BA1AFB" w14:textId="202EB620" w:rsidR="005E09E9" w:rsidRDefault="005E09E9" w:rsidP="005E09E9">
                            <w:pPr>
                              <w:spacing w:after="0" w:line="240" w:lineRule="auto"/>
                              <w:rPr>
                                <w:rFonts w:ascii="Times New Roman" w:hAnsi="Times New Roman" w:cs="Times New Roman"/>
                                <w:sz w:val="24"/>
                                <w:szCs w:val="24"/>
                              </w:rPr>
                            </w:pPr>
                          </w:p>
                          <w:p w14:paraId="1404059D" w14:textId="77777777" w:rsidR="005E09E9" w:rsidRPr="005E09E9" w:rsidRDefault="005E09E9" w:rsidP="005E09E9">
                            <w:pPr>
                              <w:spacing w:after="0" w:line="240" w:lineRule="auto"/>
                              <w:rPr>
                                <w:rFonts w:ascii="Times New Roman" w:hAnsi="Times New Roman" w:cs="Times New Roman"/>
                                <w:sz w:val="24"/>
                                <w:szCs w:val="24"/>
                              </w:rPr>
                            </w:pPr>
                          </w:p>
                          <w:p w14:paraId="2845AFD9" w14:textId="77777777" w:rsidR="005E09E9" w:rsidRPr="005E09E9" w:rsidRDefault="005E09E9" w:rsidP="005E09E9">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__________________________________</w:t>
                            </w:r>
                          </w:p>
                          <w:p w14:paraId="00402175" w14:textId="77777777" w:rsidR="005E09E9" w:rsidRDefault="005E09E9" w:rsidP="005E0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Nathan Bracken, </w:t>
                            </w:r>
                          </w:p>
                          <w:p w14:paraId="1477E28A" w14:textId="4012C4AC" w:rsidR="005E09E9" w:rsidRPr="005E09E9" w:rsidRDefault="005E09E9" w:rsidP="005E0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Township Attorney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7A03E" id="_x0000_t202" coordsize="21600,21600" o:spt="202" path="m,l,21600r21600,l21600,xe">
                <v:stroke joinstyle="miter"/>
                <v:path gradientshapeok="t" o:connecttype="rect"/>
              </v:shapetype>
              <v:shape id="Text Box 19" o:spid="_x0000_s1026" type="#_x0000_t202" style="position:absolute;left:0;text-align:left;margin-left:246.7pt;margin-top:34.85pt;width:220.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" stroked="f">
                <v:textbox style="mso-fit-shape-to-text:t">
                  <w:txbxContent>
                    <w:p w14:paraId="753AA432" w14:textId="77777777" w:rsidR="005E09E9" w:rsidRPr="005E09E9" w:rsidRDefault="005E09E9" w:rsidP="005E09E9">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APPROVED AS TO FORM:</w:t>
                      </w:r>
                    </w:p>
                    <w:p w14:paraId="65BA1AFB" w14:textId="202EB620" w:rsidR="005E09E9" w:rsidRDefault="005E09E9" w:rsidP="005E09E9">
                      <w:pPr>
                        <w:spacing w:after="0" w:line="240" w:lineRule="auto"/>
                        <w:rPr>
                          <w:rFonts w:ascii="Times New Roman" w:hAnsi="Times New Roman" w:cs="Times New Roman"/>
                          <w:sz w:val="24"/>
                          <w:szCs w:val="24"/>
                        </w:rPr>
                      </w:pPr>
                    </w:p>
                    <w:p w14:paraId="1404059D" w14:textId="77777777" w:rsidR="005E09E9" w:rsidRPr="005E09E9" w:rsidRDefault="005E09E9" w:rsidP="005E09E9">
                      <w:pPr>
                        <w:spacing w:after="0" w:line="240" w:lineRule="auto"/>
                        <w:rPr>
                          <w:rFonts w:ascii="Times New Roman" w:hAnsi="Times New Roman" w:cs="Times New Roman"/>
                          <w:sz w:val="24"/>
                          <w:szCs w:val="24"/>
                        </w:rPr>
                      </w:pPr>
                    </w:p>
                    <w:p w14:paraId="2845AFD9" w14:textId="77777777" w:rsidR="005E09E9" w:rsidRPr="005E09E9" w:rsidRDefault="005E09E9" w:rsidP="005E09E9">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__________________________________</w:t>
                      </w:r>
                    </w:p>
                    <w:p w14:paraId="00402175" w14:textId="77777777" w:rsidR="005E09E9" w:rsidRDefault="005E09E9" w:rsidP="005E0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Nathan Bracken, </w:t>
                      </w:r>
                    </w:p>
                    <w:p w14:paraId="1477E28A" w14:textId="4012C4AC" w:rsidR="005E09E9" w:rsidRPr="005E09E9" w:rsidRDefault="005E09E9" w:rsidP="005E0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Township Attorney </w:t>
                      </w:r>
                    </w:p>
                  </w:txbxContent>
                </v:textbox>
                <w10:wrap type="square"/>
              </v:shape>
            </w:pict>
          </mc:Fallback>
        </mc:AlternateContent>
      </w:r>
    </w:p>
    <w:p w14:paraId="0240E9CE" w14:textId="3BC3D29D" w:rsidR="005E09E9" w:rsidRPr="005E09E9" w:rsidRDefault="005E09E9" w:rsidP="005E09E9">
      <w:pPr>
        <w:tabs>
          <w:tab w:val="left" w:pos="720"/>
        </w:tabs>
        <w:rPr>
          <w:rFonts w:ascii="Times New Roman" w:hAnsi="Times New Roman" w:cs="Times New Roman"/>
          <w:sz w:val="24"/>
          <w:szCs w:val="24"/>
        </w:rPr>
      </w:pPr>
      <w:r w:rsidRPr="005E09E9">
        <w:rPr>
          <w:rFonts w:ascii="Times New Roman" w:hAnsi="Times New Roman" w:cs="Times New Roman"/>
          <w:sz w:val="24"/>
          <w:szCs w:val="24"/>
        </w:rPr>
        <w:t>ATTEST</w:t>
      </w:r>
    </w:p>
    <w:p w14:paraId="32C22DD3" w14:textId="77777777" w:rsidR="005E09E9" w:rsidRPr="005E09E9" w:rsidRDefault="005E09E9" w:rsidP="005E09E9">
      <w:pPr>
        <w:tabs>
          <w:tab w:val="left" w:pos="720"/>
        </w:tabs>
        <w:rPr>
          <w:rFonts w:ascii="Times New Roman" w:hAnsi="Times New Roman" w:cs="Times New Roman"/>
          <w:sz w:val="24"/>
          <w:szCs w:val="24"/>
        </w:rPr>
      </w:pPr>
    </w:p>
    <w:p w14:paraId="5E64D90F" w14:textId="77777777" w:rsidR="005E09E9" w:rsidRPr="005E09E9" w:rsidRDefault="005E09E9" w:rsidP="005E09E9">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w:t>
      </w:r>
    </w:p>
    <w:p w14:paraId="5DE7F362" w14:textId="77777777" w:rsidR="005E09E9" w:rsidRPr="005E09E9" w:rsidRDefault="005E09E9" w:rsidP="005E09E9">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Sherrie Swensen, Clerk/Recorder</w:t>
      </w:r>
    </w:p>
    <w:p w14:paraId="2670D5C3" w14:textId="77777777" w:rsidR="005E09E9" w:rsidRPr="005E09E9" w:rsidRDefault="005E09E9" w:rsidP="005E09E9">
      <w:pPr>
        <w:tabs>
          <w:tab w:val="left" w:pos="720"/>
        </w:tabs>
        <w:rPr>
          <w:rFonts w:ascii="Times New Roman" w:hAnsi="Times New Roman" w:cs="Times New Roman"/>
          <w:sz w:val="24"/>
          <w:szCs w:val="24"/>
        </w:rPr>
      </w:pPr>
    </w:p>
    <w:p w14:paraId="51C5678A" w14:textId="77777777" w:rsidR="005E09E9" w:rsidRPr="005E09E9" w:rsidRDefault="005E09E9" w:rsidP="005E09E9">
      <w:pPr>
        <w:tabs>
          <w:tab w:val="left" w:pos="720"/>
        </w:tabs>
        <w:rPr>
          <w:rFonts w:ascii="Times New Roman" w:hAnsi="Times New Roman" w:cs="Times New Roman"/>
          <w:caps/>
          <w:sz w:val="24"/>
          <w:szCs w:val="24"/>
        </w:rPr>
      </w:pPr>
      <w:r w:rsidRPr="005E09E9">
        <w:rPr>
          <w:rFonts w:ascii="Times New Roman" w:hAnsi="Times New Roman" w:cs="Times New Roman"/>
          <w:caps/>
          <w:sz w:val="24"/>
          <w:szCs w:val="24"/>
        </w:rPr>
        <w:t>Voting</w:t>
      </w:r>
    </w:p>
    <w:p w14:paraId="3C86D434" w14:textId="59DDCB01" w:rsidR="005E09E9" w:rsidRPr="005E09E9" w:rsidRDefault="005E09E9" w:rsidP="00FE238D">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 xml:space="preserve">Council Member Bush voting </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1B87AD27" w14:textId="77777777" w:rsidR="005E09E9" w:rsidRPr="005E09E9" w:rsidRDefault="005E09E9" w:rsidP="00FE238D">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Council Member Butterfield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3F0A77FA" w14:textId="77777777" w:rsidR="005E09E9" w:rsidRPr="005E09E9" w:rsidRDefault="005E09E9" w:rsidP="00FE238D">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Council Member Peterson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0FA97E40" w14:textId="77777777" w:rsidR="005E09E9" w:rsidRPr="005E09E9" w:rsidRDefault="005E09E9" w:rsidP="00FE238D">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Council Member Schaeffer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745D1B36" w14:textId="77777777" w:rsidR="005E09E9" w:rsidRPr="005E09E9" w:rsidRDefault="005E09E9" w:rsidP="00FE238D">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Council Member Snow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32E9EF23" w14:textId="77777777" w:rsidR="005E09E9" w:rsidRPr="00E45033" w:rsidRDefault="005E09E9" w:rsidP="005E09E9">
      <w:pPr>
        <w:tabs>
          <w:tab w:val="left" w:pos="720"/>
        </w:tabs>
        <w:rPr>
          <w:sz w:val="24"/>
          <w:szCs w:val="24"/>
        </w:rPr>
      </w:pPr>
      <w:r w:rsidRPr="00E45033">
        <w:rPr>
          <w:noProof/>
          <w:sz w:val="24"/>
          <w:szCs w:val="24"/>
        </w:rPr>
        <mc:AlternateContent>
          <mc:Choice Requires="wps">
            <w:drawing>
              <wp:anchor distT="45720" distB="45720" distL="114300" distR="114300" simplePos="0" relativeHeight="251662336" behindDoc="0" locked="0" layoutInCell="1" allowOverlap="1" wp14:anchorId="3897A624" wp14:editId="2CCD8700">
                <wp:simplePos x="0" y="0"/>
                <wp:positionH relativeFrom="column">
                  <wp:posOffset>0</wp:posOffset>
                </wp:positionH>
                <wp:positionV relativeFrom="paragraph">
                  <wp:posOffset>330835</wp:posOffset>
                </wp:positionV>
                <wp:extent cx="4812030" cy="1404620"/>
                <wp:effectExtent l="0" t="0" r="2667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404620"/>
                        </a:xfrm>
                        <a:prstGeom prst="rect">
                          <a:avLst/>
                        </a:prstGeom>
                        <a:solidFill>
                          <a:srgbClr val="FFFFFF"/>
                        </a:solidFill>
                        <a:ln w="9525">
                          <a:solidFill>
                            <a:srgbClr val="000000"/>
                          </a:solidFill>
                          <a:miter lim="800000"/>
                          <a:headEnd/>
                          <a:tailEnd/>
                        </a:ln>
                      </wps:spPr>
                      <wps:txbx>
                        <w:txbxContent>
                          <w:p w14:paraId="0912DF96" w14:textId="15864008"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(Complete as </w:t>
                            </w:r>
                            <w:r w:rsidR="0062580C">
                              <w:rPr>
                                <w:rFonts w:ascii="Times New Roman" w:hAnsi="Times New Roman" w:cs="Times New Roman"/>
                                <w:sz w:val="24"/>
                                <w:szCs w:val="24"/>
                              </w:rPr>
                              <w:t>a</w:t>
                            </w:r>
                            <w:r w:rsidRPr="0067617F">
                              <w:rPr>
                                <w:rFonts w:ascii="Times New Roman" w:hAnsi="Times New Roman" w:cs="Times New Roman"/>
                                <w:sz w:val="24"/>
                                <w:szCs w:val="24"/>
                              </w:rPr>
                              <w:t>pplicable)</w:t>
                            </w:r>
                          </w:p>
                          <w:p w14:paraId="01F7294C" w14:textId="77777777" w:rsidR="0067617F" w:rsidRDefault="0067617F" w:rsidP="0067617F">
                            <w:pPr>
                              <w:tabs>
                                <w:tab w:val="left" w:pos="720"/>
                              </w:tabs>
                              <w:spacing w:after="0" w:line="240" w:lineRule="auto"/>
                              <w:rPr>
                                <w:rFonts w:ascii="Times New Roman" w:hAnsi="Times New Roman" w:cs="Times New Roman"/>
                                <w:sz w:val="24"/>
                                <w:szCs w:val="24"/>
                              </w:rPr>
                            </w:pPr>
                          </w:p>
                          <w:p w14:paraId="34183624" w14:textId="6C793BC7"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Summary of ordinance published in newspaper: _____________________</w:t>
                            </w:r>
                          </w:p>
                          <w:p w14:paraId="223B21E9" w14:textId="77777777" w:rsidR="0067617F" w:rsidRDefault="0067617F" w:rsidP="0067617F">
                            <w:pPr>
                              <w:tabs>
                                <w:tab w:val="left" w:pos="720"/>
                              </w:tabs>
                              <w:spacing w:after="0" w:line="240" w:lineRule="auto"/>
                              <w:rPr>
                                <w:rFonts w:ascii="Times New Roman" w:hAnsi="Times New Roman" w:cs="Times New Roman"/>
                                <w:sz w:val="24"/>
                                <w:szCs w:val="24"/>
                              </w:rPr>
                            </w:pPr>
                          </w:p>
                          <w:p w14:paraId="1FE1C2D8" w14:textId="01F80096"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Date of </w:t>
                            </w:r>
                            <w:proofErr w:type="gramStart"/>
                            <w:r w:rsidRPr="0067617F">
                              <w:rPr>
                                <w:rFonts w:ascii="Times New Roman" w:hAnsi="Times New Roman" w:cs="Times New Roman"/>
                                <w:sz w:val="24"/>
                                <w:szCs w:val="24"/>
                              </w:rPr>
                              <w:t>publication:_</w:t>
                            </w:r>
                            <w:proofErr w:type="gramEnd"/>
                            <w:r w:rsidRPr="0067617F">
                              <w:rPr>
                                <w:rFonts w:ascii="Times New Roman" w:hAnsi="Times New Roman" w:cs="Times New Roman"/>
                                <w:sz w:val="24"/>
                                <w:szCs w:val="24"/>
                              </w:rPr>
                              <w:t>___________________________________________</w:t>
                            </w:r>
                          </w:p>
                          <w:p w14:paraId="346D6E7D" w14:textId="77777777" w:rsidR="0067617F" w:rsidRDefault="0067617F" w:rsidP="0067617F">
                            <w:pPr>
                              <w:tabs>
                                <w:tab w:val="left" w:pos="720"/>
                              </w:tabs>
                              <w:spacing w:after="0" w:line="240" w:lineRule="auto"/>
                              <w:rPr>
                                <w:rFonts w:ascii="Times New Roman" w:hAnsi="Times New Roman" w:cs="Times New Roman"/>
                                <w:sz w:val="24"/>
                                <w:szCs w:val="24"/>
                              </w:rPr>
                            </w:pPr>
                          </w:p>
                          <w:p w14:paraId="32FCA20D" w14:textId="5190A096"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Effective date of </w:t>
                            </w:r>
                            <w:proofErr w:type="gramStart"/>
                            <w:r w:rsidRPr="0067617F">
                              <w:rPr>
                                <w:rFonts w:ascii="Times New Roman" w:hAnsi="Times New Roman" w:cs="Times New Roman"/>
                                <w:sz w:val="24"/>
                                <w:szCs w:val="24"/>
                              </w:rPr>
                              <w:t>ordinance:_</w:t>
                            </w:r>
                            <w:proofErr w:type="gramEnd"/>
                            <w:r w:rsidRPr="0067617F">
                              <w:rPr>
                                <w:rFonts w:ascii="Times New Roman" w:hAnsi="Times New Roman" w:cs="Times New Roman"/>
                                <w:sz w:val="24"/>
                                <w:szCs w:val="24"/>
                              </w:rPr>
                              <w:t>_____________________________________</w:t>
                            </w:r>
                          </w:p>
                          <w:p w14:paraId="20E18E70" w14:textId="77777777" w:rsidR="005E09E9" w:rsidRDefault="005E09E9" w:rsidP="005E09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7A624" id="Text Box 2" o:spid="_x0000_s1027" type="#_x0000_t202" style="position:absolute;margin-left:0;margin-top:26.05pt;width:378.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">
                <v:textbox style="mso-fit-shape-to-text:t">
                  <w:txbxContent>
                    <w:p w14:paraId="0912DF96" w14:textId="15864008"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(Complete as </w:t>
                      </w:r>
                      <w:r w:rsidR="0062580C">
                        <w:rPr>
                          <w:rFonts w:ascii="Times New Roman" w:hAnsi="Times New Roman" w:cs="Times New Roman"/>
                          <w:sz w:val="24"/>
                          <w:szCs w:val="24"/>
                        </w:rPr>
                        <w:t>a</w:t>
                      </w:r>
                      <w:r w:rsidRPr="0067617F">
                        <w:rPr>
                          <w:rFonts w:ascii="Times New Roman" w:hAnsi="Times New Roman" w:cs="Times New Roman"/>
                          <w:sz w:val="24"/>
                          <w:szCs w:val="24"/>
                        </w:rPr>
                        <w:t>pplicable)</w:t>
                      </w:r>
                    </w:p>
                    <w:p w14:paraId="01F7294C" w14:textId="77777777" w:rsidR="0067617F" w:rsidRDefault="0067617F" w:rsidP="0067617F">
                      <w:pPr>
                        <w:tabs>
                          <w:tab w:val="left" w:pos="720"/>
                        </w:tabs>
                        <w:spacing w:after="0" w:line="240" w:lineRule="auto"/>
                        <w:rPr>
                          <w:rFonts w:ascii="Times New Roman" w:hAnsi="Times New Roman" w:cs="Times New Roman"/>
                          <w:sz w:val="24"/>
                          <w:szCs w:val="24"/>
                        </w:rPr>
                      </w:pPr>
                    </w:p>
                    <w:p w14:paraId="34183624" w14:textId="6C793BC7"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Summary of ordinance published in newspaper: _____________________</w:t>
                      </w:r>
                    </w:p>
                    <w:p w14:paraId="223B21E9" w14:textId="77777777" w:rsidR="0067617F" w:rsidRDefault="0067617F" w:rsidP="0067617F">
                      <w:pPr>
                        <w:tabs>
                          <w:tab w:val="left" w:pos="720"/>
                        </w:tabs>
                        <w:spacing w:after="0" w:line="240" w:lineRule="auto"/>
                        <w:rPr>
                          <w:rFonts w:ascii="Times New Roman" w:hAnsi="Times New Roman" w:cs="Times New Roman"/>
                          <w:sz w:val="24"/>
                          <w:szCs w:val="24"/>
                        </w:rPr>
                      </w:pPr>
                    </w:p>
                    <w:p w14:paraId="1FE1C2D8" w14:textId="01F80096"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Date of </w:t>
                      </w:r>
                      <w:proofErr w:type="gramStart"/>
                      <w:r w:rsidRPr="0067617F">
                        <w:rPr>
                          <w:rFonts w:ascii="Times New Roman" w:hAnsi="Times New Roman" w:cs="Times New Roman"/>
                          <w:sz w:val="24"/>
                          <w:szCs w:val="24"/>
                        </w:rPr>
                        <w:t>publication:_</w:t>
                      </w:r>
                      <w:proofErr w:type="gramEnd"/>
                      <w:r w:rsidRPr="0067617F">
                        <w:rPr>
                          <w:rFonts w:ascii="Times New Roman" w:hAnsi="Times New Roman" w:cs="Times New Roman"/>
                          <w:sz w:val="24"/>
                          <w:szCs w:val="24"/>
                        </w:rPr>
                        <w:t>___________________________________________</w:t>
                      </w:r>
                    </w:p>
                    <w:p w14:paraId="346D6E7D" w14:textId="77777777" w:rsidR="0067617F" w:rsidRDefault="0067617F" w:rsidP="0067617F">
                      <w:pPr>
                        <w:tabs>
                          <w:tab w:val="left" w:pos="720"/>
                        </w:tabs>
                        <w:spacing w:after="0" w:line="240" w:lineRule="auto"/>
                        <w:rPr>
                          <w:rFonts w:ascii="Times New Roman" w:hAnsi="Times New Roman" w:cs="Times New Roman"/>
                          <w:sz w:val="24"/>
                          <w:szCs w:val="24"/>
                        </w:rPr>
                      </w:pPr>
                    </w:p>
                    <w:p w14:paraId="32FCA20D" w14:textId="5190A096" w:rsidR="005E09E9" w:rsidRPr="0067617F" w:rsidRDefault="005E09E9" w:rsidP="0067617F">
                      <w:pPr>
                        <w:tabs>
                          <w:tab w:val="left" w:pos="720"/>
                        </w:tabs>
                        <w:spacing w:after="0" w:line="240" w:lineRule="auto"/>
                        <w:rPr>
                          <w:rFonts w:ascii="Times New Roman" w:hAnsi="Times New Roman" w:cs="Times New Roman"/>
                          <w:sz w:val="24"/>
                          <w:szCs w:val="24"/>
                        </w:rPr>
                      </w:pPr>
                      <w:r w:rsidRPr="0067617F">
                        <w:rPr>
                          <w:rFonts w:ascii="Times New Roman" w:hAnsi="Times New Roman" w:cs="Times New Roman"/>
                          <w:sz w:val="24"/>
                          <w:szCs w:val="24"/>
                        </w:rPr>
                        <w:t xml:space="preserve">Effective date of </w:t>
                      </w:r>
                      <w:proofErr w:type="gramStart"/>
                      <w:r w:rsidRPr="0067617F">
                        <w:rPr>
                          <w:rFonts w:ascii="Times New Roman" w:hAnsi="Times New Roman" w:cs="Times New Roman"/>
                          <w:sz w:val="24"/>
                          <w:szCs w:val="24"/>
                        </w:rPr>
                        <w:t>ordinance:_</w:t>
                      </w:r>
                      <w:proofErr w:type="gramEnd"/>
                      <w:r w:rsidRPr="0067617F">
                        <w:rPr>
                          <w:rFonts w:ascii="Times New Roman" w:hAnsi="Times New Roman" w:cs="Times New Roman"/>
                          <w:sz w:val="24"/>
                          <w:szCs w:val="24"/>
                        </w:rPr>
                        <w:t>_____________________________________</w:t>
                      </w:r>
                    </w:p>
                    <w:p w14:paraId="20E18E70" w14:textId="77777777" w:rsidR="005E09E9" w:rsidRDefault="005E09E9" w:rsidP="005E09E9"/>
                  </w:txbxContent>
                </v:textbox>
                <w10:wrap type="square"/>
              </v:shape>
            </w:pict>
          </mc:Fallback>
        </mc:AlternateContent>
      </w:r>
    </w:p>
    <w:p w14:paraId="5387E9C1" w14:textId="77777777" w:rsidR="005E09E9" w:rsidRPr="00E45033" w:rsidRDefault="005E09E9" w:rsidP="005E09E9">
      <w:pPr>
        <w:tabs>
          <w:tab w:val="left" w:pos="720"/>
        </w:tabs>
        <w:rPr>
          <w:sz w:val="24"/>
          <w:szCs w:val="24"/>
        </w:rPr>
      </w:pPr>
    </w:p>
    <w:p w14:paraId="201F7B5D" w14:textId="77777777" w:rsidR="005E09E9" w:rsidRPr="00E45033" w:rsidRDefault="005E09E9" w:rsidP="005E09E9">
      <w:pPr>
        <w:tabs>
          <w:tab w:val="left" w:pos="720"/>
        </w:tabs>
        <w:rPr>
          <w:sz w:val="24"/>
          <w:szCs w:val="24"/>
        </w:rPr>
      </w:pPr>
    </w:p>
    <w:p w14:paraId="72CC67FD" w14:textId="77777777" w:rsidR="005E09E9" w:rsidRPr="00E45033" w:rsidRDefault="005E09E9" w:rsidP="005E09E9">
      <w:pPr>
        <w:tabs>
          <w:tab w:val="left" w:pos="720"/>
        </w:tabs>
        <w:rPr>
          <w:sz w:val="24"/>
          <w:szCs w:val="24"/>
        </w:rPr>
      </w:pPr>
    </w:p>
    <w:p w14:paraId="26BE4082" w14:textId="77777777" w:rsidR="005E09E9" w:rsidRPr="003B2059" w:rsidRDefault="005E09E9" w:rsidP="005E09E9">
      <w:pPr>
        <w:pStyle w:val="BodyText"/>
        <w:spacing w:before="1"/>
      </w:pPr>
    </w:p>
    <w:p w14:paraId="6BBD8EC5" w14:textId="77777777" w:rsidR="005E09E9" w:rsidRDefault="005E09E9" w:rsidP="005E09E9">
      <w:pPr>
        <w:spacing w:line="241" w:lineRule="exact"/>
        <w:jc w:val="right"/>
        <w:rPr>
          <w:sz w:val="23"/>
        </w:rPr>
        <w:sectPr w:rsidR="005E09E9" w:rsidSect="005E09E9">
          <w:headerReference w:type="even" r:id="rId7"/>
          <w:headerReference w:type="default" r:id="rId8"/>
          <w:footerReference w:type="even" r:id="rId9"/>
          <w:footerReference w:type="default" r:id="rId10"/>
          <w:headerReference w:type="first" r:id="rId11"/>
          <w:footerReference w:type="first" r:id="rId12"/>
          <w:pgSz w:w="12260" w:h="15840"/>
          <w:pgMar w:top="1500" w:right="1040" w:bottom="0" w:left="960" w:header="720" w:footer="720" w:gutter="0"/>
          <w:cols w:space="720"/>
          <w:titlePg/>
          <w:docGrid w:linePitch="299"/>
        </w:sectPr>
      </w:pPr>
    </w:p>
    <w:p w14:paraId="621B09B6" w14:textId="77777777" w:rsidR="005E09E9" w:rsidRPr="00193D66" w:rsidRDefault="005E09E9" w:rsidP="00193D66">
      <w:pPr>
        <w:tabs>
          <w:tab w:val="left" w:pos="720"/>
        </w:tabs>
        <w:spacing w:after="0" w:line="240" w:lineRule="auto"/>
        <w:jc w:val="center"/>
        <w:rPr>
          <w:rFonts w:ascii="Times New Roman" w:hAnsi="Times New Roman" w:cs="Times New Roman"/>
          <w:b/>
          <w:sz w:val="24"/>
          <w:szCs w:val="24"/>
        </w:rPr>
      </w:pPr>
      <w:r w:rsidRPr="00193D66">
        <w:rPr>
          <w:rFonts w:ascii="Times New Roman" w:hAnsi="Times New Roman" w:cs="Times New Roman"/>
          <w:b/>
          <w:sz w:val="24"/>
          <w:szCs w:val="24"/>
        </w:rPr>
        <w:lastRenderedPageBreak/>
        <w:t>SUMMARY OF</w:t>
      </w:r>
    </w:p>
    <w:p w14:paraId="4250658E" w14:textId="60D795E2" w:rsidR="005E09E9" w:rsidRDefault="005E09E9" w:rsidP="00193D66">
      <w:pPr>
        <w:tabs>
          <w:tab w:val="left" w:pos="720"/>
        </w:tabs>
        <w:spacing w:after="0" w:line="240" w:lineRule="auto"/>
        <w:jc w:val="center"/>
        <w:rPr>
          <w:rFonts w:ascii="Times New Roman" w:hAnsi="Times New Roman" w:cs="Times New Roman"/>
          <w:b/>
          <w:sz w:val="24"/>
          <w:szCs w:val="24"/>
        </w:rPr>
      </w:pPr>
      <w:r w:rsidRPr="00193D66">
        <w:rPr>
          <w:rFonts w:ascii="Times New Roman" w:hAnsi="Times New Roman" w:cs="Times New Roman"/>
          <w:b/>
          <w:sz w:val="24"/>
          <w:szCs w:val="24"/>
        </w:rPr>
        <w:t xml:space="preserve">KEARNS METRO TOWNSHIP ORDINANCE NO.  </w:t>
      </w:r>
      <w:r w:rsidR="00193D66">
        <w:rPr>
          <w:rFonts w:ascii="Times New Roman" w:hAnsi="Times New Roman" w:cs="Times New Roman"/>
          <w:b/>
          <w:sz w:val="24"/>
          <w:szCs w:val="24"/>
        </w:rPr>
        <w:t>__________</w:t>
      </w:r>
    </w:p>
    <w:p w14:paraId="499DE18F" w14:textId="77777777" w:rsidR="00193D66" w:rsidRPr="00193D66" w:rsidRDefault="00193D66" w:rsidP="00193D66">
      <w:pPr>
        <w:tabs>
          <w:tab w:val="left" w:pos="720"/>
        </w:tabs>
        <w:spacing w:after="0" w:line="240" w:lineRule="auto"/>
        <w:jc w:val="center"/>
        <w:rPr>
          <w:rFonts w:ascii="Times New Roman" w:hAnsi="Times New Roman" w:cs="Times New Roman"/>
          <w:b/>
          <w:sz w:val="24"/>
          <w:szCs w:val="24"/>
        </w:rPr>
      </w:pPr>
    </w:p>
    <w:p w14:paraId="1390111A" w14:textId="0B26BA84" w:rsidR="00866733" w:rsidRPr="00866733" w:rsidRDefault="00866733" w:rsidP="00866733">
      <w:pPr>
        <w:tabs>
          <w:tab w:val="left" w:pos="720"/>
        </w:tabs>
        <w:jc w:val="both"/>
        <w:rPr>
          <w:rFonts w:ascii="Times New Roman" w:hAnsi="Times New Roman" w:cs="Times New Roman"/>
          <w:i/>
          <w:sz w:val="24"/>
          <w:szCs w:val="24"/>
        </w:rPr>
      </w:pPr>
      <w:r>
        <w:rPr>
          <w:rFonts w:ascii="Times New Roman" w:hAnsi="Times New Roman" w:cs="Times New Roman"/>
          <w:sz w:val="24"/>
          <w:szCs w:val="24"/>
        </w:rPr>
        <w:tab/>
      </w:r>
      <w:r w:rsidR="005E09E9" w:rsidRPr="00866733">
        <w:rPr>
          <w:rFonts w:ascii="Times New Roman" w:hAnsi="Times New Roman" w:cs="Times New Roman"/>
          <w:sz w:val="24"/>
          <w:szCs w:val="24"/>
        </w:rPr>
        <w:t xml:space="preserve">On </w:t>
      </w:r>
      <w:r w:rsidR="00193D66" w:rsidRPr="00866733">
        <w:rPr>
          <w:rFonts w:ascii="Times New Roman" w:hAnsi="Times New Roman" w:cs="Times New Roman"/>
          <w:sz w:val="24"/>
          <w:szCs w:val="24"/>
        </w:rPr>
        <w:t>_____________</w:t>
      </w:r>
      <w:r w:rsidR="005E09E9" w:rsidRPr="00866733">
        <w:rPr>
          <w:rFonts w:ascii="Times New Roman" w:hAnsi="Times New Roman" w:cs="Times New Roman"/>
          <w:sz w:val="24"/>
          <w:szCs w:val="24"/>
        </w:rPr>
        <w:t>, 202</w:t>
      </w:r>
      <w:r w:rsidR="00FE238D">
        <w:rPr>
          <w:rFonts w:ascii="Times New Roman" w:hAnsi="Times New Roman" w:cs="Times New Roman"/>
          <w:sz w:val="24"/>
          <w:szCs w:val="24"/>
        </w:rPr>
        <w:t>1</w:t>
      </w:r>
      <w:r w:rsidR="005E09E9" w:rsidRPr="00866733">
        <w:rPr>
          <w:rFonts w:ascii="Times New Roman" w:hAnsi="Times New Roman" w:cs="Times New Roman"/>
          <w:sz w:val="24"/>
          <w:szCs w:val="24"/>
        </w:rPr>
        <w:t>, the Kearns Metro Township Council enacted Ordinance No</w:t>
      </w:r>
      <w:r w:rsidR="00193D66" w:rsidRPr="00866733">
        <w:rPr>
          <w:rFonts w:ascii="Times New Roman" w:hAnsi="Times New Roman" w:cs="Times New Roman"/>
          <w:sz w:val="24"/>
          <w:szCs w:val="24"/>
        </w:rPr>
        <w:t>______________</w:t>
      </w:r>
      <w:r w:rsidR="005E09E9" w:rsidRPr="00866733">
        <w:rPr>
          <w:rFonts w:ascii="Times New Roman" w:hAnsi="Times New Roman" w:cs="Times New Roman"/>
          <w:sz w:val="24"/>
          <w:szCs w:val="24"/>
        </w:rPr>
        <w:t xml:space="preserve">, </w:t>
      </w:r>
      <w:r w:rsidR="00193D66" w:rsidRPr="00866733">
        <w:rPr>
          <w:rFonts w:ascii="Times New Roman" w:hAnsi="Times New Roman" w:cs="Times New Roman"/>
          <w:sz w:val="24"/>
          <w:szCs w:val="24"/>
        </w:rPr>
        <w:t xml:space="preserve">revising the density limits for planned unit development and dwelling groups within the Kearns Metro Township Code. </w:t>
      </w:r>
      <w:r w:rsidRPr="00866733">
        <w:rPr>
          <w:rFonts w:ascii="Times New Roman" w:hAnsi="Times New Roman" w:cs="Times New Roman"/>
          <w:sz w:val="24"/>
          <w:szCs w:val="24"/>
        </w:rPr>
        <w:t xml:space="preserve">A complete copy of </w:t>
      </w:r>
      <w:r>
        <w:rPr>
          <w:rFonts w:ascii="Times New Roman" w:hAnsi="Times New Roman" w:cs="Times New Roman"/>
          <w:sz w:val="24"/>
          <w:szCs w:val="24"/>
        </w:rPr>
        <w:t>this ordinance</w:t>
      </w:r>
      <w:r w:rsidRPr="00866733">
        <w:rPr>
          <w:rFonts w:ascii="Times New Roman" w:hAnsi="Times New Roman" w:cs="Times New Roman"/>
          <w:sz w:val="24"/>
          <w:szCs w:val="24"/>
        </w:rPr>
        <w:t xml:space="preserve"> is available in the office of the Kearns Metro Township Clerk, </w:t>
      </w:r>
      <w:r>
        <w:rPr>
          <w:rFonts w:ascii="Times New Roman" w:hAnsi="Times New Roman" w:cs="Times New Roman"/>
          <w:sz w:val="24"/>
          <w:szCs w:val="24"/>
        </w:rPr>
        <w:t xml:space="preserve">located at </w:t>
      </w:r>
      <w:r w:rsidRPr="00866733">
        <w:rPr>
          <w:rFonts w:ascii="Times New Roman" w:hAnsi="Times New Roman" w:cs="Times New Roman"/>
          <w:sz w:val="24"/>
          <w:szCs w:val="24"/>
        </w:rPr>
        <w:t xml:space="preserve">2001 South State Street, N2-700, Salt Lake City, Utah. </w:t>
      </w:r>
    </w:p>
    <w:p w14:paraId="2154DBA5" w14:textId="18ECD330" w:rsidR="005E09E9" w:rsidRPr="00193D66" w:rsidRDefault="005E09E9" w:rsidP="00193D66">
      <w:pPr>
        <w:pStyle w:val="Heading2"/>
        <w:spacing w:line="242" w:lineRule="auto"/>
        <w:ind w:left="0" w:firstLine="720"/>
        <w:jc w:val="left"/>
      </w:pPr>
    </w:p>
    <w:p w14:paraId="4F7B015D" w14:textId="77777777" w:rsidR="005E09E9" w:rsidRPr="00193D66" w:rsidRDefault="005E09E9" w:rsidP="00193D66">
      <w:pPr>
        <w:tabs>
          <w:tab w:val="left" w:pos="720"/>
        </w:tabs>
        <w:spacing w:after="0" w:line="240" w:lineRule="auto"/>
        <w:rPr>
          <w:rFonts w:ascii="Times New Roman" w:hAnsi="Times New Roman" w:cs="Times New Roman"/>
          <w:sz w:val="24"/>
          <w:szCs w:val="24"/>
        </w:rPr>
      </w:pPr>
      <w:r w:rsidRPr="00193D66">
        <w:rPr>
          <w:rFonts w:ascii="Times New Roman" w:hAnsi="Times New Roman" w:cs="Times New Roman"/>
          <w:sz w:val="26"/>
        </w:rPr>
        <w:tab/>
      </w:r>
      <w:r w:rsidRPr="00193D66">
        <w:rPr>
          <w:rFonts w:ascii="Times New Roman" w:hAnsi="Times New Roman" w:cs="Times New Roman"/>
          <w:sz w:val="26"/>
        </w:rPr>
        <w:tab/>
      </w:r>
      <w:r w:rsidRPr="00193D66">
        <w:rPr>
          <w:rFonts w:ascii="Times New Roman" w:hAnsi="Times New Roman" w:cs="Times New Roman"/>
          <w:sz w:val="26"/>
        </w:rPr>
        <w:tab/>
      </w:r>
      <w:r w:rsidRPr="00193D66">
        <w:rPr>
          <w:rFonts w:ascii="Times New Roman" w:hAnsi="Times New Roman" w:cs="Times New Roman"/>
          <w:sz w:val="26"/>
        </w:rPr>
        <w:tab/>
      </w:r>
      <w:r w:rsidRPr="00193D66">
        <w:rPr>
          <w:rFonts w:ascii="Times New Roman" w:hAnsi="Times New Roman" w:cs="Times New Roman"/>
          <w:sz w:val="26"/>
        </w:rPr>
        <w:tab/>
      </w:r>
      <w:r w:rsidRPr="00193D66">
        <w:rPr>
          <w:rFonts w:ascii="Times New Roman" w:hAnsi="Times New Roman" w:cs="Times New Roman"/>
          <w:sz w:val="26"/>
        </w:rPr>
        <w:tab/>
      </w:r>
      <w:r w:rsidRPr="00193D66">
        <w:rPr>
          <w:rFonts w:ascii="Times New Roman" w:hAnsi="Times New Roman" w:cs="Times New Roman"/>
          <w:sz w:val="26"/>
        </w:rPr>
        <w:tab/>
      </w:r>
    </w:p>
    <w:p w14:paraId="6BED053C" w14:textId="5BD62F26" w:rsidR="00193D66" w:rsidRPr="005E09E9" w:rsidRDefault="005E09E9" w:rsidP="00193D66">
      <w:pPr>
        <w:tabs>
          <w:tab w:val="left" w:pos="720"/>
        </w:tabs>
        <w:spacing w:line="480" w:lineRule="auto"/>
        <w:rPr>
          <w:rFonts w:ascii="Times New Roman" w:hAnsi="Times New Roman" w:cs="Times New Roman"/>
          <w:sz w:val="24"/>
          <w:szCs w:val="24"/>
        </w:rPr>
      </w:pPr>
      <w:r w:rsidRPr="00193D66">
        <w:rPr>
          <w:rFonts w:ascii="Times New Roman" w:hAnsi="Times New Roman" w:cs="Times New Roman"/>
          <w:sz w:val="24"/>
          <w:szCs w:val="24"/>
        </w:rPr>
        <w:tab/>
      </w:r>
      <w:r w:rsidRPr="00193D66">
        <w:rPr>
          <w:rFonts w:ascii="Times New Roman" w:hAnsi="Times New Roman" w:cs="Times New Roman"/>
          <w:sz w:val="24"/>
          <w:szCs w:val="24"/>
        </w:rPr>
        <w:tab/>
      </w:r>
      <w:r w:rsidRPr="00193D66">
        <w:rPr>
          <w:rFonts w:ascii="Times New Roman" w:hAnsi="Times New Roman" w:cs="Times New Roman"/>
          <w:sz w:val="24"/>
          <w:szCs w:val="24"/>
        </w:rPr>
        <w:tab/>
      </w:r>
      <w:r w:rsidRPr="00193D66">
        <w:rPr>
          <w:rFonts w:ascii="Times New Roman" w:hAnsi="Times New Roman" w:cs="Times New Roman"/>
          <w:sz w:val="24"/>
          <w:szCs w:val="24"/>
        </w:rPr>
        <w:tab/>
      </w:r>
      <w:r w:rsidRPr="00193D66">
        <w:rPr>
          <w:rFonts w:ascii="Times New Roman" w:hAnsi="Times New Roman" w:cs="Times New Roman"/>
          <w:sz w:val="24"/>
          <w:szCs w:val="24"/>
        </w:rPr>
        <w:tab/>
      </w:r>
      <w:r w:rsidRPr="00193D66">
        <w:rPr>
          <w:rFonts w:ascii="Times New Roman" w:hAnsi="Times New Roman" w:cs="Times New Roman"/>
          <w:sz w:val="24"/>
          <w:szCs w:val="24"/>
        </w:rPr>
        <w:tab/>
      </w:r>
      <w:r w:rsidR="00193D66">
        <w:rPr>
          <w:rFonts w:ascii="Times New Roman" w:hAnsi="Times New Roman" w:cs="Times New Roman"/>
          <w:sz w:val="24"/>
          <w:szCs w:val="24"/>
        </w:rPr>
        <w:tab/>
      </w:r>
      <w:r w:rsidR="00193D66" w:rsidRPr="005E09E9">
        <w:rPr>
          <w:rFonts w:ascii="Times New Roman" w:hAnsi="Times New Roman" w:cs="Times New Roman"/>
          <w:sz w:val="24"/>
          <w:szCs w:val="24"/>
        </w:rPr>
        <w:t>KEARNS METRO TOWNSHIP COUNCIL</w:t>
      </w:r>
    </w:p>
    <w:p w14:paraId="7EEEB299" w14:textId="77777777" w:rsidR="00193D66" w:rsidRPr="005E09E9" w:rsidRDefault="00193D66" w:rsidP="00193D66">
      <w:pPr>
        <w:tabs>
          <w:tab w:val="left" w:pos="720"/>
        </w:tabs>
        <w:spacing w:line="480" w:lineRule="auto"/>
        <w:rPr>
          <w:rFonts w:ascii="Times New Roman" w:hAnsi="Times New Roman" w:cs="Times New Roman"/>
          <w:sz w:val="24"/>
          <w:szCs w:val="24"/>
        </w:rPr>
      </w:pPr>
    </w:p>
    <w:p w14:paraId="264695B0"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t>By: ________________________________</w:t>
      </w:r>
    </w:p>
    <w:p w14:paraId="7CE94F62"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r>
      <w:r w:rsidRPr="005E09E9">
        <w:rPr>
          <w:rFonts w:ascii="Times New Roman" w:hAnsi="Times New Roman" w:cs="Times New Roman"/>
          <w:sz w:val="24"/>
          <w:szCs w:val="24"/>
        </w:rPr>
        <w:tab/>
        <w:t xml:space="preserve">       Kelly Bush, Mayor</w:t>
      </w:r>
    </w:p>
    <w:p w14:paraId="1D9769A0" w14:textId="77777777" w:rsidR="00193D66" w:rsidRPr="005E09E9" w:rsidRDefault="00193D66" w:rsidP="00193D66">
      <w:pPr>
        <w:tabs>
          <w:tab w:val="left" w:pos="720"/>
          <w:tab w:val="left" w:pos="5040"/>
        </w:tabs>
        <w:spacing w:line="480" w:lineRule="auto"/>
        <w:ind w:left="5040"/>
        <w:rPr>
          <w:rFonts w:ascii="Times New Roman" w:hAnsi="Times New Roman" w:cs="Times New Roman"/>
          <w:noProof/>
          <w:sz w:val="24"/>
          <w:szCs w:val="24"/>
        </w:rPr>
      </w:pPr>
    </w:p>
    <w:p w14:paraId="54BBDEE3"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b/>
          <w:noProof/>
          <w:sz w:val="24"/>
          <w:szCs w:val="24"/>
        </w:rPr>
        <mc:AlternateContent>
          <mc:Choice Requires="wps">
            <w:drawing>
              <wp:anchor distT="45720" distB="45720" distL="114300" distR="114300" simplePos="0" relativeHeight="251664384" behindDoc="0" locked="0" layoutInCell="1" allowOverlap="1" wp14:anchorId="5807A3A2" wp14:editId="381D6C72">
                <wp:simplePos x="0" y="0"/>
                <wp:positionH relativeFrom="column">
                  <wp:posOffset>3133090</wp:posOffset>
                </wp:positionH>
                <wp:positionV relativeFrom="paragraph">
                  <wp:posOffset>114300</wp:posOffset>
                </wp:positionV>
                <wp:extent cx="2802255"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04620"/>
                        </a:xfrm>
                        <a:prstGeom prst="rect">
                          <a:avLst/>
                        </a:prstGeom>
                        <a:solidFill>
                          <a:srgbClr val="FFFFFF"/>
                        </a:solidFill>
                        <a:ln w="9525">
                          <a:noFill/>
                          <a:miter lim="800000"/>
                          <a:headEnd/>
                          <a:tailEnd/>
                        </a:ln>
                      </wps:spPr>
                      <wps:txbx>
                        <w:txbxContent>
                          <w:p w14:paraId="3B2B197D" w14:textId="77777777" w:rsidR="00193D66" w:rsidRPr="005E09E9" w:rsidRDefault="00193D66" w:rsidP="00193D66">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APPROVED AS TO FORM:</w:t>
                            </w:r>
                          </w:p>
                          <w:p w14:paraId="7F7DAE97" w14:textId="77777777" w:rsidR="00193D66" w:rsidRDefault="00193D66" w:rsidP="00193D66">
                            <w:pPr>
                              <w:spacing w:after="0" w:line="240" w:lineRule="auto"/>
                              <w:rPr>
                                <w:rFonts w:ascii="Times New Roman" w:hAnsi="Times New Roman" w:cs="Times New Roman"/>
                                <w:sz w:val="24"/>
                                <w:szCs w:val="24"/>
                              </w:rPr>
                            </w:pPr>
                          </w:p>
                          <w:p w14:paraId="139FE36D" w14:textId="77777777" w:rsidR="00193D66" w:rsidRDefault="00193D66" w:rsidP="00193D66">
                            <w:pPr>
                              <w:spacing w:after="0" w:line="240" w:lineRule="auto"/>
                              <w:rPr>
                                <w:rFonts w:ascii="Times New Roman" w:hAnsi="Times New Roman" w:cs="Times New Roman"/>
                                <w:sz w:val="24"/>
                                <w:szCs w:val="24"/>
                              </w:rPr>
                            </w:pPr>
                          </w:p>
                          <w:p w14:paraId="77E476C7" w14:textId="77777777" w:rsidR="00193D66" w:rsidRPr="005E09E9" w:rsidRDefault="00193D66" w:rsidP="00193D66">
                            <w:pPr>
                              <w:spacing w:after="0" w:line="240" w:lineRule="auto"/>
                              <w:rPr>
                                <w:rFonts w:ascii="Times New Roman" w:hAnsi="Times New Roman" w:cs="Times New Roman"/>
                                <w:sz w:val="24"/>
                                <w:szCs w:val="24"/>
                              </w:rPr>
                            </w:pPr>
                          </w:p>
                          <w:p w14:paraId="12ADBA9D" w14:textId="77777777" w:rsidR="00193D66" w:rsidRPr="005E09E9" w:rsidRDefault="00193D66" w:rsidP="00193D66">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__________________________________</w:t>
                            </w:r>
                          </w:p>
                          <w:p w14:paraId="2DDCD880" w14:textId="77777777" w:rsidR="00193D66" w:rsidRDefault="00193D66" w:rsidP="00193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Nathan Bracken, </w:t>
                            </w:r>
                          </w:p>
                          <w:p w14:paraId="0C6A7A93" w14:textId="77777777" w:rsidR="00193D66" w:rsidRPr="005E09E9" w:rsidRDefault="00193D66" w:rsidP="00193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Township Attorney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7A3A2" id="Text Box 1" o:spid="_x0000_s1028" type="#_x0000_t202" style="position:absolute;margin-left:246.7pt;margin-top:9pt;width:220.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" stroked="f">
                <v:textbox style="mso-fit-shape-to-text:t">
                  <w:txbxContent>
                    <w:p w14:paraId="3B2B197D" w14:textId="77777777" w:rsidR="00193D66" w:rsidRPr="005E09E9" w:rsidRDefault="00193D66" w:rsidP="00193D66">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APPROVED AS TO FORM:</w:t>
                      </w:r>
                    </w:p>
                    <w:p w14:paraId="7F7DAE97" w14:textId="77777777" w:rsidR="00193D66" w:rsidRDefault="00193D66" w:rsidP="00193D66">
                      <w:pPr>
                        <w:spacing w:after="0" w:line="240" w:lineRule="auto"/>
                        <w:rPr>
                          <w:rFonts w:ascii="Times New Roman" w:hAnsi="Times New Roman" w:cs="Times New Roman"/>
                          <w:sz w:val="24"/>
                          <w:szCs w:val="24"/>
                        </w:rPr>
                      </w:pPr>
                    </w:p>
                    <w:p w14:paraId="139FE36D" w14:textId="77777777" w:rsidR="00193D66" w:rsidRDefault="00193D66" w:rsidP="00193D66">
                      <w:pPr>
                        <w:spacing w:after="0" w:line="240" w:lineRule="auto"/>
                        <w:rPr>
                          <w:rFonts w:ascii="Times New Roman" w:hAnsi="Times New Roman" w:cs="Times New Roman"/>
                          <w:sz w:val="24"/>
                          <w:szCs w:val="24"/>
                        </w:rPr>
                      </w:pPr>
                    </w:p>
                    <w:p w14:paraId="77E476C7" w14:textId="77777777" w:rsidR="00193D66" w:rsidRPr="005E09E9" w:rsidRDefault="00193D66" w:rsidP="00193D66">
                      <w:pPr>
                        <w:spacing w:after="0" w:line="240" w:lineRule="auto"/>
                        <w:rPr>
                          <w:rFonts w:ascii="Times New Roman" w:hAnsi="Times New Roman" w:cs="Times New Roman"/>
                          <w:sz w:val="24"/>
                          <w:szCs w:val="24"/>
                        </w:rPr>
                      </w:pPr>
                    </w:p>
                    <w:p w14:paraId="12ADBA9D" w14:textId="77777777" w:rsidR="00193D66" w:rsidRPr="005E09E9" w:rsidRDefault="00193D66" w:rsidP="00193D66">
                      <w:pPr>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__________________________________</w:t>
                      </w:r>
                    </w:p>
                    <w:p w14:paraId="2DDCD880" w14:textId="77777777" w:rsidR="00193D66" w:rsidRDefault="00193D66" w:rsidP="00193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Nathan Bracken, </w:t>
                      </w:r>
                    </w:p>
                    <w:p w14:paraId="0C6A7A93" w14:textId="77777777" w:rsidR="00193D66" w:rsidRPr="005E09E9" w:rsidRDefault="00193D66" w:rsidP="00193D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Township Attorney </w:t>
                      </w:r>
                    </w:p>
                  </w:txbxContent>
                </v:textbox>
                <w10:wrap type="square"/>
              </v:shape>
            </w:pict>
          </mc:Fallback>
        </mc:AlternateContent>
      </w:r>
      <w:r w:rsidRPr="005E09E9">
        <w:rPr>
          <w:rFonts w:ascii="Times New Roman" w:hAnsi="Times New Roman" w:cs="Times New Roman"/>
          <w:sz w:val="24"/>
          <w:szCs w:val="24"/>
        </w:rPr>
        <w:t>ATTEST</w:t>
      </w:r>
    </w:p>
    <w:p w14:paraId="46629A68" w14:textId="77777777" w:rsidR="00193D66" w:rsidRPr="005E09E9" w:rsidRDefault="00193D66" w:rsidP="00193D66">
      <w:pPr>
        <w:tabs>
          <w:tab w:val="left" w:pos="720"/>
        </w:tabs>
        <w:rPr>
          <w:rFonts w:ascii="Times New Roman" w:hAnsi="Times New Roman" w:cs="Times New Roman"/>
          <w:sz w:val="24"/>
          <w:szCs w:val="24"/>
        </w:rPr>
      </w:pPr>
    </w:p>
    <w:p w14:paraId="4FCA6FDB" w14:textId="77777777" w:rsidR="00193D66" w:rsidRPr="005E09E9" w:rsidRDefault="00193D66" w:rsidP="00193D66">
      <w:pPr>
        <w:tabs>
          <w:tab w:val="left" w:pos="720"/>
        </w:tabs>
        <w:rPr>
          <w:rFonts w:ascii="Times New Roman" w:hAnsi="Times New Roman" w:cs="Times New Roman"/>
          <w:sz w:val="24"/>
          <w:szCs w:val="24"/>
        </w:rPr>
      </w:pPr>
    </w:p>
    <w:p w14:paraId="243209DD" w14:textId="77777777" w:rsidR="00193D66" w:rsidRPr="005E09E9" w:rsidRDefault="00193D66" w:rsidP="00193D66">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_______________________________</w:t>
      </w:r>
    </w:p>
    <w:p w14:paraId="2EB12CF1" w14:textId="77777777" w:rsidR="00193D66" w:rsidRPr="005E09E9" w:rsidRDefault="00193D66" w:rsidP="00193D66">
      <w:pPr>
        <w:tabs>
          <w:tab w:val="left" w:pos="720"/>
        </w:tabs>
        <w:spacing w:after="0" w:line="240" w:lineRule="auto"/>
        <w:rPr>
          <w:rFonts w:ascii="Times New Roman" w:hAnsi="Times New Roman" w:cs="Times New Roman"/>
          <w:sz w:val="24"/>
          <w:szCs w:val="24"/>
        </w:rPr>
      </w:pPr>
      <w:r w:rsidRPr="005E09E9">
        <w:rPr>
          <w:rFonts w:ascii="Times New Roman" w:hAnsi="Times New Roman" w:cs="Times New Roman"/>
          <w:sz w:val="24"/>
          <w:szCs w:val="24"/>
        </w:rPr>
        <w:t>Sherrie Swensen, Clerk/Recorder</w:t>
      </w:r>
    </w:p>
    <w:p w14:paraId="5E15E23B" w14:textId="77777777" w:rsidR="00193D66" w:rsidRPr="005E09E9" w:rsidRDefault="00193D66" w:rsidP="00193D66">
      <w:pPr>
        <w:tabs>
          <w:tab w:val="left" w:pos="720"/>
        </w:tabs>
        <w:rPr>
          <w:rFonts w:ascii="Times New Roman" w:hAnsi="Times New Roman" w:cs="Times New Roman"/>
          <w:sz w:val="24"/>
          <w:szCs w:val="24"/>
        </w:rPr>
      </w:pPr>
    </w:p>
    <w:p w14:paraId="0894D29F" w14:textId="77777777" w:rsidR="00193D66" w:rsidRPr="005E09E9" w:rsidRDefault="00193D66" w:rsidP="00193D66">
      <w:pPr>
        <w:tabs>
          <w:tab w:val="left" w:pos="720"/>
        </w:tabs>
        <w:rPr>
          <w:rFonts w:ascii="Times New Roman" w:hAnsi="Times New Roman" w:cs="Times New Roman"/>
          <w:caps/>
          <w:sz w:val="24"/>
          <w:szCs w:val="24"/>
        </w:rPr>
      </w:pPr>
      <w:r w:rsidRPr="005E09E9">
        <w:rPr>
          <w:rFonts w:ascii="Times New Roman" w:hAnsi="Times New Roman" w:cs="Times New Roman"/>
          <w:caps/>
          <w:sz w:val="24"/>
          <w:szCs w:val="24"/>
        </w:rPr>
        <w:t>Voting</w:t>
      </w:r>
    </w:p>
    <w:p w14:paraId="5060C16D"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ab/>
      </w:r>
    </w:p>
    <w:p w14:paraId="2AE95E1F"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 xml:space="preserve">Council Member Bush voting </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55CC97D6"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Council Member Butterfield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24E9DF03"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Council Member Peterson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3B1D29A4"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Council Member Schaeffer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68D35137" w14:textId="77777777" w:rsidR="00193D66" w:rsidRPr="005E09E9" w:rsidRDefault="00193D66" w:rsidP="00193D66">
      <w:pPr>
        <w:tabs>
          <w:tab w:val="left" w:pos="720"/>
        </w:tabs>
        <w:rPr>
          <w:rFonts w:ascii="Times New Roman" w:hAnsi="Times New Roman" w:cs="Times New Roman"/>
          <w:sz w:val="24"/>
          <w:szCs w:val="24"/>
        </w:rPr>
      </w:pPr>
      <w:r w:rsidRPr="005E09E9">
        <w:rPr>
          <w:rFonts w:ascii="Times New Roman" w:hAnsi="Times New Roman" w:cs="Times New Roman"/>
          <w:sz w:val="24"/>
          <w:szCs w:val="24"/>
        </w:rPr>
        <w:t>Council Member Snow voting</w:t>
      </w:r>
      <w:r w:rsidRPr="005E09E9">
        <w:rPr>
          <w:rFonts w:ascii="Times New Roman" w:hAnsi="Times New Roman" w:cs="Times New Roman"/>
          <w:sz w:val="24"/>
          <w:szCs w:val="24"/>
        </w:rPr>
        <w:tab/>
      </w:r>
      <w:r w:rsidRPr="005E09E9">
        <w:rPr>
          <w:rFonts w:ascii="Times New Roman" w:hAnsi="Times New Roman" w:cs="Times New Roman"/>
          <w:sz w:val="24"/>
          <w:szCs w:val="24"/>
        </w:rPr>
        <w:tab/>
        <w:t>___</w:t>
      </w:r>
    </w:p>
    <w:p w14:paraId="178540E4" w14:textId="0DDFA69E" w:rsidR="000931CB" w:rsidRDefault="000931CB" w:rsidP="00193D66">
      <w:pPr>
        <w:tabs>
          <w:tab w:val="left" w:pos="720"/>
        </w:tabs>
        <w:spacing w:after="0" w:line="240" w:lineRule="auto"/>
        <w:rPr>
          <w:rFonts w:ascii="Times New Roman" w:hAnsi="Times New Roman" w:cs="Times New Roman"/>
        </w:rPr>
      </w:pPr>
    </w:p>
    <w:p w14:paraId="7965ACB0" w14:textId="78D0376A" w:rsidR="000931CB" w:rsidRDefault="000931CB" w:rsidP="000931CB">
      <w:pPr>
        <w:shd w:val="clear" w:color="auto" w:fill="FFFFFF"/>
        <w:spacing w:after="150" w:line="240" w:lineRule="auto"/>
        <w:ind w:left="720" w:hanging="720"/>
        <w:jc w:val="both"/>
        <w:rPr>
          <w:rFonts w:ascii="Times New Roman" w:hAnsi="Times New Roman" w:cs="Times New Roman"/>
        </w:rPr>
      </w:pPr>
      <w:r>
        <w:rPr>
          <w:rFonts w:ascii="Times New Roman" w:hAnsi="Times New Roman" w:cs="Times New Roman"/>
        </w:rPr>
        <w:t xml:space="preserve"> </w:t>
      </w:r>
    </w:p>
    <w:p w14:paraId="374CD850" w14:textId="5C67B721" w:rsidR="003011C3" w:rsidRPr="00893C30" w:rsidRDefault="00893C30" w:rsidP="003011C3">
      <w:pPr>
        <w:shd w:val="clear" w:color="auto" w:fill="FFFFFF"/>
        <w:spacing w:after="150" w:line="240" w:lineRule="auto"/>
        <w:jc w:val="both"/>
        <w:rPr>
          <w:rFonts w:ascii="Times New Roman" w:hAnsi="Times New Roman" w:cs="Times New Roman"/>
          <w:u w:val="single"/>
        </w:rPr>
      </w:pPr>
      <w:r w:rsidRPr="00893C30">
        <w:rPr>
          <w:rFonts w:ascii="Times New Roman" w:hAnsi="Times New Roman" w:cs="Times New Roman"/>
          <w:u w:val="single"/>
        </w:rPr>
        <w:t xml:space="preserve"> </w:t>
      </w:r>
    </w:p>
    <w:sectPr w:rsidR="003011C3" w:rsidRPr="00893C30" w:rsidSect="00893C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0CD7" w14:textId="77777777" w:rsidR="00661375" w:rsidRDefault="00661375" w:rsidP="0058787C">
      <w:pPr>
        <w:spacing w:after="0" w:line="240" w:lineRule="auto"/>
      </w:pPr>
      <w:r>
        <w:separator/>
      </w:r>
    </w:p>
  </w:endnote>
  <w:endnote w:type="continuationSeparator" w:id="0">
    <w:p w14:paraId="3C398F8C" w14:textId="77777777" w:rsidR="00661375" w:rsidRDefault="00661375" w:rsidP="0058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86B2" w14:textId="77777777" w:rsidR="00FA72FF" w:rsidRDefault="00FA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837091"/>
      <w:docPartObj>
        <w:docPartGallery w:val="Page Numbers (Bottom of Page)"/>
        <w:docPartUnique/>
      </w:docPartObj>
    </w:sdtPr>
    <w:sdtEndPr>
      <w:rPr>
        <w:rFonts w:ascii="Times New Roman" w:hAnsi="Times New Roman" w:cs="Times New Roman"/>
        <w:noProof/>
      </w:rPr>
    </w:sdtEndPr>
    <w:sdtContent>
      <w:p w14:paraId="716CD42B" w14:textId="77777777" w:rsidR="005E09E9" w:rsidRPr="009E06C8" w:rsidRDefault="005E09E9">
        <w:pPr>
          <w:pStyle w:val="Footer"/>
          <w:jc w:val="center"/>
          <w:rPr>
            <w:rFonts w:ascii="Times New Roman" w:hAnsi="Times New Roman" w:cs="Times New Roman"/>
          </w:rPr>
        </w:pPr>
        <w:r w:rsidRPr="009E06C8">
          <w:rPr>
            <w:rFonts w:ascii="Times New Roman" w:hAnsi="Times New Roman" w:cs="Times New Roman"/>
          </w:rPr>
        </w:r>
        <w:r w:rsidRPr="009E06C8">
          <w:rPr>
            <w:rFonts w:ascii="Times New Roman" w:hAnsi="Times New Roman" w:cs="Times New Roman"/>
          </w:rPr>
          <w:instrText xml:space="preserve"/>
        </w:r>
        <w:r w:rsidRPr="009E06C8">
          <w:rPr>
            <w:rFonts w:ascii="Times New Roman" w:hAnsi="Times New Roman" w:cs="Times New Roman"/>
          </w:rPr>
        </w:r>
        <w:r w:rsidRPr="009E06C8">
          <w:rPr>
            <w:rFonts w:ascii="Times New Roman" w:hAnsi="Times New Roman" w:cs="Times New Roman"/>
            <w:noProof/>
          </w:rPr>
          <w:t>2</w:t>
        </w:r>
        <w:r w:rsidRPr="009E06C8">
          <w:rPr>
            <w:rFonts w:ascii="Times New Roman" w:hAnsi="Times New Roman" w:cs="Times New Roman"/>
            <w:noProof/>
          </w:rPr>
        </w:r>
      </w:p>
    </w:sdtContent>
  </w:sdt>
  <w:p w14:paraId="77147179" w14:textId="77777777" w:rsidR="005E09E9" w:rsidRDefault="005E09E9">
    <w:pPr>
      <w:pStyle w:val="BodyText"/>
      <w:spacing w:line="14" w:lineRule="auto"/>
      <w:rPr>
        <w:sz w:val="2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B8D3" w14:textId="77777777" w:rsidR="005E09E9" w:rsidRDefault="005E09E9">
    <w:pPr>
      <w:pStyle w:val="Footer"/>
      <w:jc w:val="center"/>
    </w:pPr>
  </w:p>
  <w:p w14:paraId="55887EB9" w14:textId="77777777" w:rsidR="005E09E9" w:rsidRDefault="005E09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B3CE" w14:textId="77777777" w:rsidR="002E33A2" w:rsidRDefault="002E33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049B" w14:textId="77777777" w:rsidR="002E33A2" w:rsidRDefault="002E33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8D19" w14:textId="77777777" w:rsidR="002E33A2" w:rsidRDefault="002E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8821" w14:textId="77777777" w:rsidR="00661375" w:rsidRDefault="00661375" w:rsidP="0058787C">
      <w:pPr>
        <w:spacing w:after="0" w:line="240" w:lineRule="auto"/>
      </w:pPr>
      <w:r>
        <w:separator/>
      </w:r>
    </w:p>
  </w:footnote>
  <w:footnote w:type="continuationSeparator" w:id="0">
    <w:p w14:paraId="39A0E7B8" w14:textId="77777777" w:rsidR="00661375" w:rsidRDefault="00661375" w:rsidP="0058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35EB" w14:textId="77777777" w:rsidR="00FA72FF" w:rsidRDefault="00FA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DEDB" w14:textId="23C534FE" w:rsidR="00FA72FF" w:rsidRDefault="00FA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0437" w14:textId="77777777" w:rsidR="00FA72FF" w:rsidRDefault="00FA72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2531" w14:textId="77777777" w:rsidR="002E33A2" w:rsidRDefault="002E33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B99D" w14:textId="2EBC682C" w:rsidR="002E33A2" w:rsidRDefault="002E33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B17B" w14:textId="77777777" w:rsidR="002E33A2" w:rsidRDefault="002E3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371"/>
    <w:multiLevelType w:val="multilevel"/>
    <w:tmpl w:val="361ACB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eastAsia="Times New Roman" w:hAnsi="Times New Roman" w:cs="Times New Roman"/>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25D3518"/>
    <w:multiLevelType w:val="multilevel"/>
    <w:tmpl w:val="33FA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80CEE"/>
    <w:multiLevelType w:val="multilevel"/>
    <w:tmpl w:val="6BE6CED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E4C13AE"/>
    <w:multiLevelType w:val="multilevel"/>
    <w:tmpl w:val="82A46952"/>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7DE20F6"/>
    <w:multiLevelType w:val="multilevel"/>
    <w:tmpl w:val="783CFF94"/>
    <w:lvl w:ilvl="0">
      <w:start w:val="1"/>
      <w:numFmt w:val="upperLetter"/>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hAnsi="Times New Roman" w:cs="Times New Roman"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FF33555"/>
    <w:multiLevelType w:val="multilevel"/>
    <w:tmpl w:val="58BA5856"/>
    <w:lvl w:ilvl="0">
      <w:start w:val="2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015194"/>
    <w:multiLevelType w:val="multilevel"/>
    <w:tmpl w:val="B94AD9DA"/>
    <w:lvl w:ilvl="0">
      <w:start w:val="2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D5079BC"/>
    <w:multiLevelType w:val="multilevel"/>
    <w:tmpl w:val="783CFF94"/>
    <w:lvl w:ilvl="0">
      <w:start w:val="1"/>
      <w:numFmt w:val="upperLetter"/>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hAnsi="Times New Roman" w:cs="Times New Roman"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07C18EA"/>
    <w:multiLevelType w:val="multilevel"/>
    <w:tmpl w:val="783CFF94"/>
    <w:lvl w:ilvl="0">
      <w:start w:val="1"/>
      <w:numFmt w:val="upperLetter"/>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rPr>
        <w:rFonts w:ascii="Times New Roman" w:hAnsi="Times New Roman" w:cs="Times New Roman"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4D25C34"/>
    <w:multiLevelType w:val="multilevel"/>
    <w:tmpl w:val="EE304644"/>
    <w:lvl w:ilvl="0">
      <w:start w:val="2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497D78D2"/>
    <w:multiLevelType w:val="hybridMultilevel"/>
    <w:tmpl w:val="D8306AA8"/>
    <w:lvl w:ilvl="0" w:tplc="0622A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478A0"/>
    <w:multiLevelType w:val="multilevel"/>
    <w:tmpl w:val="ED56901C"/>
    <w:lvl w:ilvl="0">
      <w:start w:val="2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2F46834"/>
    <w:multiLevelType w:val="multilevel"/>
    <w:tmpl w:val="C838A2E2"/>
    <w:lvl w:ilvl="0">
      <w:start w:val="2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6FC1364"/>
    <w:multiLevelType w:val="hybridMultilevel"/>
    <w:tmpl w:val="EA88E4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02F39"/>
    <w:multiLevelType w:val="hybridMultilevel"/>
    <w:tmpl w:val="C21A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E563C"/>
    <w:multiLevelType w:val="hybridMultilevel"/>
    <w:tmpl w:val="B13E2FFA"/>
    <w:lvl w:ilvl="0" w:tplc="7D580F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3"/>
  </w:num>
  <w:num w:numId="4">
    <w:abstractNumId w:val="5"/>
  </w:num>
  <w:num w:numId="5">
    <w:abstractNumId w:val="11"/>
  </w:num>
  <w:num w:numId="6">
    <w:abstractNumId w:val="6"/>
  </w:num>
  <w:num w:numId="7">
    <w:abstractNumId w:val="4"/>
  </w:num>
  <w:num w:numId="8">
    <w:abstractNumId w:val="14"/>
  </w:num>
  <w:num w:numId="9">
    <w:abstractNumId w:val="0"/>
  </w:num>
  <w:num w:numId="10">
    <w:abstractNumId w:val="10"/>
  </w:num>
  <w:num w:numId="11">
    <w:abstractNumId w:val="1"/>
  </w:num>
  <w:num w:numId="12">
    <w:abstractNumId w:val="13"/>
  </w:num>
  <w:num w:numId="13">
    <w:abstractNumId w:val="15"/>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A1"/>
    <w:rsid w:val="00002958"/>
    <w:rsid w:val="00006383"/>
    <w:rsid w:val="000430FC"/>
    <w:rsid w:val="000600C4"/>
    <w:rsid w:val="000931CB"/>
    <w:rsid w:val="000D3CD7"/>
    <w:rsid w:val="000D5FA9"/>
    <w:rsid w:val="000D6160"/>
    <w:rsid w:val="0011790D"/>
    <w:rsid w:val="00135EEB"/>
    <w:rsid w:val="001455EC"/>
    <w:rsid w:val="00152921"/>
    <w:rsid w:val="00193D66"/>
    <w:rsid w:val="001B503E"/>
    <w:rsid w:val="001E4831"/>
    <w:rsid w:val="001F7773"/>
    <w:rsid w:val="002042BE"/>
    <w:rsid w:val="00210391"/>
    <w:rsid w:val="0022206F"/>
    <w:rsid w:val="00247B19"/>
    <w:rsid w:val="0027780E"/>
    <w:rsid w:val="002D13F3"/>
    <w:rsid w:val="002E33A2"/>
    <w:rsid w:val="003011C3"/>
    <w:rsid w:val="003067CF"/>
    <w:rsid w:val="00332D2F"/>
    <w:rsid w:val="00360EBB"/>
    <w:rsid w:val="00362F64"/>
    <w:rsid w:val="003678BA"/>
    <w:rsid w:val="003740F1"/>
    <w:rsid w:val="00416D2D"/>
    <w:rsid w:val="004739B6"/>
    <w:rsid w:val="004940B9"/>
    <w:rsid w:val="004C4E5F"/>
    <w:rsid w:val="0052730B"/>
    <w:rsid w:val="00533D84"/>
    <w:rsid w:val="00573B83"/>
    <w:rsid w:val="0058787C"/>
    <w:rsid w:val="005E09E9"/>
    <w:rsid w:val="0060547B"/>
    <w:rsid w:val="00617D00"/>
    <w:rsid w:val="0062580C"/>
    <w:rsid w:val="00632179"/>
    <w:rsid w:val="00661375"/>
    <w:rsid w:val="00673549"/>
    <w:rsid w:val="00675F71"/>
    <w:rsid w:val="0067617F"/>
    <w:rsid w:val="006E016B"/>
    <w:rsid w:val="00731D79"/>
    <w:rsid w:val="00736B5D"/>
    <w:rsid w:val="007425B7"/>
    <w:rsid w:val="007A44BE"/>
    <w:rsid w:val="007B4F36"/>
    <w:rsid w:val="00866733"/>
    <w:rsid w:val="00880292"/>
    <w:rsid w:val="00893C30"/>
    <w:rsid w:val="00917DE8"/>
    <w:rsid w:val="009912DF"/>
    <w:rsid w:val="00996E51"/>
    <w:rsid w:val="009A4892"/>
    <w:rsid w:val="009A4B05"/>
    <w:rsid w:val="009B2958"/>
    <w:rsid w:val="009E06C8"/>
    <w:rsid w:val="009F22DA"/>
    <w:rsid w:val="00A47796"/>
    <w:rsid w:val="00A62FC5"/>
    <w:rsid w:val="00A856DD"/>
    <w:rsid w:val="00AA47F3"/>
    <w:rsid w:val="00AC39D4"/>
    <w:rsid w:val="00B81173"/>
    <w:rsid w:val="00BE43A1"/>
    <w:rsid w:val="00C1121A"/>
    <w:rsid w:val="00C15D2D"/>
    <w:rsid w:val="00CE71D8"/>
    <w:rsid w:val="00D04E3C"/>
    <w:rsid w:val="00D82969"/>
    <w:rsid w:val="00E6751C"/>
    <w:rsid w:val="00E8091B"/>
    <w:rsid w:val="00EC308A"/>
    <w:rsid w:val="00EE4C3F"/>
    <w:rsid w:val="00F037E3"/>
    <w:rsid w:val="00F13F12"/>
    <w:rsid w:val="00F37C21"/>
    <w:rsid w:val="00FA72FF"/>
    <w:rsid w:val="00FB2E59"/>
    <w:rsid w:val="00FD2F7F"/>
    <w:rsid w:val="00F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CD228"/>
  <w15:chartTrackingRefBased/>
  <w15:docId w15:val="{F1A23134-4B7E-4700-B40D-5458CE77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13F12"/>
    <w:pPr>
      <w:widowControl w:val="0"/>
      <w:autoSpaceDE w:val="0"/>
      <w:autoSpaceDN w:val="0"/>
      <w:spacing w:after="0" w:line="240" w:lineRule="auto"/>
      <w:ind w:left="171"/>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3A1"/>
    <w:rPr>
      <w:color w:val="0000FF"/>
      <w:u w:val="single"/>
    </w:rPr>
  </w:style>
  <w:style w:type="paragraph" w:styleId="NormalWeb">
    <w:name w:val="Normal (Web)"/>
    <w:basedOn w:val="Normal"/>
    <w:uiPriority w:val="99"/>
    <w:semiHidden/>
    <w:unhideWhenUsed/>
    <w:rsid w:val="00BE4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3A1"/>
    <w:rPr>
      <w:rFonts w:ascii="Segoe UI" w:hAnsi="Segoe UI" w:cs="Segoe UI"/>
      <w:sz w:val="18"/>
      <w:szCs w:val="18"/>
    </w:rPr>
  </w:style>
  <w:style w:type="paragraph" w:styleId="ListParagraph">
    <w:name w:val="List Paragraph"/>
    <w:basedOn w:val="Normal"/>
    <w:uiPriority w:val="1"/>
    <w:qFormat/>
    <w:rsid w:val="00F37C21"/>
    <w:pPr>
      <w:ind w:left="720"/>
      <w:contextualSpacing/>
    </w:pPr>
  </w:style>
  <w:style w:type="character" w:styleId="CommentReference">
    <w:name w:val="annotation reference"/>
    <w:basedOn w:val="DefaultParagraphFont"/>
    <w:uiPriority w:val="99"/>
    <w:semiHidden/>
    <w:unhideWhenUsed/>
    <w:rsid w:val="00EE4C3F"/>
    <w:rPr>
      <w:sz w:val="16"/>
      <w:szCs w:val="16"/>
    </w:rPr>
  </w:style>
  <w:style w:type="paragraph" w:styleId="CommentText">
    <w:name w:val="annotation text"/>
    <w:basedOn w:val="Normal"/>
    <w:link w:val="CommentTextChar"/>
    <w:uiPriority w:val="99"/>
    <w:unhideWhenUsed/>
    <w:rsid w:val="00EE4C3F"/>
    <w:pPr>
      <w:spacing w:line="240" w:lineRule="auto"/>
    </w:pPr>
    <w:rPr>
      <w:sz w:val="20"/>
      <w:szCs w:val="20"/>
    </w:rPr>
  </w:style>
  <w:style w:type="character" w:customStyle="1" w:styleId="CommentTextChar">
    <w:name w:val="Comment Text Char"/>
    <w:basedOn w:val="DefaultParagraphFont"/>
    <w:link w:val="CommentText"/>
    <w:uiPriority w:val="99"/>
    <w:rsid w:val="00EE4C3F"/>
    <w:rPr>
      <w:sz w:val="20"/>
      <w:szCs w:val="20"/>
    </w:rPr>
  </w:style>
  <w:style w:type="paragraph" w:styleId="CommentSubject">
    <w:name w:val="annotation subject"/>
    <w:basedOn w:val="CommentText"/>
    <w:next w:val="CommentText"/>
    <w:link w:val="CommentSubjectChar"/>
    <w:uiPriority w:val="99"/>
    <w:semiHidden/>
    <w:unhideWhenUsed/>
    <w:rsid w:val="00EE4C3F"/>
    <w:rPr>
      <w:b/>
      <w:bCs/>
    </w:rPr>
  </w:style>
  <w:style w:type="character" w:customStyle="1" w:styleId="CommentSubjectChar">
    <w:name w:val="Comment Subject Char"/>
    <w:basedOn w:val="CommentTextChar"/>
    <w:link w:val="CommentSubject"/>
    <w:uiPriority w:val="99"/>
    <w:semiHidden/>
    <w:rsid w:val="00EE4C3F"/>
    <w:rPr>
      <w:b/>
      <w:bCs/>
      <w:sz w:val="20"/>
      <w:szCs w:val="20"/>
    </w:rPr>
  </w:style>
  <w:style w:type="character" w:customStyle="1" w:styleId="Heading2Char">
    <w:name w:val="Heading 2 Char"/>
    <w:basedOn w:val="DefaultParagraphFont"/>
    <w:link w:val="Heading2"/>
    <w:uiPriority w:val="9"/>
    <w:rsid w:val="00F13F1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13F12"/>
    <w:pPr>
      <w:widowControl w:val="0"/>
      <w:autoSpaceDE w:val="0"/>
      <w:autoSpaceDN w:val="0"/>
      <w:spacing w:after="0" w:line="240" w:lineRule="auto"/>
    </w:pPr>
    <w:rPr>
      <w:rFonts w:ascii="Times New Roman" w:eastAsia="Times New Roman" w:hAnsi="Times New Roman" w:cs="Times New Roman"/>
      <w:sz w:val="23"/>
      <w:szCs w:val="23"/>
      <w:u w:val="single" w:color="000000"/>
    </w:rPr>
  </w:style>
  <w:style w:type="character" w:customStyle="1" w:styleId="BodyTextChar">
    <w:name w:val="Body Text Char"/>
    <w:basedOn w:val="DefaultParagraphFont"/>
    <w:link w:val="BodyText"/>
    <w:uiPriority w:val="1"/>
    <w:rsid w:val="00F13F12"/>
    <w:rPr>
      <w:rFonts w:ascii="Times New Roman" w:eastAsia="Times New Roman" w:hAnsi="Times New Roman" w:cs="Times New Roman"/>
      <w:sz w:val="23"/>
      <w:szCs w:val="23"/>
      <w:u w:val="single" w:color="000000"/>
    </w:rPr>
  </w:style>
  <w:style w:type="paragraph" w:styleId="Header">
    <w:name w:val="header"/>
    <w:basedOn w:val="Normal"/>
    <w:link w:val="HeaderChar"/>
    <w:uiPriority w:val="99"/>
    <w:unhideWhenUsed/>
    <w:rsid w:val="0058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7C"/>
  </w:style>
  <w:style w:type="paragraph" w:styleId="Footer">
    <w:name w:val="footer"/>
    <w:basedOn w:val="Normal"/>
    <w:link w:val="FooterChar"/>
    <w:uiPriority w:val="99"/>
    <w:unhideWhenUsed/>
    <w:rsid w:val="0058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7C"/>
  </w:style>
  <w:style w:type="character" w:customStyle="1" w:styleId="highlight">
    <w:name w:val="highlight"/>
    <w:basedOn w:val="DefaultParagraphFont"/>
    <w:rsid w:val="002E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4538">
      <w:bodyDiv w:val="1"/>
      <w:marLeft w:val="0"/>
      <w:marRight w:val="0"/>
      <w:marTop w:val="0"/>
      <w:marBottom w:val="0"/>
      <w:divBdr>
        <w:top w:val="none" w:sz="0" w:space="0" w:color="auto"/>
        <w:left w:val="none" w:sz="0" w:space="0" w:color="auto"/>
        <w:bottom w:val="none" w:sz="0" w:space="0" w:color="auto"/>
        <w:right w:val="none" w:sz="0" w:space="0" w:color="auto"/>
      </w:divBdr>
    </w:div>
    <w:div w:id="1218542235">
      <w:bodyDiv w:val="1"/>
      <w:marLeft w:val="0"/>
      <w:marRight w:val="0"/>
      <w:marTop w:val="0"/>
      <w:marBottom w:val="0"/>
      <w:divBdr>
        <w:top w:val="none" w:sz="0" w:space="0" w:color="auto"/>
        <w:left w:val="none" w:sz="0" w:space="0" w:color="auto"/>
        <w:bottom w:val="none" w:sz="0" w:space="0" w:color="auto"/>
        <w:right w:val="none" w:sz="0" w:space="0" w:color="auto"/>
      </w:divBdr>
      <w:divsChild>
        <w:div w:id="1429733427">
          <w:marLeft w:val="0"/>
          <w:marRight w:val="0"/>
          <w:marTop w:val="0"/>
          <w:marBottom w:val="0"/>
          <w:divBdr>
            <w:top w:val="none" w:sz="0" w:space="0" w:color="auto"/>
            <w:left w:val="none" w:sz="0" w:space="0" w:color="auto"/>
            <w:bottom w:val="none" w:sz="0" w:space="0" w:color="auto"/>
            <w:right w:val="none" w:sz="0" w:space="0" w:color="auto"/>
          </w:divBdr>
        </w:div>
      </w:divsChild>
    </w:div>
    <w:div w:id="1513256556">
      <w:bodyDiv w:val="1"/>
      <w:marLeft w:val="0"/>
      <w:marRight w:val="0"/>
      <w:marTop w:val="0"/>
      <w:marBottom w:val="0"/>
      <w:divBdr>
        <w:top w:val="none" w:sz="0" w:space="0" w:color="auto"/>
        <w:left w:val="none" w:sz="0" w:space="0" w:color="auto"/>
        <w:bottom w:val="none" w:sz="0" w:space="0" w:color="auto"/>
        <w:right w:val="none" w:sz="0" w:space="0" w:color="auto"/>
      </w:divBdr>
    </w:div>
    <w:div w:id="1935936262">
      <w:bodyDiv w:val="1"/>
      <w:marLeft w:val="0"/>
      <w:marRight w:val="0"/>
      <w:marTop w:val="0"/>
      <w:marBottom w:val="0"/>
      <w:divBdr>
        <w:top w:val="none" w:sz="0" w:space="0" w:color="auto"/>
        <w:left w:val="none" w:sz="0" w:space="0" w:color="auto"/>
        <w:bottom w:val="none" w:sz="0" w:space="0" w:color="auto"/>
        <w:right w:val="none" w:sz="0" w:space="0" w:color="auto"/>
      </w:divBdr>
    </w:div>
    <w:div w:id="2006350711">
      <w:bodyDiv w:val="1"/>
      <w:marLeft w:val="0"/>
      <w:marRight w:val="0"/>
      <w:marTop w:val="0"/>
      <w:marBottom w:val="0"/>
      <w:divBdr>
        <w:top w:val="none" w:sz="0" w:space="0" w:color="auto"/>
        <w:left w:val="none" w:sz="0" w:space="0" w:color="auto"/>
        <w:bottom w:val="none" w:sz="0" w:space="0" w:color="auto"/>
        <w:right w:val="none" w:sz="0" w:space="0" w:color="auto"/>
      </w:divBdr>
      <w:divsChild>
        <w:div w:id="101812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 Bracken</dc:creator>
  <cp:keywords/>
  <dc:description/>
  <cp:lastModifiedBy>Nathan S. Bracken</cp:lastModifiedBy>
  <cp:revision>2</cp:revision>
  <cp:lastPrinted>2020-10-29T14:02:00Z</cp:lastPrinted>
  <dcterms:created xsi:type="dcterms:W3CDTF">2020-12-01T22:53:00Z</dcterms:created>
  <dcterms:modified xsi:type="dcterms:W3CDTF">2020-12-01T22:53:00Z</dcterms:modified>
</cp:coreProperties>
</file>