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8C2A" w14:textId="6BB9A28F" w:rsidR="00945418" w:rsidRDefault="00945418" w:rsidP="007B1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Current code states:</w:t>
      </w:r>
    </w:p>
    <w:p w14:paraId="4B9E3A11" w14:textId="77777777" w:rsidR="00945418" w:rsidRDefault="00945418" w:rsidP="007B1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</w:p>
    <w:p w14:paraId="0496ECF4" w14:textId="77777777" w:rsidR="00945418" w:rsidRDefault="00945418" w:rsidP="007B1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</w:p>
    <w:p w14:paraId="653F841C" w14:textId="6042FAA8" w:rsidR="007B14A7" w:rsidRPr="007B14A7" w:rsidRDefault="007B14A7" w:rsidP="007B1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7B14A7">
        <w:rPr>
          <w:rFonts w:ascii="Arial" w:eastAsia="Times New Roman" w:hAnsi="Arial" w:cs="Arial"/>
          <w:b/>
          <w:bCs/>
          <w:color w:val="212529"/>
          <w:sz w:val="24"/>
          <w:szCs w:val="24"/>
        </w:rPr>
        <w:t>10-23-4: PERMIT AND LICENSES REQUIRED:</w:t>
      </w:r>
    </w:p>
    <w:p w14:paraId="50BC252D" w14:textId="77777777" w:rsidR="007B14A7" w:rsidRPr="007B14A7" w:rsidRDefault="007B14A7" w:rsidP="007B14A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B14A7">
        <w:rPr>
          <w:rFonts w:ascii="Arial" w:eastAsia="Times New Roman" w:hAnsi="Arial" w:cs="Arial"/>
          <w:color w:val="212529"/>
          <w:sz w:val="24"/>
          <w:szCs w:val="24"/>
        </w:rPr>
        <w:t>   A.   Home Occupation Permit: To assure compliance with the provisions of this title and to better protect the character of affected neighborhoods in the City, a home occupation permit must be approved by City Development staff before a structure on the residential premises may be used for a home occupation.</w:t>
      </w:r>
    </w:p>
    <w:p w14:paraId="5CEB049D" w14:textId="77777777" w:rsidR="007B14A7" w:rsidRPr="007B14A7" w:rsidRDefault="007B14A7" w:rsidP="007B14A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B14A7">
        <w:rPr>
          <w:rFonts w:ascii="Arial" w:eastAsia="Times New Roman" w:hAnsi="Arial" w:cs="Arial"/>
          <w:color w:val="212529"/>
          <w:sz w:val="24"/>
          <w:szCs w:val="24"/>
        </w:rPr>
        <w:t>   B.   Business License: In addition to obtaining a home occupation permit, any person wishing to conduct a home occupation upon residential premises must also obtain and maintain a valid business license from the City, provided however that the City shall not charge any license fee for the business license.</w:t>
      </w:r>
    </w:p>
    <w:p w14:paraId="3F1CF000" w14:textId="77777777" w:rsidR="007B14A7" w:rsidRPr="007B14A7" w:rsidRDefault="007B14A7" w:rsidP="007B14A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B14A7">
        <w:rPr>
          <w:rFonts w:ascii="Arial" w:eastAsia="Times New Roman" w:hAnsi="Arial" w:cs="Arial"/>
          <w:color w:val="212529"/>
          <w:sz w:val="24"/>
          <w:szCs w:val="24"/>
        </w:rPr>
        <w:t>   C.   State Sales Tax License: If required by the State, a State Sales Tax license shall be issued to the home occupation, with the City listed as a business location. (Ord. 2019.03, 5-9-2019)</w:t>
      </w:r>
    </w:p>
    <w:p w14:paraId="6D75AC5D" w14:textId="77777777" w:rsidR="0013294A" w:rsidRPr="00CC358C" w:rsidRDefault="0013294A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94A" w:rsidRPr="00CC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A7"/>
    <w:rsid w:val="0013294A"/>
    <w:rsid w:val="007B14A7"/>
    <w:rsid w:val="00945418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ED8B"/>
  <w15:chartTrackingRefBased/>
  <w15:docId w15:val="{7E24056D-5339-4BD1-89A1-AF8DAD7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6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Evans</dc:creator>
  <cp:keywords/>
  <dc:description/>
  <cp:lastModifiedBy>Ruth Evans</cp:lastModifiedBy>
  <cp:revision>2</cp:revision>
  <dcterms:created xsi:type="dcterms:W3CDTF">2021-01-04T19:49:00Z</dcterms:created>
  <dcterms:modified xsi:type="dcterms:W3CDTF">2021-01-05T18:13:00Z</dcterms:modified>
</cp:coreProperties>
</file>