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8463B" w14:textId="77777777" w:rsidR="00C033CB" w:rsidRPr="00C033CB" w:rsidRDefault="00C033CB" w:rsidP="00C033CB">
      <w:pPr>
        <w:spacing w:after="0" w:line="240" w:lineRule="auto"/>
        <w:jc w:val="center"/>
        <w:rPr>
          <w:rFonts w:eastAsia="Times New Roman"/>
        </w:rPr>
      </w:pPr>
      <w:r w:rsidRPr="00C033CB">
        <w:rPr>
          <w:rFonts w:eastAsia="Times New Roman"/>
        </w:rPr>
        <w:t xml:space="preserve">NOTICE OF INTENTION TO DESIGNATE ASSESSMENT AREA </w:t>
      </w:r>
    </w:p>
    <w:p w14:paraId="5CEB336D" w14:textId="77777777" w:rsidR="00C033CB" w:rsidRPr="00C033CB" w:rsidRDefault="00C033CB" w:rsidP="00C033CB">
      <w:pPr>
        <w:spacing w:after="0" w:line="240" w:lineRule="auto"/>
        <w:jc w:val="center"/>
        <w:rPr>
          <w:rFonts w:eastAsia="Times New Roman"/>
        </w:rPr>
      </w:pPr>
    </w:p>
    <w:p w14:paraId="4620CF50" w14:textId="77777777" w:rsidR="00C033CB" w:rsidRPr="00C033CB" w:rsidRDefault="00C033CB" w:rsidP="00C033CB">
      <w:pPr>
        <w:spacing w:after="240" w:line="240" w:lineRule="auto"/>
        <w:ind w:firstLine="720"/>
        <w:jc w:val="both"/>
        <w:rPr>
          <w:rFonts w:eastAsia="Times New Roman"/>
        </w:rPr>
      </w:pPr>
      <w:r w:rsidRPr="00C033CB">
        <w:rPr>
          <w:rFonts w:eastAsia="Times New Roman"/>
        </w:rPr>
        <w:t xml:space="preserve">PUBLIC NOTICE IS HEREBY GIVEN that on October 20, 2020, the City Council of Woods Cross City, Utah, adopted a resolution (the “Resolution”) declaring its intention to designate the Woods Cross City, Utah 1960 South Street Assessment Area (the “Assessment Area”) to finance the costs of acquiring property, constructing road improvements, along with other necessary miscellaneous improvements at approximately 1960 South 1100 West (collectively, the “Improvements”) within the Assessment Area and to levy a special assessment (the “Assessment” or “Assessments”) for a period of twenty years as provided in Title 11, Chapter 42,  Utah Code Annotated 1953, as amended (the “Act”), on real property situated within the Assessment Area for the benefit of which such assessments are to be expended in the management and costs of the Improvements.  </w:t>
      </w:r>
    </w:p>
    <w:p w14:paraId="73BE0D6C" w14:textId="77777777" w:rsidR="00C033CB" w:rsidRPr="00C033CB" w:rsidRDefault="00C033CB" w:rsidP="00C033CB">
      <w:pPr>
        <w:spacing w:after="0" w:line="240" w:lineRule="auto"/>
        <w:jc w:val="center"/>
        <w:rPr>
          <w:rFonts w:eastAsia="Times New Roman"/>
        </w:rPr>
      </w:pPr>
      <w:r w:rsidRPr="00C033CB">
        <w:rPr>
          <w:rFonts w:eastAsia="Times New Roman"/>
        </w:rPr>
        <w:t>DESCRIPTION OF ASSESSMENT AREA</w:t>
      </w:r>
    </w:p>
    <w:p w14:paraId="5D15CE83" w14:textId="77777777" w:rsidR="00C033CB" w:rsidRPr="00C033CB" w:rsidRDefault="00C033CB" w:rsidP="00C033CB">
      <w:pPr>
        <w:spacing w:after="0" w:line="240" w:lineRule="auto"/>
        <w:jc w:val="center"/>
        <w:rPr>
          <w:rFonts w:eastAsia="Times New Roman"/>
        </w:rPr>
      </w:pPr>
    </w:p>
    <w:p w14:paraId="28A04F2F" w14:textId="77777777" w:rsidR="00C033CB" w:rsidRPr="00C033CB" w:rsidRDefault="00C033CB" w:rsidP="00C033CB">
      <w:pPr>
        <w:spacing w:after="240" w:line="240" w:lineRule="auto"/>
        <w:ind w:firstLine="720"/>
        <w:jc w:val="both"/>
        <w:rPr>
          <w:rFonts w:eastAsia="Times New Roman"/>
        </w:rPr>
      </w:pPr>
      <w:r w:rsidRPr="00C033CB">
        <w:rPr>
          <w:rFonts w:eastAsia="Times New Roman"/>
        </w:rPr>
        <w:t xml:space="preserve">The Assessment Area is described as follows: </w:t>
      </w:r>
    </w:p>
    <w:p w14:paraId="290A7E84" w14:textId="77777777" w:rsidR="00C033CB" w:rsidRPr="00C033CB" w:rsidRDefault="00C033CB" w:rsidP="00C033CB">
      <w:pPr>
        <w:numPr>
          <w:ilvl w:val="3"/>
          <w:numId w:val="0"/>
        </w:numPr>
        <w:spacing w:after="240" w:line="240" w:lineRule="auto"/>
        <w:ind w:firstLine="180"/>
        <w:jc w:val="both"/>
        <w:outlineLvl w:val="3"/>
        <w:rPr>
          <w:rFonts w:eastAsia="Times New Roman"/>
          <w:bCs/>
          <w:szCs w:val="28"/>
        </w:rPr>
      </w:pPr>
      <w:r w:rsidRPr="00C033CB">
        <w:rPr>
          <w:rFonts w:eastAsia="Times New Roman"/>
          <w:bCs/>
          <w:szCs w:val="28"/>
        </w:rPr>
        <w:t>Woods Cross City Well Property (06-084-017).</w:t>
      </w:r>
    </w:p>
    <w:p w14:paraId="12A44986" w14:textId="77777777" w:rsidR="00C033CB" w:rsidRPr="00C033CB" w:rsidRDefault="00C033CB" w:rsidP="00C033CB">
      <w:pPr>
        <w:numPr>
          <w:ilvl w:val="3"/>
          <w:numId w:val="0"/>
        </w:numPr>
        <w:spacing w:after="240" w:line="240" w:lineRule="auto"/>
        <w:ind w:firstLine="180"/>
        <w:jc w:val="both"/>
        <w:outlineLvl w:val="3"/>
        <w:rPr>
          <w:rFonts w:eastAsia="Times New Roman"/>
          <w:bCs/>
          <w:szCs w:val="28"/>
        </w:rPr>
      </w:pPr>
      <w:r w:rsidRPr="00C033CB">
        <w:rPr>
          <w:rFonts w:eastAsia="Times New Roman"/>
          <w:bCs/>
          <w:szCs w:val="28"/>
        </w:rPr>
        <w:t xml:space="preserve">The following subdivisions and lots:  Woods Cross Industrial Park lots 1, 2, 3, 4, 5, 6, 7, 11, 12, 13, and 14; Woods Cross Industrial Park 8, 9, 10 lots 13 and 14; and </w:t>
      </w:r>
      <w:proofErr w:type="spellStart"/>
      <w:r w:rsidRPr="00C033CB">
        <w:rPr>
          <w:rFonts w:eastAsia="Times New Roman"/>
          <w:bCs/>
          <w:szCs w:val="28"/>
        </w:rPr>
        <w:t>Alumatek</w:t>
      </w:r>
      <w:proofErr w:type="spellEnd"/>
      <w:r w:rsidRPr="00C033CB">
        <w:rPr>
          <w:rFonts w:eastAsia="Times New Roman"/>
          <w:bCs/>
          <w:szCs w:val="28"/>
        </w:rPr>
        <w:t xml:space="preserve"> lots 1, 2, 3, 4, 5, 6, 7, and 8.</w:t>
      </w:r>
    </w:p>
    <w:p w14:paraId="43A55CAA" w14:textId="77777777" w:rsidR="00C033CB" w:rsidRPr="00C033CB" w:rsidRDefault="00C033CB" w:rsidP="00C033CB">
      <w:pPr>
        <w:numPr>
          <w:ilvl w:val="3"/>
          <w:numId w:val="0"/>
        </w:numPr>
        <w:spacing w:after="240" w:line="240" w:lineRule="auto"/>
        <w:ind w:firstLine="180"/>
        <w:jc w:val="both"/>
        <w:outlineLvl w:val="3"/>
        <w:rPr>
          <w:rFonts w:eastAsia="Times New Roman"/>
          <w:bCs/>
          <w:szCs w:val="28"/>
        </w:rPr>
      </w:pPr>
      <w:r w:rsidRPr="00C033CB">
        <w:rPr>
          <w:rFonts w:eastAsia="Times New Roman"/>
          <w:bCs/>
          <w:szCs w:val="28"/>
        </w:rPr>
        <w:t xml:space="preserve">The following legal description: </w:t>
      </w:r>
    </w:p>
    <w:p w14:paraId="39E0CE6F" w14:textId="77777777" w:rsidR="00C033CB" w:rsidRPr="00C033CB" w:rsidRDefault="00C033CB" w:rsidP="00C033CB">
      <w:pPr>
        <w:spacing w:after="0" w:line="240" w:lineRule="auto"/>
        <w:ind w:left="720"/>
        <w:jc w:val="both"/>
        <w:rPr>
          <w:rFonts w:eastAsia="Times New Roman"/>
        </w:rPr>
      </w:pPr>
      <w:r w:rsidRPr="00C033CB">
        <w:rPr>
          <w:rFonts w:eastAsia="Times New Roman"/>
        </w:rPr>
        <w:t xml:space="preserve">A part of the Northeast Quarter of Section 35, T.2N., R.1W., S.L.B.&amp;M. more particularly described as follows: </w:t>
      </w:r>
    </w:p>
    <w:p w14:paraId="005C48A7" w14:textId="77777777" w:rsidR="00C033CB" w:rsidRPr="00C033CB" w:rsidRDefault="00C033CB" w:rsidP="00C033CB">
      <w:pPr>
        <w:spacing w:after="0" w:line="240" w:lineRule="auto"/>
        <w:ind w:left="720"/>
        <w:jc w:val="both"/>
        <w:rPr>
          <w:rFonts w:eastAsia="Times New Roman"/>
        </w:rPr>
      </w:pPr>
    </w:p>
    <w:p w14:paraId="6F5BD75A" w14:textId="77777777" w:rsidR="00C033CB" w:rsidRPr="00C033CB" w:rsidRDefault="00C033CB" w:rsidP="00C033CB">
      <w:pPr>
        <w:spacing w:after="0" w:line="240" w:lineRule="auto"/>
        <w:ind w:left="720"/>
        <w:jc w:val="both"/>
        <w:rPr>
          <w:rFonts w:eastAsia="Times New Roman"/>
        </w:rPr>
      </w:pPr>
      <w:r w:rsidRPr="00C033CB">
        <w:rPr>
          <w:rFonts w:eastAsia="Times New Roman"/>
        </w:rPr>
        <w:t>Beginning at a point on the westerly right of way line of 1100 west Street said point being N.90°00'00"W. 258.45 feet to the centerline of 1100 West Street as monumented and S.00°29'30"W. 436.18 feet along said center line and N.90°00'00"W. 33.00 feet from the Northeast Corner of said Section 35; thence as follows S.00°29'30"W. 320.58 feet along said westerly right of way line to the northerly boundary line of Woods Cross Industrial Park subdivision; thence N.89°42'16"W. 577.73 feet along said northerly boundary line; thence N.00°09'38"E. 315.42 feet; thence Northeasterly 47.18 feet along a 30.00 foot radius curve to the right, through a central angle of 90°06'57" (chord bears N.45°13'07"E. 42.47 feet); thence S.89°43'25"E. 524.57 feet; thence Southeasterly 39.36 feet along a 25.00 foot radius curve to the right, through a central angle of 90°12'55" (chord bears S.44°36'57"E. 35.42 feet); to the point of beginning.</w:t>
      </w:r>
    </w:p>
    <w:p w14:paraId="316189BD" w14:textId="77777777" w:rsidR="00C033CB" w:rsidRPr="00C033CB" w:rsidRDefault="00C033CB" w:rsidP="00C033CB">
      <w:pPr>
        <w:spacing w:after="0" w:line="240" w:lineRule="auto"/>
        <w:ind w:left="720"/>
        <w:jc w:val="both"/>
        <w:rPr>
          <w:rFonts w:eastAsia="Times New Roman"/>
        </w:rPr>
      </w:pPr>
    </w:p>
    <w:p w14:paraId="05EDEB0F" w14:textId="77777777" w:rsidR="00C033CB" w:rsidRPr="00C033CB" w:rsidRDefault="00C033CB" w:rsidP="00C033CB">
      <w:pPr>
        <w:spacing w:after="0" w:line="240" w:lineRule="auto"/>
        <w:ind w:left="720"/>
        <w:jc w:val="both"/>
        <w:rPr>
          <w:rFonts w:eastAsia="Times New Roman"/>
        </w:rPr>
      </w:pPr>
      <w:r w:rsidRPr="00C033CB">
        <w:rPr>
          <w:rFonts w:eastAsia="Times New Roman"/>
        </w:rPr>
        <w:t>Containing 199,661 square feet more or less.</w:t>
      </w:r>
    </w:p>
    <w:p w14:paraId="135F584C" w14:textId="77777777" w:rsidR="00C033CB" w:rsidRPr="00C033CB" w:rsidRDefault="00C033CB" w:rsidP="00C033CB">
      <w:pPr>
        <w:spacing w:after="0" w:line="240" w:lineRule="auto"/>
        <w:jc w:val="both"/>
        <w:rPr>
          <w:rFonts w:eastAsia="Times New Roman"/>
        </w:rPr>
      </w:pPr>
    </w:p>
    <w:p w14:paraId="4BCB17C7" w14:textId="77777777" w:rsidR="00C033CB" w:rsidRPr="00C033CB" w:rsidRDefault="00C033CB" w:rsidP="00C033CB">
      <w:pPr>
        <w:spacing w:after="240" w:line="240" w:lineRule="auto"/>
        <w:ind w:firstLine="720"/>
        <w:jc w:val="both"/>
        <w:rPr>
          <w:rFonts w:eastAsia="Times New Roman"/>
        </w:rPr>
      </w:pPr>
      <w:r w:rsidRPr="00C033CB">
        <w:rPr>
          <w:rFonts w:eastAsia="Times New Roman"/>
        </w:rPr>
        <w:t>Due to COVID-19, the Resolution, maps, and other information about the Assessment Area are available for examination in the offices of the Woods Cross City Recorder, 1555 South 800 West, Woods Cross City, Utah on Tuesdays and by appointment on any other weekday by contacting Gary Uresk at 801-292-4421 or guresk@woodscross.com.</w:t>
      </w:r>
    </w:p>
    <w:p w14:paraId="495C01A9" w14:textId="77777777" w:rsidR="00C033CB" w:rsidRPr="00C033CB" w:rsidRDefault="00C033CB" w:rsidP="00C033CB">
      <w:pPr>
        <w:spacing w:after="0" w:line="240" w:lineRule="auto"/>
        <w:jc w:val="center"/>
        <w:rPr>
          <w:rFonts w:eastAsia="Times New Roman"/>
        </w:rPr>
      </w:pPr>
      <w:r w:rsidRPr="00C033CB">
        <w:rPr>
          <w:rFonts w:eastAsia="Times New Roman"/>
        </w:rPr>
        <w:lastRenderedPageBreak/>
        <w:t>ASSESSMENT RATE, FINANCIAL PLAN AND</w:t>
      </w:r>
    </w:p>
    <w:p w14:paraId="69B89E76" w14:textId="77777777" w:rsidR="00C033CB" w:rsidRPr="00C033CB" w:rsidRDefault="00C033CB" w:rsidP="00C033CB">
      <w:pPr>
        <w:spacing w:after="0" w:line="240" w:lineRule="auto"/>
        <w:jc w:val="center"/>
        <w:rPr>
          <w:rFonts w:eastAsia="Times New Roman"/>
        </w:rPr>
      </w:pPr>
      <w:r w:rsidRPr="00C033CB">
        <w:rPr>
          <w:rFonts w:eastAsia="Times New Roman"/>
        </w:rPr>
        <w:t>SOURCES AND USES OF FUNDS</w:t>
      </w:r>
    </w:p>
    <w:p w14:paraId="6AA40E8C" w14:textId="77777777" w:rsidR="00C033CB" w:rsidRPr="00C033CB" w:rsidRDefault="00C033CB" w:rsidP="00C033CB">
      <w:pPr>
        <w:spacing w:after="0" w:line="240" w:lineRule="auto"/>
        <w:rPr>
          <w:rFonts w:eastAsia="Times New Roman"/>
        </w:rPr>
      </w:pPr>
    </w:p>
    <w:p w14:paraId="32CF1077" w14:textId="77777777" w:rsidR="00C033CB" w:rsidRPr="00C033CB" w:rsidRDefault="00C033CB" w:rsidP="00C033CB">
      <w:pPr>
        <w:spacing w:after="0" w:line="240" w:lineRule="auto"/>
        <w:ind w:firstLine="720"/>
        <w:jc w:val="both"/>
        <w:rPr>
          <w:rFonts w:eastAsia="Times New Roman"/>
        </w:rPr>
      </w:pPr>
      <w:r w:rsidRPr="00C033CB">
        <w:rPr>
          <w:rFonts w:eastAsia="Times New Roman"/>
        </w:rPr>
        <w:t>The Assessment is proposed to be levied on benefited property within the Assessment Area to pay for the Improvements according to the estimated benefits to the property from such Improvements.  The Improvements will be financed with bonds.  The estimated interest rate to be paid on the bonds is 4.0% and the term of the bonds is estimated to be twenty (20) years.</w:t>
      </w:r>
    </w:p>
    <w:p w14:paraId="4CB76585" w14:textId="77777777" w:rsidR="00C033CB" w:rsidRPr="00C033CB" w:rsidRDefault="00C033CB" w:rsidP="00C033CB">
      <w:pPr>
        <w:spacing w:after="0" w:line="240" w:lineRule="auto"/>
        <w:ind w:left="720" w:hanging="720"/>
        <w:rPr>
          <w:rFonts w:eastAsia="Times New Roman"/>
        </w:rPr>
      </w:pPr>
    </w:p>
    <w:p w14:paraId="32BE7350" w14:textId="77777777" w:rsidR="00C033CB" w:rsidRPr="00C033CB" w:rsidRDefault="00C033CB" w:rsidP="00C033CB">
      <w:pPr>
        <w:keepNext/>
        <w:keepLines/>
        <w:spacing w:after="0" w:line="240" w:lineRule="auto"/>
        <w:jc w:val="center"/>
        <w:rPr>
          <w:rFonts w:eastAsia="Times New Roman"/>
        </w:rPr>
      </w:pPr>
      <w:r w:rsidRPr="00C033CB">
        <w:rPr>
          <w:rFonts w:eastAsia="Times New Roman"/>
        </w:rPr>
        <w:t>RESERVE FUND</w:t>
      </w:r>
    </w:p>
    <w:p w14:paraId="4F5A8F4A" w14:textId="77777777" w:rsidR="00C033CB" w:rsidRPr="00C033CB" w:rsidRDefault="00C033CB" w:rsidP="00C033CB">
      <w:pPr>
        <w:keepNext/>
        <w:keepLines/>
        <w:spacing w:after="0" w:line="240" w:lineRule="auto"/>
        <w:rPr>
          <w:rFonts w:eastAsia="Times New Roman"/>
        </w:rPr>
      </w:pPr>
    </w:p>
    <w:p w14:paraId="6037F1CF" w14:textId="77777777" w:rsidR="00C033CB" w:rsidRPr="00C033CB" w:rsidRDefault="00C033CB" w:rsidP="00C033CB">
      <w:pPr>
        <w:keepNext/>
        <w:keepLines/>
        <w:spacing w:after="0" w:line="240" w:lineRule="auto"/>
        <w:jc w:val="both"/>
        <w:rPr>
          <w:rFonts w:eastAsia="Times New Roman"/>
        </w:rPr>
      </w:pPr>
      <w:r w:rsidRPr="00C033CB">
        <w:rPr>
          <w:rFonts w:eastAsia="Times New Roman"/>
        </w:rPr>
        <w:tab/>
        <w:t>It is the intent of the City to create and fund a reserve fund from proceeds of the bonds.  Such reserve fund will be replenished from funds received from the foreclosure of delinquent properties.  The City may also elect to replenish the Reserve Fund including by any of the methods provided in Section 11-42-701(2) of the Act.  Any funds remaining in the reserve fund upon full payment of the bonds will first be dispersed to the City to repay any advances made (including interest thereon) and second, be dispersed to the property owner’s in accordance with such owners’ pro-rata share of the Assessments.</w:t>
      </w:r>
    </w:p>
    <w:p w14:paraId="5D446990" w14:textId="77777777" w:rsidR="00C033CB" w:rsidRPr="00C033CB" w:rsidRDefault="00C033CB" w:rsidP="00C033CB">
      <w:pPr>
        <w:keepNext/>
        <w:keepLines/>
        <w:spacing w:after="0" w:line="240" w:lineRule="auto"/>
        <w:jc w:val="center"/>
        <w:rPr>
          <w:rFonts w:eastAsia="Times New Roman"/>
        </w:rPr>
      </w:pPr>
    </w:p>
    <w:p w14:paraId="2492B193" w14:textId="77777777" w:rsidR="00C033CB" w:rsidRPr="00C033CB" w:rsidRDefault="00C033CB" w:rsidP="00C033CB">
      <w:pPr>
        <w:spacing w:after="0" w:line="240" w:lineRule="auto"/>
        <w:jc w:val="center"/>
        <w:rPr>
          <w:rFonts w:eastAsia="Times New Roman"/>
        </w:rPr>
      </w:pPr>
      <w:r w:rsidRPr="00C033CB">
        <w:rPr>
          <w:rFonts w:eastAsia="Times New Roman"/>
        </w:rPr>
        <w:t>BASIS FOR ASSESSMENT</w:t>
      </w:r>
    </w:p>
    <w:p w14:paraId="2AB31C56" w14:textId="77777777" w:rsidR="00C033CB" w:rsidRPr="00C033CB" w:rsidRDefault="00C033CB" w:rsidP="00C033CB">
      <w:pPr>
        <w:spacing w:after="0" w:line="240" w:lineRule="auto"/>
        <w:jc w:val="center"/>
        <w:rPr>
          <w:rFonts w:eastAsia="Times New Roman"/>
        </w:rPr>
      </w:pPr>
    </w:p>
    <w:p w14:paraId="3452D11B" w14:textId="75229D34" w:rsidR="00C033CB" w:rsidRPr="00243E66" w:rsidRDefault="00C033CB" w:rsidP="00C033CB">
      <w:pPr>
        <w:spacing w:after="240" w:line="240" w:lineRule="auto"/>
        <w:ind w:firstLine="720"/>
        <w:jc w:val="both"/>
        <w:rPr>
          <w:rFonts w:eastAsia="Times New Roman"/>
          <w:b/>
          <w:bCs/>
        </w:rPr>
      </w:pPr>
      <w:r w:rsidRPr="00C033CB">
        <w:rPr>
          <w:rFonts w:eastAsia="Times New Roman"/>
        </w:rPr>
        <w:t>The total construction costs of the Improvements including estimated overhead costs and administrative costs, is estimated by an engineer at $2,496,940, of which it is anticipated to be paid by assessments to be levied against the properties within the Assessment Area to be benefited by such Improvements, which benefits need not actually increase the fair market value of the properties to be assessed.  The City expects to initially finance $2,860,000 (including capitalized interest) to be used for the cost of the Improvements.  The cost of Improvements to be assessed against the benefited properties within the Assessment Area shall initially be assessed using a per acre methodology.</w:t>
      </w:r>
      <w:r w:rsidR="00243E66">
        <w:rPr>
          <w:rFonts w:eastAsia="Times New Roman"/>
        </w:rPr>
        <w:t xml:space="preserve">  </w:t>
      </w:r>
      <w:r w:rsidR="00243E66" w:rsidRPr="00243E66">
        <w:rPr>
          <w:rFonts w:eastAsia="Times New Roman"/>
          <w:b/>
          <w:bCs/>
        </w:rPr>
        <w:t xml:space="preserve">The total estimated Assessment specific to your property is </w:t>
      </w:r>
      <w:r w:rsidR="00243E66">
        <w:rPr>
          <w:rFonts w:eastAsia="Times New Roman"/>
          <w:b/>
          <w:bCs/>
        </w:rPr>
        <w:t>as described in</w:t>
      </w:r>
      <w:r w:rsidR="00243E66" w:rsidRPr="00243E66">
        <w:rPr>
          <w:rFonts w:eastAsia="Times New Roman"/>
          <w:b/>
          <w:bCs/>
        </w:rPr>
        <w:t xml:space="preserve"> </w:t>
      </w:r>
      <w:r w:rsidR="00243E66" w:rsidRPr="00243E66">
        <w:rPr>
          <w:rFonts w:eastAsia="Times New Roman"/>
          <w:b/>
          <w:bCs/>
          <w:u w:val="single"/>
        </w:rPr>
        <w:t>Exhibit A</w:t>
      </w:r>
      <w:r w:rsidR="00243E66" w:rsidRPr="00243E66">
        <w:rPr>
          <w:rFonts w:eastAsia="Times New Roman"/>
          <w:b/>
          <w:bCs/>
        </w:rPr>
        <w:t xml:space="preserve"> attached hereto.</w:t>
      </w:r>
    </w:p>
    <w:p w14:paraId="682CC5AF" w14:textId="120176E6" w:rsidR="00C033CB" w:rsidRPr="00C033CB" w:rsidRDefault="00C033CB" w:rsidP="00C033CB">
      <w:pPr>
        <w:spacing w:after="240" w:line="240" w:lineRule="auto"/>
        <w:ind w:firstLine="720"/>
        <w:jc w:val="both"/>
        <w:rPr>
          <w:rFonts w:eastAsia="Times New Roman"/>
        </w:rPr>
      </w:pPr>
      <w:r w:rsidRPr="00C033CB">
        <w:rPr>
          <w:rFonts w:eastAsia="Times New Roman"/>
        </w:rPr>
        <w:t>As permitted by, and in accordance with the Act, from time to time additional property may be added to the Assessment Area, at which time the remaining Assessments shall be reallocated proportionately by the City Recorder using a weighted average method of assessment based on the number of acres allocated amongst all property owners within the Assessment Area, as further described in the Assessment Resolution.</w:t>
      </w:r>
      <w:r w:rsidR="00CE20AA">
        <w:rPr>
          <w:rFonts w:eastAsia="Times New Roman"/>
        </w:rPr>
        <w:t xml:space="preserve">  </w:t>
      </w:r>
    </w:p>
    <w:p w14:paraId="18A8B25A" w14:textId="77777777" w:rsidR="00C033CB" w:rsidRPr="00C033CB" w:rsidRDefault="00C033CB" w:rsidP="00C033CB">
      <w:pPr>
        <w:spacing w:after="0" w:line="240" w:lineRule="auto"/>
        <w:jc w:val="center"/>
        <w:rPr>
          <w:rFonts w:eastAsia="Times New Roman"/>
        </w:rPr>
      </w:pPr>
      <w:r w:rsidRPr="00C033CB">
        <w:rPr>
          <w:rFonts w:eastAsia="Times New Roman"/>
        </w:rPr>
        <w:t>PAYMENT OF ASSESSMENTS</w:t>
      </w:r>
    </w:p>
    <w:p w14:paraId="1ACEF021" w14:textId="77777777" w:rsidR="00C033CB" w:rsidRPr="00C033CB" w:rsidRDefault="00C033CB" w:rsidP="00C033CB">
      <w:pPr>
        <w:spacing w:after="0" w:line="240" w:lineRule="auto"/>
        <w:jc w:val="center"/>
        <w:rPr>
          <w:rFonts w:eastAsia="Times New Roman"/>
        </w:rPr>
      </w:pPr>
    </w:p>
    <w:p w14:paraId="0FDED5C4" w14:textId="77777777" w:rsidR="00C033CB" w:rsidRPr="00C033CB" w:rsidRDefault="00C033CB" w:rsidP="00C033CB">
      <w:pPr>
        <w:spacing w:after="240" w:line="240" w:lineRule="auto"/>
        <w:ind w:firstLine="720"/>
        <w:jc w:val="both"/>
        <w:rPr>
          <w:rFonts w:eastAsia="Times New Roman"/>
        </w:rPr>
      </w:pPr>
      <w:r w:rsidRPr="00C033CB">
        <w:rPr>
          <w:rFonts w:eastAsia="Times New Roman"/>
        </w:rPr>
        <w:t>The owners of benefitted properties have the right to prepay the assessment without interest within twenty-five (25) days after the Resolution levying the assessments becomes effective.  A property owner may prepay the assessment as provided in the Assessment Resolution.  The assessments shall be levied against properties in a manner that reflects an equitable portion of the benefit of the Improvements as required by the Act.  The Assessment will be collected by directly billing each property owner. Other payment provisions and enforcement remedies shall be in accordance with the Act.</w:t>
      </w:r>
    </w:p>
    <w:p w14:paraId="72BB8762" w14:textId="77777777" w:rsidR="00C033CB" w:rsidRPr="00C033CB" w:rsidRDefault="00C033CB" w:rsidP="00C033CB">
      <w:pPr>
        <w:spacing w:after="240" w:line="240" w:lineRule="auto"/>
        <w:ind w:firstLine="720"/>
        <w:jc w:val="both"/>
        <w:rPr>
          <w:rFonts w:eastAsia="Times New Roman"/>
        </w:rPr>
      </w:pPr>
      <w:r w:rsidRPr="00C033CB">
        <w:rPr>
          <w:rFonts w:eastAsia="Times New Roman"/>
        </w:rPr>
        <w:lastRenderedPageBreak/>
        <w:t>The City has determined that the reasonable useful life of the Improvements is at least twenty (20) years and that it is in the City and the owners’ best interest for certain property owner installments to be paid for up to twenty (20) years, if not prepaid.</w:t>
      </w:r>
    </w:p>
    <w:p w14:paraId="1F45A9DF" w14:textId="77777777" w:rsidR="00C033CB" w:rsidRPr="00C033CB" w:rsidRDefault="00C033CB" w:rsidP="00C033CB">
      <w:pPr>
        <w:spacing w:after="0" w:line="240" w:lineRule="auto"/>
        <w:jc w:val="center"/>
        <w:rPr>
          <w:rFonts w:eastAsia="Times New Roman"/>
        </w:rPr>
      </w:pPr>
      <w:r w:rsidRPr="00C033CB">
        <w:rPr>
          <w:rFonts w:eastAsia="Times New Roman"/>
        </w:rPr>
        <w:t>PUBLIC HEARING</w:t>
      </w:r>
    </w:p>
    <w:p w14:paraId="4E929FCF" w14:textId="77777777" w:rsidR="00C033CB" w:rsidRPr="00C033CB" w:rsidRDefault="00C033CB" w:rsidP="00C033CB">
      <w:pPr>
        <w:spacing w:after="0" w:line="240" w:lineRule="auto"/>
        <w:jc w:val="center"/>
        <w:rPr>
          <w:rFonts w:eastAsia="Times New Roman"/>
        </w:rPr>
      </w:pPr>
    </w:p>
    <w:p w14:paraId="6A09B332" w14:textId="77777777" w:rsidR="00C033CB" w:rsidRPr="00C033CB" w:rsidRDefault="00C033CB" w:rsidP="00C033CB">
      <w:pPr>
        <w:spacing w:after="240" w:line="240" w:lineRule="auto"/>
        <w:ind w:firstLine="720"/>
        <w:jc w:val="both"/>
        <w:rPr>
          <w:rFonts w:eastAsia="Times New Roman"/>
        </w:rPr>
      </w:pPr>
      <w:r w:rsidRPr="00C033CB">
        <w:rPr>
          <w:rFonts w:eastAsia="Times New Roman"/>
        </w:rPr>
        <w:t>The City Council shall hold a public hearing on November 17, 2020 at 6:30 p.m. at the Woods Cross Public Works Facility, located at 2287 South 1200 West, Woods Cross City, Utah to hear all objections related to the Assessment Area as set forth in the Act.</w:t>
      </w:r>
    </w:p>
    <w:p w14:paraId="112C6DB1" w14:textId="77777777" w:rsidR="00C033CB" w:rsidRPr="00C033CB" w:rsidRDefault="00C033CB" w:rsidP="00C033CB">
      <w:pPr>
        <w:spacing w:after="0" w:line="240" w:lineRule="auto"/>
        <w:jc w:val="center"/>
        <w:rPr>
          <w:rFonts w:eastAsia="Times New Roman"/>
          <w:b/>
          <w:bCs/>
        </w:rPr>
      </w:pPr>
      <w:r w:rsidRPr="00C033CB">
        <w:rPr>
          <w:rFonts w:eastAsia="Times New Roman"/>
          <w:b/>
          <w:bCs/>
        </w:rPr>
        <w:t>TIME FOR FILING PROTESTS</w:t>
      </w:r>
    </w:p>
    <w:p w14:paraId="7078E1AF" w14:textId="77777777" w:rsidR="00C033CB" w:rsidRPr="00C033CB" w:rsidRDefault="00C033CB" w:rsidP="00C033CB">
      <w:pPr>
        <w:spacing w:after="0" w:line="240" w:lineRule="auto"/>
        <w:jc w:val="center"/>
        <w:rPr>
          <w:rFonts w:eastAsia="Times New Roman"/>
          <w:b/>
          <w:bCs/>
        </w:rPr>
      </w:pPr>
    </w:p>
    <w:p w14:paraId="6876F43A" w14:textId="77777777" w:rsidR="00C033CB" w:rsidRPr="00C033CB" w:rsidRDefault="00C033CB" w:rsidP="00C033CB">
      <w:pPr>
        <w:spacing w:after="240" w:line="240" w:lineRule="auto"/>
        <w:ind w:firstLine="720"/>
        <w:jc w:val="both"/>
        <w:rPr>
          <w:rFonts w:eastAsia="Times New Roman"/>
          <w:b/>
          <w:bCs/>
        </w:rPr>
      </w:pPr>
      <w:r w:rsidRPr="00C033CB">
        <w:rPr>
          <w:rFonts w:eastAsia="Times New Roman"/>
          <w:b/>
          <w:bCs/>
        </w:rPr>
        <w:t>PROTESTS FROM PROPERTY OWNERS OBJECTING TO THE ASSESSMENT AREA DESIGNATION OR OBJECTING TO BEING ASSESSED FOR THE IMPROVEMENTS MUST BE RECEIVED BY THE CITY BEFORE 5:00 P.M. ON JANUARY 18, 2021.  TO BE COUNTED AGAINST THE CREATION OF THE ASSESSMENT AREA, PROTESTS OR OBJECTIONS MUST BE IN WRITING, SIGNED BY THE OWNERS OF THE PROPERTY PROPOSED TO BE ASSESSED.</w:t>
      </w:r>
      <w:r w:rsidRPr="00C033CB">
        <w:rPr>
          <w:rFonts w:eastAsia="Times New Roman"/>
        </w:rPr>
        <w:t xml:space="preserve">  </w:t>
      </w:r>
      <w:r w:rsidRPr="00C033CB">
        <w:rPr>
          <w:rFonts w:eastAsia="Times New Roman"/>
          <w:b/>
        </w:rPr>
        <w:t xml:space="preserve">PROTESTS OR OBJECTIONS MAY BE MAILED TO THE CITY AT 1555 S 800 W, WOODS CROSS, UT 84087, ATTN: GARY URESK OR A COPY EMAILED TO GURESK@WOODSCROSS.COM. </w:t>
      </w:r>
    </w:p>
    <w:p w14:paraId="36844670" w14:textId="77777777" w:rsidR="00C033CB" w:rsidRPr="00C033CB" w:rsidRDefault="00C033CB" w:rsidP="00C033CB">
      <w:pPr>
        <w:spacing w:after="240" w:line="240" w:lineRule="auto"/>
        <w:ind w:firstLine="720"/>
        <w:jc w:val="both"/>
        <w:rPr>
          <w:rFonts w:eastAsia="Times New Roman"/>
        </w:rPr>
      </w:pPr>
      <w:r w:rsidRPr="00C033CB">
        <w:rPr>
          <w:rFonts w:eastAsia="Times New Roman"/>
        </w:rPr>
        <w:t>The written protest must describe or otherwise identify said property.  If the aggregate taxable value of property that is the subject of timely filed written protests represents at least 40% of the aggregate taxable value of all property within the Assessment Area, the City Council will not impose the Assessment. Protests withdrawn prior to the expiration of the protest period and protests from areas deleted from the Assessment Area will not be counted against the creation of the Assessment Area.</w:t>
      </w:r>
    </w:p>
    <w:p w14:paraId="0B8F09B6" w14:textId="77777777" w:rsidR="00C033CB" w:rsidRPr="00C033CB" w:rsidRDefault="00C033CB" w:rsidP="00C033CB">
      <w:pPr>
        <w:spacing w:after="240" w:line="240" w:lineRule="auto"/>
        <w:ind w:firstLine="720"/>
        <w:jc w:val="both"/>
        <w:rPr>
          <w:rFonts w:eastAsia="Times New Roman"/>
        </w:rPr>
      </w:pPr>
      <w:r w:rsidRPr="00C033CB">
        <w:rPr>
          <w:rFonts w:eastAsia="Times New Roman"/>
        </w:rPr>
        <w:t>On Tuesday, February 2, 2021 (such date being within 15 days after the date the protest period expires), at 6:30 p.m. at the Woods Cross Public Works Facility, located at 2287 South 1200 West, Woods Cross City, Utah, the City Council shall count the written protests filed and calculate whether adequate protests have been filed and hold a public meeting to announce the protest tally and whether adequate protests have been filed.  The City shall post the total and percentage of the written protests it has received on its website at least five days before such meeting.</w:t>
      </w:r>
    </w:p>
    <w:p w14:paraId="0974487D" w14:textId="77777777" w:rsidR="00C033CB" w:rsidRPr="00C033CB" w:rsidRDefault="00C033CB" w:rsidP="00C033CB">
      <w:pPr>
        <w:spacing w:after="240" w:line="240" w:lineRule="auto"/>
        <w:ind w:firstLine="720"/>
        <w:jc w:val="both"/>
        <w:rPr>
          <w:rFonts w:eastAsia="Times New Roman"/>
        </w:rPr>
      </w:pPr>
      <w:r w:rsidRPr="00C033CB">
        <w:rPr>
          <w:rFonts w:eastAsia="Times New Roman"/>
        </w:rPr>
        <w:t>BY RESOLUTION OF THE CITY COUNCIL OF WOODS CROSS CITY, UTAH</w:t>
      </w:r>
    </w:p>
    <w:p w14:paraId="4D0D8DD2" w14:textId="77777777" w:rsidR="00C033CB" w:rsidRPr="00C033CB" w:rsidRDefault="00C033CB" w:rsidP="00C033CB">
      <w:pPr>
        <w:spacing w:after="0" w:line="240" w:lineRule="auto"/>
        <w:rPr>
          <w:rFonts w:eastAsia="Times New Roman"/>
        </w:rPr>
      </w:pPr>
    </w:p>
    <w:p w14:paraId="1C0683CA" w14:textId="77777777" w:rsidR="00C033CB" w:rsidRPr="00C033CB" w:rsidRDefault="00C033CB" w:rsidP="00C033CB">
      <w:pPr>
        <w:spacing w:after="0" w:line="240" w:lineRule="auto"/>
        <w:rPr>
          <w:rFonts w:eastAsia="Times New Roman"/>
        </w:rPr>
      </w:pPr>
    </w:p>
    <w:p w14:paraId="40FA8F56" w14:textId="77777777" w:rsidR="00C033CB" w:rsidRPr="00C033CB" w:rsidRDefault="00C033CB" w:rsidP="00C033CB">
      <w:pPr>
        <w:tabs>
          <w:tab w:val="center" w:pos="6480"/>
          <w:tab w:val="right" w:pos="8640"/>
        </w:tabs>
        <w:spacing w:after="0" w:line="240" w:lineRule="auto"/>
        <w:ind w:left="4320"/>
        <w:rPr>
          <w:rFonts w:eastAsia="Times New Roman"/>
          <w:u w:val="single"/>
        </w:rPr>
      </w:pPr>
      <w:r w:rsidRPr="00C033CB">
        <w:rPr>
          <w:rFonts w:eastAsia="Times New Roman"/>
          <w:u w:val="single"/>
        </w:rPr>
        <w:tab/>
        <w:t>/s/ Jessica Sims</w:t>
      </w:r>
      <w:r w:rsidRPr="00C033CB">
        <w:rPr>
          <w:rFonts w:eastAsia="Times New Roman"/>
          <w:u w:val="single"/>
        </w:rPr>
        <w:tab/>
      </w:r>
    </w:p>
    <w:p w14:paraId="67599D7F" w14:textId="77777777" w:rsidR="00C033CB" w:rsidRPr="00C033CB" w:rsidRDefault="00C033CB" w:rsidP="00C033CB">
      <w:pPr>
        <w:spacing w:after="0" w:line="240" w:lineRule="auto"/>
        <w:ind w:left="4320"/>
        <w:jc w:val="center"/>
        <w:rPr>
          <w:rFonts w:eastAsia="Times New Roman"/>
        </w:rPr>
      </w:pPr>
      <w:r w:rsidRPr="00C033CB">
        <w:rPr>
          <w:rFonts w:eastAsia="Times New Roman"/>
        </w:rPr>
        <w:t>Deputy City Recorder</w:t>
      </w:r>
    </w:p>
    <w:p w14:paraId="7105CE0B" w14:textId="77777777" w:rsidR="00CE20AA" w:rsidRDefault="00CE20AA">
      <w:pPr>
        <w:sectPr w:rsidR="00CE20AA">
          <w:pgSz w:w="12240" w:h="15840"/>
          <w:pgMar w:top="1440" w:right="1440" w:bottom="1440" w:left="1440" w:header="720" w:footer="720" w:gutter="0"/>
          <w:cols w:space="720"/>
          <w:docGrid w:linePitch="360"/>
        </w:sectPr>
      </w:pPr>
    </w:p>
    <w:p w14:paraId="5EA4B3EA" w14:textId="0B13D3BC" w:rsidR="00CE20AA" w:rsidRDefault="00CE20AA" w:rsidP="00CE20AA">
      <w:pPr>
        <w:jc w:val="center"/>
        <w:rPr>
          <w:b/>
          <w:bCs/>
        </w:rPr>
      </w:pPr>
      <w:r>
        <w:rPr>
          <w:b/>
          <w:bCs/>
        </w:rPr>
        <w:lastRenderedPageBreak/>
        <w:t>EXHIBIT A</w:t>
      </w:r>
      <w:r>
        <w:rPr>
          <w:b/>
          <w:bCs/>
        </w:rPr>
        <w:br/>
        <w:t>ASSESSMENT BY PARCEL</w:t>
      </w:r>
    </w:p>
    <w:p w14:paraId="43EA3584" w14:textId="77777777" w:rsidR="00CE20AA" w:rsidRDefault="00CE20AA" w:rsidP="00CE20AA">
      <w:pPr>
        <w:jc w:val="center"/>
      </w:pPr>
    </w:p>
    <w:tbl>
      <w:tblPr>
        <w:tblStyle w:val="TableGrid"/>
        <w:tblW w:w="10186" w:type="dxa"/>
        <w:jc w:val="center"/>
        <w:tblLook w:val="04A0" w:firstRow="1" w:lastRow="0" w:firstColumn="1" w:lastColumn="0" w:noHBand="0" w:noVBand="1"/>
      </w:tblPr>
      <w:tblGrid>
        <w:gridCol w:w="613"/>
        <w:gridCol w:w="3077"/>
        <w:gridCol w:w="575"/>
        <w:gridCol w:w="1461"/>
        <w:gridCol w:w="2880"/>
        <w:gridCol w:w="1580"/>
      </w:tblGrid>
      <w:tr w:rsidR="00CE20AA" w:rsidRPr="00CE20AA" w14:paraId="709178D4" w14:textId="77777777" w:rsidTr="00CE20AA">
        <w:trPr>
          <w:trHeight w:val="780"/>
          <w:jc w:val="center"/>
        </w:trPr>
        <w:tc>
          <w:tcPr>
            <w:tcW w:w="613" w:type="dxa"/>
            <w:noWrap/>
            <w:hideMark/>
          </w:tcPr>
          <w:p w14:paraId="76FDDD43" w14:textId="77777777" w:rsidR="00CE20AA" w:rsidRPr="00CE20AA" w:rsidRDefault="00CE20AA" w:rsidP="00CE20AA">
            <w:pPr>
              <w:rPr>
                <w:b/>
                <w:bCs/>
                <w:sz w:val="22"/>
                <w:szCs w:val="22"/>
              </w:rPr>
            </w:pPr>
            <w:r w:rsidRPr="00CE20AA">
              <w:rPr>
                <w:b/>
                <w:bCs/>
                <w:sz w:val="22"/>
                <w:szCs w:val="22"/>
              </w:rPr>
              <w:t>#</w:t>
            </w:r>
          </w:p>
        </w:tc>
        <w:tc>
          <w:tcPr>
            <w:tcW w:w="3077" w:type="dxa"/>
            <w:noWrap/>
            <w:hideMark/>
          </w:tcPr>
          <w:p w14:paraId="041E3A98" w14:textId="77777777" w:rsidR="00CE20AA" w:rsidRPr="00CE20AA" w:rsidRDefault="00CE20AA">
            <w:pPr>
              <w:rPr>
                <w:b/>
                <w:bCs/>
                <w:sz w:val="22"/>
                <w:szCs w:val="22"/>
              </w:rPr>
            </w:pPr>
            <w:r w:rsidRPr="00CE20AA">
              <w:rPr>
                <w:b/>
                <w:bCs/>
                <w:sz w:val="22"/>
                <w:szCs w:val="22"/>
              </w:rPr>
              <w:t>Subdivision</w:t>
            </w:r>
          </w:p>
        </w:tc>
        <w:tc>
          <w:tcPr>
            <w:tcW w:w="575" w:type="dxa"/>
            <w:noWrap/>
            <w:hideMark/>
          </w:tcPr>
          <w:p w14:paraId="16BA9863" w14:textId="77777777" w:rsidR="00CE20AA" w:rsidRPr="00CE20AA" w:rsidRDefault="00CE20AA" w:rsidP="00CE20AA">
            <w:pPr>
              <w:rPr>
                <w:b/>
                <w:bCs/>
                <w:sz w:val="22"/>
                <w:szCs w:val="22"/>
              </w:rPr>
            </w:pPr>
            <w:r w:rsidRPr="00CE20AA">
              <w:rPr>
                <w:b/>
                <w:bCs/>
                <w:sz w:val="22"/>
                <w:szCs w:val="22"/>
              </w:rPr>
              <w:t>Lot</w:t>
            </w:r>
          </w:p>
        </w:tc>
        <w:tc>
          <w:tcPr>
            <w:tcW w:w="1461" w:type="dxa"/>
            <w:noWrap/>
            <w:hideMark/>
          </w:tcPr>
          <w:p w14:paraId="0F74C62A" w14:textId="77777777" w:rsidR="00CE20AA" w:rsidRPr="00CE20AA" w:rsidRDefault="00CE20AA" w:rsidP="00CE20AA">
            <w:pPr>
              <w:rPr>
                <w:b/>
                <w:bCs/>
                <w:sz w:val="22"/>
                <w:szCs w:val="22"/>
              </w:rPr>
            </w:pPr>
            <w:r w:rsidRPr="00CE20AA">
              <w:rPr>
                <w:b/>
                <w:bCs/>
                <w:sz w:val="22"/>
                <w:szCs w:val="22"/>
              </w:rPr>
              <w:t>Tax ID #</w:t>
            </w:r>
          </w:p>
        </w:tc>
        <w:tc>
          <w:tcPr>
            <w:tcW w:w="2880" w:type="dxa"/>
            <w:noWrap/>
            <w:hideMark/>
          </w:tcPr>
          <w:p w14:paraId="0DE2F594" w14:textId="77777777" w:rsidR="00CE20AA" w:rsidRPr="00CE20AA" w:rsidRDefault="00CE20AA">
            <w:pPr>
              <w:rPr>
                <w:b/>
                <w:bCs/>
                <w:sz w:val="22"/>
                <w:szCs w:val="22"/>
              </w:rPr>
            </w:pPr>
            <w:r w:rsidRPr="00CE20AA">
              <w:rPr>
                <w:b/>
                <w:bCs/>
                <w:sz w:val="22"/>
                <w:szCs w:val="22"/>
              </w:rPr>
              <w:t xml:space="preserve">Owner </w:t>
            </w:r>
          </w:p>
        </w:tc>
        <w:tc>
          <w:tcPr>
            <w:tcW w:w="1580" w:type="dxa"/>
            <w:noWrap/>
            <w:hideMark/>
          </w:tcPr>
          <w:p w14:paraId="61360603" w14:textId="77777777" w:rsidR="00CE20AA" w:rsidRPr="00CE20AA" w:rsidRDefault="00CE20AA" w:rsidP="00CE20AA">
            <w:pPr>
              <w:rPr>
                <w:b/>
                <w:bCs/>
                <w:sz w:val="22"/>
                <w:szCs w:val="22"/>
              </w:rPr>
            </w:pPr>
            <w:r w:rsidRPr="00CE20AA">
              <w:rPr>
                <w:b/>
                <w:bCs/>
                <w:sz w:val="22"/>
                <w:szCs w:val="22"/>
              </w:rPr>
              <w:t>Assessment</w:t>
            </w:r>
          </w:p>
        </w:tc>
      </w:tr>
      <w:tr w:rsidR="00CE20AA" w:rsidRPr="00CE20AA" w14:paraId="74A55EAF" w14:textId="77777777" w:rsidTr="00CE20AA">
        <w:trPr>
          <w:trHeight w:val="285"/>
          <w:jc w:val="center"/>
        </w:trPr>
        <w:tc>
          <w:tcPr>
            <w:tcW w:w="613" w:type="dxa"/>
            <w:noWrap/>
            <w:hideMark/>
          </w:tcPr>
          <w:p w14:paraId="17D551C2" w14:textId="77777777" w:rsidR="00CE20AA" w:rsidRPr="00CE20AA" w:rsidRDefault="00CE20AA" w:rsidP="00CE20AA">
            <w:pPr>
              <w:rPr>
                <w:sz w:val="22"/>
                <w:szCs w:val="22"/>
              </w:rPr>
            </w:pPr>
            <w:r w:rsidRPr="00CE20AA">
              <w:rPr>
                <w:sz w:val="22"/>
                <w:szCs w:val="22"/>
              </w:rPr>
              <w:t>1</w:t>
            </w:r>
          </w:p>
        </w:tc>
        <w:tc>
          <w:tcPr>
            <w:tcW w:w="3077" w:type="dxa"/>
            <w:noWrap/>
            <w:hideMark/>
          </w:tcPr>
          <w:p w14:paraId="6DAE32F3" w14:textId="77777777" w:rsidR="00CE20AA" w:rsidRPr="00CE20AA" w:rsidRDefault="00CE20AA">
            <w:pPr>
              <w:rPr>
                <w:sz w:val="22"/>
                <w:szCs w:val="22"/>
              </w:rPr>
            </w:pPr>
            <w:r w:rsidRPr="00CE20AA">
              <w:rPr>
                <w:sz w:val="22"/>
                <w:szCs w:val="22"/>
              </w:rPr>
              <w:t>Woods Cross Ind. Park</w:t>
            </w:r>
          </w:p>
        </w:tc>
        <w:tc>
          <w:tcPr>
            <w:tcW w:w="575" w:type="dxa"/>
            <w:noWrap/>
            <w:hideMark/>
          </w:tcPr>
          <w:p w14:paraId="4EE58C50" w14:textId="77777777" w:rsidR="00CE20AA" w:rsidRPr="00CE20AA" w:rsidRDefault="00CE20AA" w:rsidP="00CE20AA">
            <w:pPr>
              <w:rPr>
                <w:sz w:val="22"/>
                <w:szCs w:val="22"/>
              </w:rPr>
            </w:pPr>
            <w:r w:rsidRPr="00CE20AA">
              <w:rPr>
                <w:sz w:val="22"/>
                <w:szCs w:val="22"/>
              </w:rPr>
              <w:t>1</w:t>
            </w:r>
          </w:p>
        </w:tc>
        <w:tc>
          <w:tcPr>
            <w:tcW w:w="1461" w:type="dxa"/>
            <w:noWrap/>
            <w:hideMark/>
          </w:tcPr>
          <w:p w14:paraId="5744B29A" w14:textId="77777777" w:rsidR="00CE20AA" w:rsidRPr="00CE20AA" w:rsidRDefault="00CE20AA" w:rsidP="00CE20AA">
            <w:pPr>
              <w:rPr>
                <w:sz w:val="22"/>
                <w:szCs w:val="22"/>
              </w:rPr>
            </w:pPr>
            <w:r w:rsidRPr="00CE20AA">
              <w:rPr>
                <w:sz w:val="22"/>
                <w:szCs w:val="22"/>
              </w:rPr>
              <w:t>06-313-0001</w:t>
            </w:r>
          </w:p>
        </w:tc>
        <w:tc>
          <w:tcPr>
            <w:tcW w:w="2880" w:type="dxa"/>
            <w:noWrap/>
            <w:hideMark/>
          </w:tcPr>
          <w:p w14:paraId="01849A1C" w14:textId="77777777" w:rsidR="00CE20AA" w:rsidRPr="00CE20AA" w:rsidRDefault="00CE20AA">
            <w:pPr>
              <w:rPr>
                <w:sz w:val="22"/>
                <w:szCs w:val="22"/>
              </w:rPr>
            </w:pPr>
            <w:r w:rsidRPr="00CE20AA">
              <w:rPr>
                <w:sz w:val="22"/>
                <w:szCs w:val="22"/>
              </w:rPr>
              <w:t>Woods Cross Properties, LLC</w:t>
            </w:r>
          </w:p>
        </w:tc>
        <w:tc>
          <w:tcPr>
            <w:tcW w:w="1580" w:type="dxa"/>
            <w:noWrap/>
            <w:hideMark/>
          </w:tcPr>
          <w:p w14:paraId="04A97976" w14:textId="268C797E" w:rsidR="00CE20AA" w:rsidRPr="00CE20AA" w:rsidRDefault="00CE20AA">
            <w:pPr>
              <w:rPr>
                <w:sz w:val="22"/>
                <w:szCs w:val="22"/>
              </w:rPr>
            </w:pPr>
            <w:r w:rsidRPr="00CE20AA">
              <w:rPr>
                <w:sz w:val="22"/>
                <w:szCs w:val="22"/>
              </w:rPr>
              <w:t xml:space="preserve"> $62,959.16 </w:t>
            </w:r>
          </w:p>
        </w:tc>
      </w:tr>
      <w:tr w:rsidR="00CE20AA" w:rsidRPr="00CE20AA" w14:paraId="11AE860E" w14:textId="77777777" w:rsidTr="00CE20AA">
        <w:trPr>
          <w:trHeight w:val="285"/>
          <w:jc w:val="center"/>
        </w:trPr>
        <w:tc>
          <w:tcPr>
            <w:tcW w:w="613" w:type="dxa"/>
            <w:noWrap/>
            <w:hideMark/>
          </w:tcPr>
          <w:p w14:paraId="072E4FF8" w14:textId="77777777" w:rsidR="00CE20AA" w:rsidRPr="00CE20AA" w:rsidRDefault="00CE20AA" w:rsidP="00CE20AA">
            <w:pPr>
              <w:rPr>
                <w:sz w:val="22"/>
                <w:szCs w:val="22"/>
              </w:rPr>
            </w:pPr>
            <w:r w:rsidRPr="00CE20AA">
              <w:rPr>
                <w:sz w:val="22"/>
                <w:szCs w:val="22"/>
              </w:rPr>
              <w:t>2</w:t>
            </w:r>
          </w:p>
        </w:tc>
        <w:tc>
          <w:tcPr>
            <w:tcW w:w="3077" w:type="dxa"/>
            <w:noWrap/>
            <w:hideMark/>
          </w:tcPr>
          <w:p w14:paraId="16BEA241" w14:textId="77777777" w:rsidR="00CE20AA" w:rsidRPr="00CE20AA" w:rsidRDefault="00CE20AA">
            <w:pPr>
              <w:rPr>
                <w:sz w:val="22"/>
                <w:szCs w:val="22"/>
              </w:rPr>
            </w:pPr>
            <w:r w:rsidRPr="00CE20AA">
              <w:rPr>
                <w:sz w:val="22"/>
                <w:szCs w:val="22"/>
              </w:rPr>
              <w:t>Woods Cross Ind. Park</w:t>
            </w:r>
          </w:p>
        </w:tc>
        <w:tc>
          <w:tcPr>
            <w:tcW w:w="575" w:type="dxa"/>
            <w:noWrap/>
            <w:hideMark/>
          </w:tcPr>
          <w:p w14:paraId="2A636431" w14:textId="77777777" w:rsidR="00CE20AA" w:rsidRPr="00CE20AA" w:rsidRDefault="00CE20AA" w:rsidP="00CE20AA">
            <w:pPr>
              <w:rPr>
                <w:sz w:val="22"/>
                <w:szCs w:val="22"/>
              </w:rPr>
            </w:pPr>
            <w:r w:rsidRPr="00CE20AA">
              <w:rPr>
                <w:sz w:val="22"/>
                <w:szCs w:val="22"/>
              </w:rPr>
              <w:t>2</w:t>
            </w:r>
          </w:p>
        </w:tc>
        <w:tc>
          <w:tcPr>
            <w:tcW w:w="1461" w:type="dxa"/>
            <w:noWrap/>
            <w:hideMark/>
          </w:tcPr>
          <w:p w14:paraId="420777B4" w14:textId="77777777" w:rsidR="00CE20AA" w:rsidRPr="00CE20AA" w:rsidRDefault="00CE20AA" w:rsidP="00CE20AA">
            <w:pPr>
              <w:rPr>
                <w:sz w:val="22"/>
                <w:szCs w:val="22"/>
              </w:rPr>
            </w:pPr>
            <w:r w:rsidRPr="00CE20AA">
              <w:rPr>
                <w:sz w:val="22"/>
                <w:szCs w:val="22"/>
              </w:rPr>
              <w:t>06-313-0002</w:t>
            </w:r>
          </w:p>
        </w:tc>
        <w:tc>
          <w:tcPr>
            <w:tcW w:w="2880" w:type="dxa"/>
            <w:noWrap/>
            <w:hideMark/>
          </w:tcPr>
          <w:p w14:paraId="33880E4E" w14:textId="77777777" w:rsidR="00CE20AA" w:rsidRPr="00CE20AA" w:rsidRDefault="00CE20AA">
            <w:pPr>
              <w:rPr>
                <w:sz w:val="22"/>
                <w:szCs w:val="22"/>
              </w:rPr>
            </w:pPr>
            <w:r w:rsidRPr="00CE20AA">
              <w:rPr>
                <w:sz w:val="22"/>
                <w:szCs w:val="22"/>
              </w:rPr>
              <w:t>Woods Cross Properties, LLC</w:t>
            </w:r>
          </w:p>
        </w:tc>
        <w:tc>
          <w:tcPr>
            <w:tcW w:w="1580" w:type="dxa"/>
            <w:noWrap/>
            <w:hideMark/>
          </w:tcPr>
          <w:p w14:paraId="6C479867" w14:textId="24A61D3A" w:rsidR="00CE20AA" w:rsidRPr="00CE20AA" w:rsidRDefault="00CE20AA">
            <w:pPr>
              <w:rPr>
                <w:sz w:val="22"/>
                <w:szCs w:val="22"/>
              </w:rPr>
            </w:pPr>
            <w:r w:rsidRPr="00CE20AA">
              <w:rPr>
                <w:sz w:val="22"/>
                <w:szCs w:val="22"/>
              </w:rPr>
              <w:t xml:space="preserve">66,694.03 </w:t>
            </w:r>
          </w:p>
        </w:tc>
      </w:tr>
      <w:tr w:rsidR="00CE20AA" w:rsidRPr="00CE20AA" w14:paraId="12DDBD3C" w14:textId="77777777" w:rsidTr="00CE20AA">
        <w:trPr>
          <w:trHeight w:val="285"/>
          <w:jc w:val="center"/>
        </w:trPr>
        <w:tc>
          <w:tcPr>
            <w:tcW w:w="613" w:type="dxa"/>
            <w:noWrap/>
            <w:hideMark/>
          </w:tcPr>
          <w:p w14:paraId="6F598A72" w14:textId="77777777" w:rsidR="00CE20AA" w:rsidRPr="00CE20AA" w:rsidRDefault="00CE20AA" w:rsidP="00CE20AA">
            <w:pPr>
              <w:rPr>
                <w:sz w:val="22"/>
                <w:szCs w:val="22"/>
              </w:rPr>
            </w:pPr>
            <w:r w:rsidRPr="00CE20AA">
              <w:rPr>
                <w:sz w:val="22"/>
                <w:szCs w:val="22"/>
              </w:rPr>
              <w:t>3</w:t>
            </w:r>
          </w:p>
        </w:tc>
        <w:tc>
          <w:tcPr>
            <w:tcW w:w="3077" w:type="dxa"/>
            <w:noWrap/>
            <w:hideMark/>
          </w:tcPr>
          <w:p w14:paraId="59211C91" w14:textId="77777777" w:rsidR="00CE20AA" w:rsidRPr="00CE20AA" w:rsidRDefault="00CE20AA">
            <w:pPr>
              <w:rPr>
                <w:sz w:val="22"/>
                <w:szCs w:val="22"/>
              </w:rPr>
            </w:pPr>
            <w:r w:rsidRPr="00CE20AA">
              <w:rPr>
                <w:sz w:val="22"/>
                <w:szCs w:val="22"/>
              </w:rPr>
              <w:t>Woods Cross Ind. Park</w:t>
            </w:r>
          </w:p>
        </w:tc>
        <w:tc>
          <w:tcPr>
            <w:tcW w:w="575" w:type="dxa"/>
            <w:noWrap/>
            <w:hideMark/>
          </w:tcPr>
          <w:p w14:paraId="6651C8E8" w14:textId="77777777" w:rsidR="00CE20AA" w:rsidRPr="00CE20AA" w:rsidRDefault="00CE20AA" w:rsidP="00CE20AA">
            <w:pPr>
              <w:rPr>
                <w:sz w:val="22"/>
                <w:szCs w:val="22"/>
              </w:rPr>
            </w:pPr>
            <w:r w:rsidRPr="00CE20AA">
              <w:rPr>
                <w:sz w:val="22"/>
                <w:szCs w:val="22"/>
              </w:rPr>
              <w:t>3</w:t>
            </w:r>
          </w:p>
        </w:tc>
        <w:tc>
          <w:tcPr>
            <w:tcW w:w="1461" w:type="dxa"/>
            <w:noWrap/>
            <w:hideMark/>
          </w:tcPr>
          <w:p w14:paraId="6A954B23" w14:textId="77777777" w:rsidR="00CE20AA" w:rsidRPr="00CE20AA" w:rsidRDefault="00CE20AA" w:rsidP="00CE20AA">
            <w:pPr>
              <w:rPr>
                <w:sz w:val="22"/>
                <w:szCs w:val="22"/>
              </w:rPr>
            </w:pPr>
            <w:r w:rsidRPr="00CE20AA">
              <w:rPr>
                <w:sz w:val="22"/>
                <w:szCs w:val="22"/>
              </w:rPr>
              <w:t>06-313-0003</w:t>
            </w:r>
          </w:p>
        </w:tc>
        <w:tc>
          <w:tcPr>
            <w:tcW w:w="2880" w:type="dxa"/>
            <w:noWrap/>
            <w:hideMark/>
          </w:tcPr>
          <w:p w14:paraId="7C707C44" w14:textId="77777777" w:rsidR="00CE20AA" w:rsidRPr="00CE20AA" w:rsidRDefault="00CE20AA">
            <w:pPr>
              <w:rPr>
                <w:sz w:val="22"/>
                <w:szCs w:val="22"/>
              </w:rPr>
            </w:pPr>
            <w:r w:rsidRPr="00CE20AA">
              <w:rPr>
                <w:sz w:val="22"/>
                <w:szCs w:val="22"/>
              </w:rPr>
              <w:t>Woods Cross Properties, LLC</w:t>
            </w:r>
          </w:p>
        </w:tc>
        <w:tc>
          <w:tcPr>
            <w:tcW w:w="1580" w:type="dxa"/>
            <w:noWrap/>
            <w:hideMark/>
          </w:tcPr>
          <w:p w14:paraId="395BD3EB" w14:textId="2BA624C2" w:rsidR="00CE20AA" w:rsidRPr="00CE20AA" w:rsidRDefault="00CE20AA">
            <w:pPr>
              <w:rPr>
                <w:sz w:val="22"/>
                <w:szCs w:val="22"/>
              </w:rPr>
            </w:pPr>
            <w:r w:rsidRPr="00CE20AA">
              <w:rPr>
                <w:sz w:val="22"/>
                <w:szCs w:val="22"/>
              </w:rPr>
              <w:t xml:space="preserve">114,713.73 </w:t>
            </w:r>
          </w:p>
        </w:tc>
      </w:tr>
      <w:tr w:rsidR="00CE20AA" w:rsidRPr="00CE20AA" w14:paraId="3A381D6A" w14:textId="77777777" w:rsidTr="00CE20AA">
        <w:trPr>
          <w:trHeight w:val="285"/>
          <w:jc w:val="center"/>
        </w:trPr>
        <w:tc>
          <w:tcPr>
            <w:tcW w:w="613" w:type="dxa"/>
            <w:noWrap/>
            <w:hideMark/>
          </w:tcPr>
          <w:p w14:paraId="5FB1589F" w14:textId="77777777" w:rsidR="00CE20AA" w:rsidRPr="00CE20AA" w:rsidRDefault="00CE20AA" w:rsidP="00CE20AA">
            <w:pPr>
              <w:rPr>
                <w:sz w:val="22"/>
                <w:szCs w:val="22"/>
              </w:rPr>
            </w:pPr>
            <w:r w:rsidRPr="00CE20AA">
              <w:rPr>
                <w:sz w:val="22"/>
                <w:szCs w:val="22"/>
              </w:rPr>
              <w:t>4</w:t>
            </w:r>
          </w:p>
        </w:tc>
        <w:tc>
          <w:tcPr>
            <w:tcW w:w="3077" w:type="dxa"/>
            <w:noWrap/>
            <w:hideMark/>
          </w:tcPr>
          <w:p w14:paraId="31A1C3F3" w14:textId="77777777" w:rsidR="00CE20AA" w:rsidRPr="00CE20AA" w:rsidRDefault="00CE20AA">
            <w:pPr>
              <w:rPr>
                <w:sz w:val="22"/>
                <w:szCs w:val="22"/>
              </w:rPr>
            </w:pPr>
            <w:r w:rsidRPr="00CE20AA">
              <w:rPr>
                <w:sz w:val="22"/>
                <w:szCs w:val="22"/>
              </w:rPr>
              <w:t>Woods Cross Ind. Park</w:t>
            </w:r>
          </w:p>
        </w:tc>
        <w:tc>
          <w:tcPr>
            <w:tcW w:w="575" w:type="dxa"/>
            <w:noWrap/>
            <w:hideMark/>
          </w:tcPr>
          <w:p w14:paraId="25E7023E" w14:textId="77777777" w:rsidR="00CE20AA" w:rsidRPr="00CE20AA" w:rsidRDefault="00CE20AA" w:rsidP="00CE20AA">
            <w:pPr>
              <w:rPr>
                <w:sz w:val="22"/>
                <w:szCs w:val="22"/>
              </w:rPr>
            </w:pPr>
            <w:r w:rsidRPr="00CE20AA">
              <w:rPr>
                <w:sz w:val="22"/>
                <w:szCs w:val="22"/>
              </w:rPr>
              <w:t>4</w:t>
            </w:r>
          </w:p>
        </w:tc>
        <w:tc>
          <w:tcPr>
            <w:tcW w:w="1461" w:type="dxa"/>
            <w:noWrap/>
            <w:hideMark/>
          </w:tcPr>
          <w:p w14:paraId="2A4DCA82" w14:textId="77777777" w:rsidR="00CE20AA" w:rsidRPr="00CE20AA" w:rsidRDefault="00CE20AA" w:rsidP="00CE20AA">
            <w:pPr>
              <w:rPr>
                <w:sz w:val="22"/>
                <w:szCs w:val="22"/>
              </w:rPr>
            </w:pPr>
            <w:r w:rsidRPr="00CE20AA">
              <w:rPr>
                <w:sz w:val="22"/>
                <w:szCs w:val="22"/>
              </w:rPr>
              <w:t>06-313-0019</w:t>
            </w:r>
          </w:p>
        </w:tc>
        <w:tc>
          <w:tcPr>
            <w:tcW w:w="2880" w:type="dxa"/>
            <w:noWrap/>
            <w:hideMark/>
          </w:tcPr>
          <w:p w14:paraId="055EA9BB" w14:textId="77777777" w:rsidR="00CE20AA" w:rsidRPr="00CE20AA" w:rsidRDefault="00CE20AA">
            <w:pPr>
              <w:rPr>
                <w:sz w:val="22"/>
                <w:szCs w:val="22"/>
              </w:rPr>
            </w:pPr>
            <w:r w:rsidRPr="00CE20AA">
              <w:rPr>
                <w:sz w:val="22"/>
                <w:szCs w:val="22"/>
              </w:rPr>
              <w:t>Woods Cross Properties, LLC</w:t>
            </w:r>
          </w:p>
        </w:tc>
        <w:tc>
          <w:tcPr>
            <w:tcW w:w="1580" w:type="dxa"/>
            <w:noWrap/>
            <w:hideMark/>
          </w:tcPr>
          <w:p w14:paraId="4BEF6665" w14:textId="789C208C" w:rsidR="00CE20AA" w:rsidRPr="00CE20AA" w:rsidRDefault="00CE20AA">
            <w:pPr>
              <w:rPr>
                <w:sz w:val="22"/>
                <w:szCs w:val="22"/>
              </w:rPr>
            </w:pPr>
            <w:r w:rsidRPr="00CE20AA">
              <w:rPr>
                <w:sz w:val="22"/>
                <w:szCs w:val="22"/>
              </w:rPr>
              <w:t xml:space="preserve">202,749.85 </w:t>
            </w:r>
          </w:p>
        </w:tc>
      </w:tr>
      <w:tr w:rsidR="00CE20AA" w:rsidRPr="00CE20AA" w14:paraId="7E64BCB2" w14:textId="77777777" w:rsidTr="00CE20AA">
        <w:trPr>
          <w:trHeight w:val="285"/>
          <w:jc w:val="center"/>
        </w:trPr>
        <w:tc>
          <w:tcPr>
            <w:tcW w:w="613" w:type="dxa"/>
            <w:noWrap/>
            <w:hideMark/>
          </w:tcPr>
          <w:p w14:paraId="15CD347E" w14:textId="77777777" w:rsidR="00CE20AA" w:rsidRPr="00CE20AA" w:rsidRDefault="00CE20AA" w:rsidP="00CE20AA">
            <w:pPr>
              <w:rPr>
                <w:sz w:val="22"/>
                <w:szCs w:val="22"/>
              </w:rPr>
            </w:pPr>
            <w:r w:rsidRPr="00CE20AA">
              <w:rPr>
                <w:sz w:val="22"/>
                <w:szCs w:val="22"/>
              </w:rPr>
              <w:t>5</w:t>
            </w:r>
          </w:p>
        </w:tc>
        <w:tc>
          <w:tcPr>
            <w:tcW w:w="3077" w:type="dxa"/>
            <w:noWrap/>
            <w:hideMark/>
          </w:tcPr>
          <w:p w14:paraId="7C637619" w14:textId="77777777" w:rsidR="00CE20AA" w:rsidRPr="00CE20AA" w:rsidRDefault="00CE20AA">
            <w:pPr>
              <w:rPr>
                <w:sz w:val="22"/>
                <w:szCs w:val="22"/>
              </w:rPr>
            </w:pPr>
            <w:r w:rsidRPr="00CE20AA">
              <w:rPr>
                <w:sz w:val="22"/>
                <w:szCs w:val="22"/>
              </w:rPr>
              <w:t>Woods Cross Ind. Park</w:t>
            </w:r>
          </w:p>
        </w:tc>
        <w:tc>
          <w:tcPr>
            <w:tcW w:w="575" w:type="dxa"/>
            <w:noWrap/>
            <w:hideMark/>
          </w:tcPr>
          <w:p w14:paraId="0EB6A35B" w14:textId="77777777" w:rsidR="00CE20AA" w:rsidRPr="00CE20AA" w:rsidRDefault="00CE20AA" w:rsidP="00CE20AA">
            <w:pPr>
              <w:rPr>
                <w:sz w:val="22"/>
                <w:szCs w:val="22"/>
              </w:rPr>
            </w:pPr>
            <w:r w:rsidRPr="00CE20AA">
              <w:rPr>
                <w:sz w:val="22"/>
                <w:szCs w:val="22"/>
              </w:rPr>
              <w:t>5</w:t>
            </w:r>
          </w:p>
        </w:tc>
        <w:tc>
          <w:tcPr>
            <w:tcW w:w="1461" w:type="dxa"/>
            <w:noWrap/>
            <w:hideMark/>
          </w:tcPr>
          <w:p w14:paraId="0FA5A0B8" w14:textId="77777777" w:rsidR="00CE20AA" w:rsidRPr="00CE20AA" w:rsidRDefault="00CE20AA" w:rsidP="00CE20AA">
            <w:pPr>
              <w:rPr>
                <w:sz w:val="22"/>
                <w:szCs w:val="22"/>
              </w:rPr>
            </w:pPr>
            <w:r w:rsidRPr="00CE20AA">
              <w:rPr>
                <w:sz w:val="22"/>
                <w:szCs w:val="22"/>
              </w:rPr>
              <w:t>06-313-0005</w:t>
            </w:r>
          </w:p>
        </w:tc>
        <w:tc>
          <w:tcPr>
            <w:tcW w:w="2880" w:type="dxa"/>
            <w:noWrap/>
            <w:hideMark/>
          </w:tcPr>
          <w:p w14:paraId="60137155" w14:textId="77777777" w:rsidR="00CE20AA" w:rsidRPr="00CE20AA" w:rsidRDefault="00CE20AA">
            <w:pPr>
              <w:rPr>
                <w:sz w:val="22"/>
                <w:szCs w:val="22"/>
              </w:rPr>
            </w:pPr>
            <w:r w:rsidRPr="00CE20AA">
              <w:rPr>
                <w:sz w:val="22"/>
                <w:szCs w:val="22"/>
              </w:rPr>
              <w:t xml:space="preserve">Legacy </w:t>
            </w:r>
            <w:proofErr w:type="spellStart"/>
            <w:r w:rsidRPr="00CE20AA">
              <w:rPr>
                <w:sz w:val="22"/>
                <w:szCs w:val="22"/>
              </w:rPr>
              <w:t>Prepratory</w:t>
            </w:r>
            <w:proofErr w:type="spellEnd"/>
            <w:r w:rsidRPr="00CE20AA">
              <w:rPr>
                <w:sz w:val="22"/>
                <w:szCs w:val="22"/>
              </w:rPr>
              <w:t xml:space="preserve"> Academy</w:t>
            </w:r>
          </w:p>
        </w:tc>
        <w:tc>
          <w:tcPr>
            <w:tcW w:w="1580" w:type="dxa"/>
            <w:noWrap/>
            <w:hideMark/>
          </w:tcPr>
          <w:p w14:paraId="7EEA5250" w14:textId="58574120" w:rsidR="00CE20AA" w:rsidRPr="00CE20AA" w:rsidRDefault="00CE20AA">
            <w:pPr>
              <w:rPr>
                <w:sz w:val="22"/>
                <w:szCs w:val="22"/>
              </w:rPr>
            </w:pPr>
            <w:r w:rsidRPr="00CE20AA">
              <w:rPr>
                <w:sz w:val="22"/>
                <w:szCs w:val="22"/>
              </w:rPr>
              <w:t xml:space="preserve">320,131.34 </w:t>
            </w:r>
          </w:p>
        </w:tc>
      </w:tr>
      <w:tr w:rsidR="00CE20AA" w:rsidRPr="00CE20AA" w14:paraId="557AA369" w14:textId="77777777" w:rsidTr="00CE20AA">
        <w:trPr>
          <w:trHeight w:val="285"/>
          <w:jc w:val="center"/>
        </w:trPr>
        <w:tc>
          <w:tcPr>
            <w:tcW w:w="613" w:type="dxa"/>
            <w:noWrap/>
            <w:hideMark/>
          </w:tcPr>
          <w:p w14:paraId="79A7FFC2" w14:textId="77777777" w:rsidR="00CE20AA" w:rsidRPr="00CE20AA" w:rsidRDefault="00CE20AA" w:rsidP="00CE20AA">
            <w:pPr>
              <w:rPr>
                <w:sz w:val="22"/>
                <w:szCs w:val="22"/>
              </w:rPr>
            </w:pPr>
            <w:r w:rsidRPr="00CE20AA">
              <w:rPr>
                <w:sz w:val="22"/>
                <w:szCs w:val="22"/>
              </w:rPr>
              <w:t>6</w:t>
            </w:r>
          </w:p>
        </w:tc>
        <w:tc>
          <w:tcPr>
            <w:tcW w:w="3077" w:type="dxa"/>
            <w:noWrap/>
            <w:hideMark/>
          </w:tcPr>
          <w:p w14:paraId="3D0BA27F" w14:textId="77777777" w:rsidR="00CE20AA" w:rsidRPr="00CE20AA" w:rsidRDefault="00CE20AA">
            <w:pPr>
              <w:rPr>
                <w:sz w:val="22"/>
                <w:szCs w:val="22"/>
              </w:rPr>
            </w:pPr>
            <w:r w:rsidRPr="00CE20AA">
              <w:rPr>
                <w:sz w:val="22"/>
                <w:szCs w:val="22"/>
              </w:rPr>
              <w:t>Woods Cross Ind. Park</w:t>
            </w:r>
          </w:p>
        </w:tc>
        <w:tc>
          <w:tcPr>
            <w:tcW w:w="575" w:type="dxa"/>
            <w:noWrap/>
            <w:hideMark/>
          </w:tcPr>
          <w:p w14:paraId="0265C712" w14:textId="77777777" w:rsidR="00CE20AA" w:rsidRPr="00CE20AA" w:rsidRDefault="00CE20AA" w:rsidP="00CE20AA">
            <w:pPr>
              <w:rPr>
                <w:sz w:val="22"/>
                <w:szCs w:val="22"/>
              </w:rPr>
            </w:pPr>
            <w:r w:rsidRPr="00CE20AA">
              <w:rPr>
                <w:sz w:val="22"/>
                <w:szCs w:val="22"/>
              </w:rPr>
              <w:t>6</w:t>
            </w:r>
          </w:p>
        </w:tc>
        <w:tc>
          <w:tcPr>
            <w:tcW w:w="1461" w:type="dxa"/>
            <w:noWrap/>
            <w:hideMark/>
          </w:tcPr>
          <w:p w14:paraId="1592A45B" w14:textId="77777777" w:rsidR="00CE20AA" w:rsidRPr="00CE20AA" w:rsidRDefault="00CE20AA" w:rsidP="00CE20AA">
            <w:pPr>
              <w:rPr>
                <w:sz w:val="22"/>
                <w:szCs w:val="22"/>
              </w:rPr>
            </w:pPr>
            <w:r w:rsidRPr="00CE20AA">
              <w:rPr>
                <w:sz w:val="22"/>
                <w:szCs w:val="22"/>
              </w:rPr>
              <w:t>06-313-0006</w:t>
            </w:r>
          </w:p>
        </w:tc>
        <w:tc>
          <w:tcPr>
            <w:tcW w:w="2880" w:type="dxa"/>
            <w:noWrap/>
            <w:hideMark/>
          </w:tcPr>
          <w:p w14:paraId="35B7EDFC" w14:textId="77777777" w:rsidR="00CE20AA" w:rsidRPr="00CE20AA" w:rsidRDefault="00CE20AA">
            <w:pPr>
              <w:rPr>
                <w:sz w:val="22"/>
                <w:szCs w:val="22"/>
              </w:rPr>
            </w:pPr>
            <w:r w:rsidRPr="00CE20AA">
              <w:rPr>
                <w:sz w:val="22"/>
                <w:szCs w:val="22"/>
              </w:rPr>
              <w:t>WX Flex Holdings, LLC</w:t>
            </w:r>
          </w:p>
        </w:tc>
        <w:tc>
          <w:tcPr>
            <w:tcW w:w="1580" w:type="dxa"/>
            <w:noWrap/>
            <w:hideMark/>
          </w:tcPr>
          <w:p w14:paraId="2CC9D199" w14:textId="594D5551" w:rsidR="00CE20AA" w:rsidRPr="00CE20AA" w:rsidRDefault="00CE20AA">
            <w:pPr>
              <w:rPr>
                <w:sz w:val="22"/>
                <w:szCs w:val="22"/>
              </w:rPr>
            </w:pPr>
            <w:r w:rsidRPr="00CE20AA">
              <w:rPr>
                <w:sz w:val="22"/>
                <w:szCs w:val="22"/>
              </w:rPr>
              <w:t xml:space="preserve">230,494.56 </w:t>
            </w:r>
          </w:p>
        </w:tc>
      </w:tr>
      <w:tr w:rsidR="00CE20AA" w:rsidRPr="00CE20AA" w14:paraId="3EA7B41A" w14:textId="77777777" w:rsidTr="00CE20AA">
        <w:trPr>
          <w:trHeight w:val="285"/>
          <w:jc w:val="center"/>
        </w:trPr>
        <w:tc>
          <w:tcPr>
            <w:tcW w:w="613" w:type="dxa"/>
            <w:noWrap/>
            <w:hideMark/>
          </w:tcPr>
          <w:p w14:paraId="5CDBE243" w14:textId="77777777" w:rsidR="00CE20AA" w:rsidRPr="00CE20AA" w:rsidRDefault="00CE20AA" w:rsidP="00CE20AA">
            <w:pPr>
              <w:rPr>
                <w:sz w:val="22"/>
                <w:szCs w:val="22"/>
              </w:rPr>
            </w:pPr>
            <w:r w:rsidRPr="00CE20AA">
              <w:rPr>
                <w:sz w:val="22"/>
                <w:szCs w:val="22"/>
              </w:rPr>
              <w:t>7</w:t>
            </w:r>
          </w:p>
        </w:tc>
        <w:tc>
          <w:tcPr>
            <w:tcW w:w="3077" w:type="dxa"/>
            <w:noWrap/>
            <w:hideMark/>
          </w:tcPr>
          <w:p w14:paraId="7A840C7D" w14:textId="77777777" w:rsidR="00CE20AA" w:rsidRPr="00CE20AA" w:rsidRDefault="00CE20AA">
            <w:pPr>
              <w:rPr>
                <w:sz w:val="22"/>
                <w:szCs w:val="22"/>
              </w:rPr>
            </w:pPr>
            <w:r w:rsidRPr="00CE20AA">
              <w:rPr>
                <w:sz w:val="22"/>
                <w:szCs w:val="22"/>
              </w:rPr>
              <w:t>Woods Cross Ind. Park</w:t>
            </w:r>
          </w:p>
        </w:tc>
        <w:tc>
          <w:tcPr>
            <w:tcW w:w="575" w:type="dxa"/>
            <w:noWrap/>
            <w:hideMark/>
          </w:tcPr>
          <w:p w14:paraId="36E003AF" w14:textId="77777777" w:rsidR="00CE20AA" w:rsidRPr="00CE20AA" w:rsidRDefault="00CE20AA" w:rsidP="00CE20AA">
            <w:pPr>
              <w:rPr>
                <w:sz w:val="22"/>
                <w:szCs w:val="22"/>
              </w:rPr>
            </w:pPr>
            <w:r w:rsidRPr="00CE20AA">
              <w:rPr>
                <w:sz w:val="22"/>
                <w:szCs w:val="22"/>
              </w:rPr>
              <w:t>7</w:t>
            </w:r>
          </w:p>
        </w:tc>
        <w:tc>
          <w:tcPr>
            <w:tcW w:w="1461" w:type="dxa"/>
            <w:noWrap/>
            <w:hideMark/>
          </w:tcPr>
          <w:p w14:paraId="4AFA162F" w14:textId="77777777" w:rsidR="00CE20AA" w:rsidRPr="00CE20AA" w:rsidRDefault="00CE20AA" w:rsidP="00CE20AA">
            <w:pPr>
              <w:rPr>
                <w:sz w:val="22"/>
                <w:szCs w:val="22"/>
              </w:rPr>
            </w:pPr>
            <w:r w:rsidRPr="00CE20AA">
              <w:rPr>
                <w:sz w:val="22"/>
                <w:szCs w:val="22"/>
              </w:rPr>
              <w:t>06-313-0007</w:t>
            </w:r>
          </w:p>
        </w:tc>
        <w:tc>
          <w:tcPr>
            <w:tcW w:w="2880" w:type="dxa"/>
            <w:noWrap/>
            <w:hideMark/>
          </w:tcPr>
          <w:p w14:paraId="7731D918" w14:textId="77777777" w:rsidR="00CE20AA" w:rsidRPr="00CE20AA" w:rsidRDefault="00CE20AA">
            <w:pPr>
              <w:rPr>
                <w:sz w:val="22"/>
                <w:szCs w:val="22"/>
              </w:rPr>
            </w:pPr>
            <w:r w:rsidRPr="00CE20AA">
              <w:rPr>
                <w:sz w:val="22"/>
                <w:szCs w:val="22"/>
              </w:rPr>
              <w:t>WX Flex Holdings, LLC</w:t>
            </w:r>
          </w:p>
        </w:tc>
        <w:tc>
          <w:tcPr>
            <w:tcW w:w="1580" w:type="dxa"/>
            <w:noWrap/>
            <w:hideMark/>
          </w:tcPr>
          <w:p w14:paraId="7532F32B" w14:textId="4DB81442" w:rsidR="00CE20AA" w:rsidRPr="00CE20AA" w:rsidRDefault="00CE20AA">
            <w:pPr>
              <w:rPr>
                <w:sz w:val="22"/>
                <w:szCs w:val="22"/>
              </w:rPr>
            </w:pPr>
            <w:r w:rsidRPr="00CE20AA">
              <w:rPr>
                <w:sz w:val="22"/>
                <w:szCs w:val="22"/>
              </w:rPr>
              <w:t xml:space="preserve">214,488.00 </w:t>
            </w:r>
          </w:p>
        </w:tc>
      </w:tr>
      <w:tr w:rsidR="00CE20AA" w:rsidRPr="00CE20AA" w14:paraId="09E80D9A" w14:textId="77777777" w:rsidTr="00CE20AA">
        <w:trPr>
          <w:trHeight w:val="285"/>
          <w:jc w:val="center"/>
        </w:trPr>
        <w:tc>
          <w:tcPr>
            <w:tcW w:w="613" w:type="dxa"/>
            <w:noWrap/>
            <w:hideMark/>
          </w:tcPr>
          <w:p w14:paraId="42B53079" w14:textId="77777777" w:rsidR="00CE20AA" w:rsidRPr="00CE20AA" w:rsidRDefault="00CE20AA" w:rsidP="00CE20AA">
            <w:pPr>
              <w:rPr>
                <w:sz w:val="22"/>
                <w:szCs w:val="22"/>
              </w:rPr>
            </w:pPr>
            <w:r w:rsidRPr="00CE20AA">
              <w:rPr>
                <w:sz w:val="22"/>
                <w:szCs w:val="22"/>
              </w:rPr>
              <w:t>8</w:t>
            </w:r>
          </w:p>
        </w:tc>
        <w:tc>
          <w:tcPr>
            <w:tcW w:w="3077" w:type="dxa"/>
            <w:noWrap/>
            <w:hideMark/>
          </w:tcPr>
          <w:p w14:paraId="3C11626E" w14:textId="77777777" w:rsidR="00CE20AA" w:rsidRPr="00CE20AA" w:rsidRDefault="00CE20AA">
            <w:pPr>
              <w:rPr>
                <w:sz w:val="22"/>
                <w:szCs w:val="22"/>
              </w:rPr>
            </w:pPr>
            <w:r w:rsidRPr="00CE20AA">
              <w:rPr>
                <w:sz w:val="22"/>
                <w:szCs w:val="22"/>
              </w:rPr>
              <w:t>Woods Cross Ind. Park</w:t>
            </w:r>
          </w:p>
        </w:tc>
        <w:tc>
          <w:tcPr>
            <w:tcW w:w="575" w:type="dxa"/>
            <w:noWrap/>
            <w:hideMark/>
          </w:tcPr>
          <w:p w14:paraId="01F9F2F3" w14:textId="77777777" w:rsidR="00CE20AA" w:rsidRPr="00CE20AA" w:rsidRDefault="00CE20AA" w:rsidP="00CE20AA">
            <w:pPr>
              <w:rPr>
                <w:sz w:val="22"/>
                <w:szCs w:val="22"/>
              </w:rPr>
            </w:pPr>
            <w:r w:rsidRPr="00CE20AA">
              <w:rPr>
                <w:sz w:val="22"/>
                <w:szCs w:val="22"/>
              </w:rPr>
              <w:t>11</w:t>
            </w:r>
          </w:p>
        </w:tc>
        <w:tc>
          <w:tcPr>
            <w:tcW w:w="1461" w:type="dxa"/>
            <w:noWrap/>
            <w:hideMark/>
          </w:tcPr>
          <w:p w14:paraId="6CEA17B6" w14:textId="77777777" w:rsidR="00CE20AA" w:rsidRPr="00CE20AA" w:rsidRDefault="00CE20AA" w:rsidP="00CE20AA">
            <w:pPr>
              <w:rPr>
                <w:sz w:val="22"/>
                <w:szCs w:val="22"/>
              </w:rPr>
            </w:pPr>
            <w:r w:rsidRPr="00CE20AA">
              <w:rPr>
                <w:sz w:val="22"/>
                <w:szCs w:val="22"/>
              </w:rPr>
              <w:t>06-313-0011</w:t>
            </w:r>
          </w:p>
        </w:tc>
        <w:tc>
          <w:tcPr>
            <w:tcW w:w="2880" w:type="dxa"/>
            <w:noWrap/>
            <w:hideMark/>
          </w:tcPr>
          <w:p w14:paraId="6B9C8D3D" w14:textId="77777777" w:rsidR="00CE20AA" w:rsidRPr="00CE20AA" w:rsidRDefault="00CE20AA">
            <w:pPr>
              <w:rPr>
                <w:sz w:val="22"/>
                <w:szCs w:val="22"/>
              </w:rPr>
            </w:pPr>
            <w:r w:rsidRPr="00CE20AA">
              <w:rPr>
                <w:sz w:val="22"/>
                <w:szCs w:val="22"/>
              </w:rPr>
              <w:t>Up Right Properties, LLC</w:t>
            </w:r>
          </w:p>
        </w:tc>
        <w:tc>
          <w:tcPr>
            <w:tcW w:w="1580" w:type="dxa"/>
            <w:noWrap/>
            <w:hideMark/>
          </w:tcPr>
          <w:p w14:paraId="14FB5B3E" w14:textId="290AF4A5" w:rsidR="00CE20AA" w:rsidRPr="00CE20AA" w:rsidRDefault="00CE20AA">
            <w:pPr>
              <w:rPr>
                <w:sz w:val="22"/>
                <w:szCs w:val="22"/>
              </w:rPr>
            </w:pPr>
            <w:r w:rsidRPr="00CE20AA">
              <w:rPr>
                <w:sz w:val="22"/>
                <w:szCs w:val="22"/>
              </w:rPr>
              <w:t xml:space="preserve">109,911.76 </w:t>
            </w:r>
          </w:p>
        </w:tc>
      </w:tr>
      <w:tr w:rsidR="00CE20AA" w:rsidRPr="00CE20AA" w14:paraId="17183EE4" w14:textId="77777777" w:rsidTr="00CE20AA">
        <w:trPr>
          <w:trHeight w:val="285"/>
          <w:jc w:val="center"/>
        </w:trPr>
        <w:tc>
          <w:tcPr>
            <w:tcW w:w="613" w:type="dxa"/>
            <w:noWrap/>
            <w:hideMark/>
          </w:tcPr>
          <w:p w14:paraId="265E89A4" w14:textId="77777777" w:rsidR="00CE20AA" w:rsidRPr="00CE20AA" w:rsidRDefault="00CE20AA" w:rsidP="00CE20AA">
            <w:pPr>
              <w:rPr>
                <w:sz w:val="22"/>
                <w:szCs w:val="22"/>
              </w:rPr>
            </w:pPr>
            <w:r w:rsidRPr="00CE20AA">
              <w:rPr>
                <w:sz w:val="22"/>
                <w:szCs w:val="22"/>
              </w:rPr>
              <w:t>9</w:t>
            </w:r>
          </w:p>
        </w:tc>
        <w:tc>
          <w:tcPr>
            <w:tcW w:w="3077" w:type="dxa"/>
            <w:noWrap/>
            <w:hideMark/>
          </w:tcPr>
          <w:p w14:paraId="13D31101" w14:textId="77777777" w:rsidR="00CE20AA" w:rsidRPr="00CE20AA" w:rsidRDefault="00CE20AA">
            <w:pPr>
              <w:rPr>
                <w:sz w:val="22"/>
                <w:szCs w:val="22"/>
              </w:rPr>
            </w:pPr>
            <w:r w:rsidRPr="00CE20AA">
              <w:rPr>
                <w:sz w:val="22"/>
                <w:szCs w:val="22"/>
              </w:rPr>
              <w:t>Woods Cross Ind. Park</w:t>
            </w:r>
          </w:p>
        </w:tc>
        <w:tc>
          <w:tcPr>
            <w:tcW w:w="575" w:type="dxa"/>
            <w:noWrap/>
            <w:hideMark/>
          </w:tcPr>
          <w:p w14:paraId="233FFE39" w14:textId="77777777" w:rsidR="00CE20AA" w:rsidRPr="00CE20AA" w:rsidRDefault="00CE20AA" w:rsidP="00CE20AA">
            <w:pPr>
              <w:rPr>
                <w:sz w:val="22"/>
                <w:szCs w:val="22"/>
              </w:rPr>
            </w:pPr>
            <w:r w:rsidRPr="00CE20AA">
              <w:rPr>
                <w:sz w:val="22"/>
                <w:szCs w:val="22"/>
              </w:rPr>
              <w:t>12</w:t>
            </w:r>
          </w:p>
        </w:tc>
        <w:tc>
          <w:tcPr>
            <w:tcW w:w="1461" w:type="dxa"/>
            <w:noWrap/>
            <w:hideMark/>
          </w:tcPr>
          <w:p w14:paraId="6908A6A6" w14:textId="77777777" w:rsidR="00CE20AA" w:rsidRPr="00CE20AA" w:rsidRDefault="00CE20AA" w:rsidP="00CE20AA">
            <w:pPr>
              <w:rPr>
                <w:sz w:val="22"/>
                <w:szCs w:val="22"/>
              </w:rPr>
            </w:pPr>
            <w:r w:rsidRPr="00CE20AA">
              <w:rPr>
                <w:sz w:val="22"/>
                <w:szCs w:val="22"/>
              </w:rPr>
              <w:t>06-313-0012</w:t>
            </w:r>
          </w:p>
        </w:tc>
        <w:tc>
          <w:tcPr>
            <w:tcW w:w="2880" w:type="dxa"/>
            <w:noWrap/>
            <w:hideMark/>
          </w:tcPr>
          <w:p w14:paraId="0BEE1542" w14:textId="77777777" w:rsidR="00CE20AA" w:rsidRPr="00CE20AA" w:rsidRDefault="00CE20AA">
            <w:pPr>
              <w:rPr>
                <w:sz w:val="22"/>
                <w:szCs w:val="22"/>
              </w:rPr>
            </w:pPr>
            <w:r w:rsidRPr="00CE20AA">
              <w:rPr>
                <w:sz w:val="22"/>
                <w:szCs w:val="22"/>
              </w:rPr>
              <w:t>Moffit-Thomas Holdings, LLC</w:t>
            </w:r>
          </w:p>
        </w:tc>
        <w:tc>
          <w:tcPr>
            <w:tcW w:w="1580" w:type="dxa"/>
            <w:noWrap/>
            <w:hideMark/>
          </w:tcPr>
          <w:p w14:paraId="22C267E3" w14:textId="654CFD40" w:rsidR="00CE20AA" w:rsidRPr="00CE20AA" w:rsidRDefault="00CE20AA">
            <w:pPr>
              <w:rPr>
                <w:sz w:val="22"/>
                <w:szCs w:val="22"/>
              </w:rPr>
            </w:pPr>
            <w:r w:rsidRPr="00CE20AA">
              <w:rPr>
                <w:sz w:val="22"/>
                <w:szCs w:val="22"/>
              </w:rPr>
              <w:t xml:space="preserve">104,576.24 </w:t>
            </w:r>
          </w:p>
        </w:tc>
      </w:tr>
      <w:tr w:rsidR="00CE20AA" w:rsidRPr="00CE20AA" w14:paraId="3EC76E86" w14:textId="77777777" w:rsidTr="00CE20AA">
        <w:trPr>
          <w:trHeight w:val="285"/>
          <w:jc w:val="center"/>
        </w:trPr>
        <w:tc>
          <w:tcPr>
            <w:tcW w:w="613" w:type="dxa"/>
            <w:noWrap/>
            <w:hideMark/>
          </w:tcPr>
          <w:p w14:paraId="183178FD" w14:textId="77777777" w:rsidR="00CE20AA" w:rsidRPr="00CE20AA" w:rsidRDefault="00CE20AA" w:rsidP="00CE20AA">
            <w:pPr>
              <w:rPr>
                <w:sz w:val="22"/>
                <w:szCs w:val="22"/>
              </w:rPr>
            </w:pPr>
            <w:r w:rsidRPr="00CE20AA">
              <w:rPr>
                <w:sz w:val="22"/>
                <w:szCs w:val="22"/>
              </w:rPr>
              <w:t>10</w:t>
            </w:r>
          </w:p>
        </w:tc>
        <w:tc>
          <w:tcPr>
            <w:tcW w:w="3077" w:type="dxa"/>
            <w:noWrap/>
            <w:hideMark/>
          </w:tcPr>
          <w:p w14:paraId="3CFB3250" w14:textId="77777777" w:rsidR="00CE20AA" w:rsidRPr="00CE20AA" w:rsidRDefault="00CE20AA">
            <w:pPr>
              <w:rPr>
                <w:sz w:val="22"/>
                <w:szCs w:val="22"/>
              </w:rPr>
            </w:pPr>
            <w:r w:rsidRPr="00CE20AA">
              <w:rPr>
                <w:sz w:val="22"/>
                <w:szCs w:val="22"/>
              </w:rPr>
              <w:t>Woods Cross Ind. Park</w:t>
            </w:r>
          </w:p>
        </w:tc>
        <w:tc>
          <w:tcPr>
            <w:tcW w:w="575" w:type="dxa"/>
            <w:noWrap/>
            <w:hideMark/>
          </w:tcPr>
          <w:p w14:paraId="0BC60DF1" w14:textId="77777777" w:rsidR="00CE20AA" w:rsidRPr="00CE20AA" w:rsidRDefault="00CE20AA" w:rsidP="00CE20AA">
            <w:pPr>
              <w:rPr>
                <w:sz w:val="22"/>
                <w:szCs w:val="22"/>
              </w:rPr>
            </w:pPr>
            <w:r w:rsidRPr="00CE20AA">
              <w:rPr>
                <w:sz w:val="22"/>
                <w:szCs w:val="22"/>
              </w:rPr>
              <w:t>13</w:t>
            </w:r>
          </w:p>
        </w:tc>
        <w:tc>
          <w:tcPr>
            <w:tcW w:w="1461" w:type="dxa"/>
            <w:noWrap/>
            <w:hideMark/>
          </w:tcPr>
          <w:p w14:paraId="48119916" w14:textId="77777777" w:rsidR="00CE20AA" w:rsidRPr="00CE20AA" w:rsidRDefault="00CE20AA" w:rsidP="00CE20AA">
            <w:pPr>
              <w:rPr>
                <w:sz w:val="22"/>
                <w:szCs w:val="22"/>
              </w:rPr>
            </w:pPr>
            <w:r w:rsidRPr="00CE20AA">
              <w:rPr>
                <w:sz w:val="22"/>
                <w:szCs w:val="22"/>
              </w:rPr>
              <w:t>06-313-0013</w:t>
            </w:r>
          </w:p>
        </w:tc>
        <w:tc>
          <w:tcPr>
            <w:tcW w:w="2880" w:type="dxa"/>
            <w:noWrap/>
            <w:hideMark/>
          </w:tcPr>
          <w:p w14:paraId="662AC638" w14:textId="77777777" w:rsidR="00CE20AA" w:rsidRPr="00CE20AA" w:rsidRDefault="00CE20AA">
            <w:pPr>
              <w:rPr>
                <w:sz w:val="22"/>
                <w:szCs w:val="22"/>
              </w:rPr>
            </w:pPr>
            <w:r w:rsidRPr="00CE20AA">
              <w:rPr>
                <w:sz w:val="22"/>
                <w:szCs w:val="22"/>
              </w:rPr>
              <w:t>WX Flex Holdings, LLC</w:t>
            </w:r>
          </w:p>
        </w:tc>
        <w:tc>
          <w:tcPr>
            <w:tcW w:w="1580" w:type="dxa"/>
            <w:noWrap/>
            <w:hideMark/>
          </w:tcPr>
          <w:p w14:paraId="629D11F9" w14:textId="6F2C9CFE" w:rsidR="00CE20AA" w:rsidRPr="00CE20AA" w:rsidRDefault="00CE20AA">
            <w:pPr>
              <w:rPr>
                <w:sz w:val="22"/>
                <w:szCs w:val="22"/>
              </w:rPr>
            </w:pPr>
            <w:r w:rsidRPr="00CE20AA">
              <w:rPr>
                <w:sz w:val="22"/>
                <w:szCs w:val="22"/>
              </w:rPr>
              <w:t xml:space="preserve">124,851.22 </w:t>
            </w:r>
          </w:p>
        </w:tc>
      </w:tr>
      <w:tr w:rsidR="00CE20AA" w:rsidRPr="00CE20AA" w14:paraId="6D95A788" w14:textId="77777777" w:rsidTr="00CE20AA">
        <w:trPr>
          <w:trHeight w:val="285"/>
          <w:jc w:val="center"/>
        </w:trPr>
        <w:tc>
          <w:tcPr>
            <w:tcW w:w="613" w:type="dxa"/>
            <w:noWrap/>
            <w:hideMark/>
          </w:tcPr>
          <w:p w14:paraId="03E7E832" w14:textId="77777777" w:rsidR="00CE20AA" w:rsidRPr="00CE20AA" w:rsidRDefault="00CE20AA" w:rsidP="00CE20AA">
            <w:pPr>
              <w:rPr>
                <w:sz w:val="22"/>
                <w:szCs w:val="22"/>
              </w:rPr>
            </w:pPr>
            <w:r w:rsidRPr="00CE20AA">
              <w:rPr>
                <w:sz w:val="22"/>
                <w:szCs w:val="22"/>
              </w:rPr>
              <w:t>11</w:t>
            </w:r>
          </w:p>
        </w:tc>
        <w:tc>
          <w:tcPr>
            <w:tcW w:w="3077" w:type="dxa"/>
            <w:noWrap/>
            <w:hideMark/>
          </w:tcPr>
          <w:p w14:paraId="72C36DA6" w14:textId="77777777" w:rsidR="00CE20AA" w:rsidRPr="00CE20AA" w:rsidRDefault="00CE20AA">
            <w:pPr>
              <w:rPr>
                <w:sz w:val="22"/>
                <w:szCs w:val="22"/>
              </w:rPr>
            </w:pPr>
            <w:r w:rsidRPr="00CE20AA">
              <w:rPr>
                <w:sz w:val="22"/>
                <w:szCs w:val="22"/>
              </w:rPr>
              <w:t>Woods Cross Ind. Park</w:t>
            </w:r>
          </w:p>
        </w:tc>
        <w:tc>
          <w:tcPr>
            <w:tcW w:w="575" w:type="dxa"/>
            <w:noWrap/>
            <w:hideMark/>
          </w:tcPr>
          <w:p w14:paraId="4E526EF1" w14:textId="77777777" w:rsidR="00CE20AA" w:rsidRPr="00CE20AA" w:rsidRDefault="00CE20AA" w:rsidP="00CE20AA">
            <w:pPr>
              <w:rPr>
                <w:sz w:val="22"/>
                <w:szCs w:val="22"/>
              </w:rPr>
            </w:pPr>
            <w:r w:rsidRPr="00CE20AA">
              <w:rPr>
                <w:sz w:val="22"/>
                <w:szCs w:val="22"/>
              </w:rPr>
              <w:t>14</w:t>
            </w:r>
          </w:p>
        </w:tc>
        <w:tc>
          <w:tcPr>
            <w:tcW w:w="1461" w:type="dxa"/>
            <w:noWrap/>
            <w:hideMark/>
          </w:tcPr>
          <w:p w14:paraId="4B76F448" w14:textId="77777777" w:rsidR="00CE20AA" w:rsidRPr="00CE20AA" w:rsidRDefault="00CE20AA" w:rsidP="00CE20AA">
            <w:pPr>
              <w:rPr>
                <w:sz w:val="22"/>
                <w:szCs w:val="22"/>
              </w:rPr>
            </w:pPr>
            <w:r w:rsidRPr="00CE20AA">
              <w:rPr>
                <w:sz w:val="22"/>
                <w:szCs w:val="22"/>
              </w:rPr>
              <w:t>06-313-0014</w:t>
            </w:r>
          </w:p>
        </w:tc>
        <w:tc>
          <w:tcPr>
            <w:tcW w:w="2880" w:type="dxa"/>
            <w:noWrap/>
            <w:hideMark/>
          </w:tcPr>
          <w:p w14:paraId="2D865B1A" w14:textId="77777777" w:rsidR="00CE20AA" w:rsidRPr="00CE20AA" w:rsidRDefault="00CE20AA">
            <w:pPr>
              <w:rPr>
                <w:sz w:val="22"/>
                <w:szCs w:val="22"/>
              </w:rPr>
            </w:pPr>
            <w:r w:rsidRPr="00CE20AA">
              <w:rPr>
                <w:sz w:val="22"/>
                <w:szCs w:val="22"/>
              </w:rPr>
              <w:t>WX Flex Holdings, LLC</w:t>
            </w:r>
          </w:p>
        </w:tc>
        <w:tc>
          <w:tcPr>
            <w:tcW w:w="1580" w:type="dxa"/>
            <w:noWrap/>
            <w:hideMark/>
          </w:tcPr>
          <w:p w14:paraId="6BBA8538" w14:textId="2C081F9F" w:rsidR="00CE20AA" w:rsidRPr="00CE20AA" w:rsidRDefault="00CE20AA">
            <w:pPr>
              <w:rPr>
                <w:sz w:val="22"/>
                <w:szCs w:val="22"/>
              </w:rPr>
            </w:pPr>
            <w:r w:rsidRPr="00CE20AA">
              <w:rPr>
                <w:sz w:val="22"/>
                <w:szCs w:val="22"/>
              </w:rPr>
              <w:t xml:space="preserve">122,717.01 </w:t>
            </w:r>
          </w:p>
        </w:tc>
      </w:tr>
      <w:tr w:rsidR="00CE20AA" w:rsidRPr="00CE20AA" w14:paraId="19F25D31" w14:textId="77777777" w:rsidTr="00CE20AA">
        <w:trPr>
          <w:trHeight w:val="285"/>
          <w:jc w:val="center"/>
        </w:trPr>
        <w:tc>
          <w:tcPr>
            <w:tcW w:w="613" w:type="dxa"/>
            <w:noWrap/>
            <w:hideMark/>
          </w:tcPr>
          <w:p w14:paraId="214905B8" w14:textId="77777777" w:rsidR="00CE20AA" w:rsidRPr="00CE20AA" w:rsidRDefault="00CE20AA" w:rsidP="00CE20AA">
            <w:pPr>
              <w:rPr>
                <w:sz w:val="22"/>
                <w:szCs w:val="22"/>
              </w:rPr>
            </w:pPr>
            <w:r w:rsidRPr="00CE20AA">
              <w:rPr>
                <w:sz w:val="22"/>
                <w:szCs w:val="22"/>
              </w:rPr>
              <w:t>12</w:t>
            </w:r>
          </w:p>
        </w:tc>
        <w:tc>
          <w:tcPr>
            <w:tcW w:w="3077" w:type="dxa"/>
            <w:noWrap/>
            <w:hideMark/>
          </w:tcPr>
          <w:p w14:paraId="096D1A52" w14:textId="77777777" w:rsidR="00CE20AA" w:rsidRPr="00CE20AA" w:rsidRDefault="00CE20AA">
            <w:pPr>
              <w:rPr>
                <w:sz w:val="22"/>
                <w:szCs w:val="22"/>
              </w:rPr>
            </w:pPr>
            <w:r w:rsidRPr="00CE20AA">
              <w:rPr>
                <w:sz w:val="22"/>
                <w:szCs w:val="22"/>
              </w:rPr>
              <w:t>(Metes and Bounds)</w:t>
            </w:r>
          </w:p>
        </w:tc>
        <w:tc>
          <w:tcPr>
            <w:tcW w:w="575" w:type="dxa"/>
            <w:noWrap/>
            <w:hideMark/>
          </w:tcPr>
          <w:p w14:paraId="3997714A" w14:textId="77777777" w:rsidR="00CE20AA" w:rsidRPr="00CE20AA" w:rsidRDefault="00CE20AA" w:rsidP="00CE20AA">
            <w:pPr>
              <w:rPr>
                <w:sz w:val="22"/>
                <w:szCs w:val="22"/>
              </w:rPr>
            </w:pPr>
            <w:r w:rsidRPr="00CE20AA">
              <w:rPr>
                <w:sz w:val="22"/>
                <w:szCs w:val="22"/>
              </w:rPr>
              <w:t>--</w:t>
            </w:r>
          </w:p>
        </w:tc>
        <w:tc>
          <w:tcPr>
            <w:tcW w:w="1461" w:type="dxa"/>
            <w:noWrap/>
            <w:hideMark/>
          </w:tcPr>
          <w:p w14:paraId="01E1F1E3" w14:textId="77777777" w:rsidR="00CE20AA" w:rsidRPr="00CE20AA" w:rsidRDefault="00CE20AA" w:rsidP="00CE20AA">
            <w:pPr>
              <w:rPr>
                <w:sz w:val="22"/>
                <w:szCs w:val="22"/>
              </w:rPr>
            </w:pPr>
            <w:r w:rsidRPr="00CE20AA">
              <w:rPr>
                <w:sz w:val="22"/>
                <w:szCs w:val="22"/>
              </w:rPr>
              <w:t>06-084-0017</w:t>
            </w:r>
          </w:p>
        </w:tc>
        <w:tc>
          <w:tcPr>
            <w:tcW w:w="2880" w:type="dxa"/>
            <w:noWrap/>
            <w:hideMark/>
          </w:tcPr>
          <w:p w14:paraId="54094850" w14:textId="77777777" w:rsidR="00CE20AA" w:rsidRPr="00CE20AA" w:rsidRDefault="00CE20AA">
            <w:pPr>
              <w:rPr>
                <w:sz w:val="22"/>
                <w:szCs w:val="22"/>
              </w:rPr>
            </w:pPr>
            <w:r w:rsidRPr="00CE20AA">
              <w:rPr>
                <w:sz w:val="22"/>
                <w:szCs w:val="22"/>
              </w:rPr>
              <w:t>City of Woods Cross</w:t>
            </w:r>
          </w:p>
        </w:tc>
        <w:tc>
          <w:tcPr>
            <w:tcW w:w="1580" w:type="dxa"/>
            <w:noWrap/>
            <w:hideMark/>
          </w:tcPr>
          <w:p w14:paraId="37502D9B" w14:textId="5536378B" w:rsidR="00CE20AA" w:rsidRPr="00CE20AA" w:rsidRDefault="00CE20AA">
            <w:pPr>
              <w:rPr>
                <w:sz w:val="22"/>
                <w:szCs w:val="22"/>
              </w:rPr>
            </w:pPr>
            <w:r w:rsidRPr="00CE20AA">
              <w:rPr>
                <w:sz w:val="22"/>
                <w:szCs w:val="22"/>
              </w:rPr>
              <w:t xml:space="preserve">6,402.63 </w:t>
            </w:r>
          </w:p>
        </w:tc>
      </w:tr>
      <w:tr w:rsidR="00CE20AA" w:rsidRPr="00CE20AA" w14:paraId="330034A6" w14:textId="77777777" w:rsidTr="00CE20AA">
        <w:trPr>
          <w:trHeight w:val="285"/>
          <w:jc w:val="center"/>
        </w:trPr>
        <w:tc>
          <w:tcPr>
            <w:tcW w:w="613" w:type="dxa"/>
            <w:noWrap/>
            <w:hideMark/>
          </w:tcPr>
          <w:p w14:paraId="01EDD807" w14:textId="77777777" w:rsidR="00CE20AA" w:rsidRPr="00CE20AA" w:rsidRDefault="00CE20AA" w:rsidP="00CE20AA">
            <w:pPr>
              <w:rPr>
                <w:sz w:val="22"/>
                <w:szCs w:val="22"/>
              </w:rPr>
            </w:pPr>
            <w:r w:rsidRPr="00CE20AA">
              <w:rPr>
                <w:sz w:val="22"/>
                <w:szCs w:val="22"/>
              </w:rPr>
              <w:t>13</w:t>
            </w:r>
          </w:p>
        </w:tc>
        <w:tc>
          <w:tcPr>
            <w:tcW w:w="3077" w:type="dxa"/>
            <w:noWrap/>
            <w:hideMark/>
          </w:tcPr>
          <w:p w14:paraId="1C853300" w14:textId="77777777" w:rsidR="00CE20AA" w:rsidRPr="00CE20AA" w:rsidRDefault="00CE20AA">
            <w:pPr>
              <w:rPr>
                <w:sz w:val="22"/>
                <w:szCs w:val="22"/>
              </w:rPr>
            </w:pPr>
            <w:r w:rsidRPr="00CE20AA">
              <w:rPr>
                <w:sz w:val="22"/>
                <w:szCs w:val="22"/>
              </w:rPr>
              <w:t>Woods Cross Ind. Park 8, 9, 10</w:t>
            </w:r>
          </w:p>
        </w:tc>
        <w:tc>
          <w:tcPr>
            <w:tcW w:w="575" w:type="dxa"/>
            <w:noWrap/>
            <w:hideMark/>
          </w:tcPr>
          <w:p w14:paraId="3D025228" w14:textId="77777777" w:rsidR="00CE20AA" w:rsidRPr="00CE20AA" w:rsidRDefault="00CE20AA" w:rsidP="00CE20AA">
            <w:pPr>
              <w:rPr>
                <w:sz w:val="22"/>
                <w:szCs w:val="22"/>
              </w:rPr>
            </w:pPr>
            <w:r w:rsidRPr="00CE20AA">
              <w:rPr>
                <w:sz w:val="22"/>
                <w:szCs w:val="22"/>
              </w:rPr>
              <w:t>13</w:t>
            </w:r>
          </w:p>
        </w:tc>
        <w:tc>
          <w:tcPr>
            <w:tcW w:w="1461" w:type="dxa"/>
            <w:noWrap/>
            <w:hideMark/>
          </w:tcPr>
          <w:p w14:paraId="1D169A21" w14:textId="77777777" w:rsidR="00CE20AA" w:rsidRPr="00CE20AA" w:rsidRDefault="00CE20AA" w:rsidP="00CE20AA">
            <w:pPr>
              <w:rPr>
                <w:sz w:val="22"/>
                <w:szCs w:val="22"/>
              </w:rPr>
            </w:pPr>
            <w:r w:rsidRPr="00CE20AA">
              <w:rPr>
                <w:sz w:val="22"/>
                <w:szCs w:val="22"/>
              </w:rPr>
              <w:t>06-373-0013</w:t>
            </w:r>
          </w:p>
        </w:tc>
        <w:tc>
          <w:tcPr>
            <w:tcW w:w="2880" w:type="dxa"/>
            <w:noWrap/>
            <w:hideMark/>
          </w:tcPr>
          <w:p w14:paraId="0723B66A" w14:textId="77777777" w:rsidR="00CE20AA" w:rsidRPr="00CE20AA" w:rsidRDefault="00CE20AA">
            <w:pPr>
              <w:rPr>
                <w:sz w:val="22"/>
                <w:szCs w:val="22"/>
              </w:rPr>
            </w:pPr>
            <w:r w:rsidRPr="00CE20AA">
              <w:rPr>
                <w:sz w:val="22"/>
                <w:szCs w:val="22"/>
              </w:rPr>
              <w:t>City of Woods Cross</w:t>
            </w:r>
          </w:p>
        </w:tc>
        <w:tc>
          <w:tcPr>
            <w:tcW w:w="1580" w:type="dxa"/>
            <w:noWrap/>
            <w:hideMark/>
          </w:tcPr>
          <w:p w14:paraId="15748ADE" w14:textId="6F83C0D2" w:rsidR="00CE20AA" w:rsidRPr="00CE20AA" w:rsidRDefault="00CE20AA">
            <w:pPr>
              <w:rPr>
                <w:sz w:val="22"/>
                <w:szCs w:val="22"/>
              </w:rPr>
            </w:pPr>
            <w:r w:rsidRPr="00CE20AA">
              <w:rPr>
                <w:sz w:val="22"/>
                <w:szCs w:val="22"/>
              </w:rPr>
              <w:t xml:space="preserve">364,949.72 </w:t>
            </w:r>
          </w:p>
        </w:tc>
      </w:tr>
      <w:tr w:rsidR="00CE20AA" w:rsidRPr="00CE20AA" w14:paraId="17C66732" w14:textId="77777777" w:rsidTr="00CE20AA">
        <w:trPr>
          <w:trHeight w:val="285"/>
          <w:jc w:val="center"/>
        </w:trPr>
        <w:tc>
          <w:tcPr>
            <w:tcW w:w="613" w:type="dxa"/>
            <w:noWrap/>
            <w:hideMark/>
          </w:tcPr>
          <w:p w14:paraId="29F0A184" w14:textId="77777777" w:rsidR="00CE20AA" w:rsidRPr="00CE20AA" w:rsidRDefault="00CE20AA" w:rsidP="00CE20AA">
            <w:pPr>
              <w:rPr>
                <w:sz w:val="22"/>
                <w:szCs w:val="22"/>
              </w:rPr>
            </w:pPr>
            <w:r w:rsidRPr="00CE20AA">
              <w:rPr>
                <w:sz w:val="22"/>
                <w:szCs w:val="22"/>
              </w:rPr>
              <w:t>14</w:t>
            </w:r>
          </w:p>
        </w:tc>
        <w:tc>
          <w:tcPr>
            <w:tcW w:w="3077" w:type="dxa"/>
            <w:noWrap/>
            <w:hideMark/>
          </w:tcPr>
          <w:p w14:paraId="0F711D4C" w14:textId="77777777" w:rsidR="00CE20AA" w:rsidRPr="00CE20AA" w:rsidRDefault="00CE20AA">
            <w:pPr>
              <w:rPr>
                <w:sz w:val="22"/>
                <w:szCs w:val="22"/>
              </w:rPr>
            </w:pPr>
            <w:r w:rsidRPr="00CE20AA">
              <w:rPr>
                <w:sz w:val="22"/>
                <w:szCs w:val="22"/>
              </w:rPr>
              <w:t>Woods Cross Ind. Park 8, 9, 10</w:t>
            </w:r>
          </w:p>
        </w:tc>
        <w:tc>
          <w:tcPr>
            <w:tcW w:w="575" w:type="dxa"/>
            <w:noWrap/>
            <w:hideMark/>
          </w:tcPr>
          <w:p w14:paraId="017DA602" w14:textId="77777777" w:rsidR="00CE20AA" w:rsidRPr="00CE20AA" w:rsidRDefault="00CE20AA" w:rsidP="00CE20AA">
            <w:pPr>
              <w:rPr>
                <w:sz w:val="22"/>
                <w:szCs w:val="22"/>
              </w:rPr>
            </w:pPr>
            <w:r w:rsidRPr="00CE20AA">
              <w:rPr>
                <w:sz w:val="22"/>
                <w:szCs w:val="22"/>
              </w:rPr>
              <w:t>14</w:t>
            </w:r>
          </w:p>
        </w:tc>
        <w:tc>
          <w:tcPr>
            <w:tcW w:w="1461" w:type="dxa"/>
            <w:noWrap/>
            <w:hideMark/>
          </w:tcPr>
          <w:p w14:paraId="4C565372" w14:textId="77777777" w:rsidR="00CE20AA" w:rsidRPr="00CE20AA" w:rsidRDefault="00CE20AA" w:rsidP="00CE20AA">
            <w:pPr>
              <w:rPr>
                <w:sz w:val="22"/>
                <w:szCs w:val="22"/>
              </w:rPr>
            </w:pPr>
            <w:r w:rsidRPr="00CE20AA">
              <w:rPr>
                <w:sz w:val="22"/>
                <w:szCs w:val="22"/>
              </w:rPr>
              <w:t>06-373-0014</w:t>
            </w:r>
          </w:p>
        </w:tc>
        <w:tc>
          <w:tcPr>
            <w:tcW w:w="2880" w:type="dxa"/>
            <w:noWrap/>
            <w:hideMark/>
          </w:tcPr>
          <w:p w14:paraId="26CC2983" w14:textId="77777777" w:rsidR="00CE20AA" w:rsidRPr="00CE20AA" w:rsidRDefault="00CE20AA">
            <w:pPr>
              <w:rPr>
                <w:sz w:val="22"/>
                <w:szCs w:val="22"/>
              </w:rPr>
            </w:pPr>
            <w:r w:rsidRPr="00CE20AA">
              <w:rPr>
                <w:sz w:val="22"/>
                <w:szCs w:val="22"/>
              </w:rPr>
              <w:t>WX Flex Holdings, LLC</w:t>
            </w:r>
          </w:p>
        </w:tc>
        <w:tc>
          <w:tcPr>
            <w:tcW w:w="1580" w:type="dxa"/>
            <w:noWrap/>
            <w:hideMark/>
          </w:tcPr>
          <w:p w14:paraId="705569BD" w14:textId="282381B1" w:rsidR="00CE20AA" w:rsidRPr="00CE20AA" w:rsidRDefault="00CE20AA">
            <w:pPr>
              <w:rPr>
                <w:sz w:val="22"/>
                <w:szCs w:val="22"/>
              </w:rPr>
            </w:pPr>
            <w:r w:rsidRPr="00CE20AA">
              <w:rPr>
                <w:sz w:val="22"/>
                <w:szCs w:val="22"/>
              </w:rPr>
              <w:t xml:space="preserve">161,666.32 </w:t>
            </w:r>
          </w:p>
        </w:tc>
      </w:tr>
      <w:tr w:rsidR="00CE20AA" w:rsidRPr="00CE20AA" w14:paraId="75F69F10" w14:textId="77777777" w:rsidTr="00CE20AA">
        <w:trPr>
          <w:trHeight w:val="285"/>
          <w:jc w:val="center"/>
        </w:trPr>
        <w:tc>
          <w:tcPr>
            <w:tcW w:w="613" w:type="dxa"/>
            <w:noWrap/>
            <w:hideMark/>
          </w:tcPr>
          <w:p w14:paraId="317197D8" w14:textId="77777777" w:rsidR="00CE20AA" w:rsidRPr="00CE20AA" w:rsidRDefault="00CE20AA" w:rsidP="00CE20AA">
            <w:pPr>
              <w:rPr>
                <w:sz w:val="22"/>
                <w:szCs w:val="22"/>
              </w:rPr>
            </w:pPr>
            <w:r w:rsidRPr="00CE20AA">
              <w:rPr>
                <w:sz w:val="22"/>
                <w:szCs w:val="22"/>
              </w:rPr>
              <w:t>15</w:t>
            </w:r>
          </w:p>
        </w:tc>
        <w:tc>
          <w:tcPr>
            <w:tcW w:w="3077" w:type="dxa"/>
            <w:noWrap/>
            <w:hideMark/>
          </w:tcPr>
          <w:p w14:paraId="6DDB1986" w14:textId="77777777" w:rsidR="00CE20AA" w:rsidRPr="00CE20AA" w:rsidRDefault="00CE20AA">
            <w:pPr>
              <w:rPr>
                <w:sz w:val="22"/>
                <w:szCs w:val="22"/>
              </w:rPr>
            </w:pPr>
            <w:proofErr w:type="spellStart"/>
            <w:r w:rsidRPr="00CE20AA">
              <w:rPr>
                <w:sz w:val="22"/>
                <w:szCs w:val="22"/>
              </w:rPr>
              <w:t>Alumatek</w:t>
            </w:r>
            <w:proofErr w:type="spellEnd"/>
          </w:p>
        </w:tc>
        <w:tc>
          <w:tcPr>
            <w:tcW w:w="575" w:type="dxa"/>
            <w:noWrap/>
            <w:hideMark/>
          </w:tcPr>
          <w:p w14:paraId="096F24A4" w14:textId="77777777" w:rsidR="00CE20AA" w:rsidRPr="00CE20AA" w:rsidRDefault="00CE20AA" w:rsidP="00CE20AA">
            <w:pPr>
              <w:rPr>
                <w:sz w:val="22"/>
                <w:szCs w:val="22"/>
              </w:rPr>
            </w:pPr>
            <w:r w:rsidRPr="00CE20AA">
              <w:rPr>
                <w:sz w:val="22"/>
                <w:szCs w:val="22"/>
              </w:rPr>
              <w:t>1</w:t>
            </w:r>
          </w:p>
        </w:tc>
        <w:tc>
          <w:tcPr>
            <w:tcW w:w="1461" w:type="dxa"/>
            <w:noWrap/>
            <w:hideMark/>
          </w:tcPr>
          <w:p w14:paraId="07DD5DE8" w14:textId="77777777" w:rsidR="00CE20AA" w:rsidRPr="00CE20AA" w:rsidRDefault="00CE20AA" w:rsidP="00CE20AA">
            <w:pPr>
              <w:rPr>
                <w:sz w:val="22"/>
                <w:szCs w:val="22"/>
              </w:rPr>
            </w:pPr>
            <w:r w:rsidRPr="00CE20AA">
              <w:rPr>
                <w:sz w:val="22"/>
                <w:szCs w:val="22"/>
              </w:rPr>
              <w:t>06-226-0001</w:t>
            </w:r>
          </w:p>
        </w:tc>
        <w:tc>
          <w:tcPr>
            <w:tcW w:w="2880" w:type="dxa"/>
            <w:noWrap/>
            <w:hideMark/>
          </w:tcPr>
          <w:p w14:paraId="526834D8" w14:textId="77777777" w:rsidR="00CE20AA" w:rsidRPr="00CE20AA" w:rsidRDefault="00CE20AA">
            <w:pPr>
              <w:rPr>
                <w:sz w:val="22"/>
                <w:szCs w:val="22"/>
              </w:rPr>
            </w:pPr>
            <w:r w:rsidRPr="00CE20AA">
              <w:rPr>
                <w:sz w:val="22"/>
                <w:szCs w:val="22"/>
              </w:rPr>
              <w:t>Grant S. Bailey</w:t>
            </w:r>
          </w:p>
        </w:tc>
        <w:tc>
          <w:tcPr>
            <w:tcW w:w="1580" w:type="dxa"/>
            <w:noWrap/>
            <w:hideMark/>
          </w:tcPr>
          <w:p w14:paraId="09394AC8" w14:textId="46855DC8" w:rsidR="00CE20AA" w:rsidRPr="00CE20AA" w:rsidRDefault="00CE20AA">
            <w:pPr>
              <w:rPr>
                <w:sz w:val="22"/>
                <w:szCs w:val="22"/>
              </w:rPr>
            </w:pPr>
            <w:r w:rsidRPr="00CE20AA">
              <w:rPr>
                <w:sz w:val="22"/>
                <w:szCs w:val="22"/>
              </w:rPr>
              <w:t xml:space="preserve">63,492.71 </w:t>
            </w:r>
          </w:p>
        </w:tc>
      </w:tr>
      <w:tr w:rsidR="00CE20AA" w:rsidRPr="00CE20AA" w14:paraId="4126C56D" w14:textId="77777777" w:rsidTr="00CE20AA">
        <w:trPr>
          <w:trHeight w:val="285"/>
          <w:jc w:val="center"/>
        </w:trPr>
        <w:tc>
          <w:tcPr>
            <w:tcW w:w="613" w:type="dxa"/>
            <w:noWrap/>
            <w:hideMark/>
          </w:tcPr>
          <w:p w14:paraId="114122CD" w14:textId="77777777" w:rsidR="00CE20AA" w:rsidRPr="00CE20AA" w:rsidRDefault="00CE20AA" w:rsidP="00CE20AA">
            <w:pPr>
              <w:rPr>
                <w:sz w:val="22"/>
                <w:szCs w:val="22"/>
              </w:rPr>
            </w:pPr>
            <w:r w:rsidRPr="00CE20AA">
              <w:rPr>
                <w:sz w:val="22"/>
                <w:szCs w:val="22"/>
              </w:rPr>
              <w:t>16</w:t>
            </w:r>
          </w:p>
        </w:tc>
        <w:tc>
          <w:tcPr>
            <w:tcW w:w="3077" w:type="dxa"/>
            <w:noWrap/>
            <w:hideMark/>
          </w:tcPr>
          <w:p w14:paraId="0AE0BADD" w14:textId="77777777" w:rsidR="00CE20AA" w:rsidRPr="00CE20AA" w:rsidRDefault="00CE20AA">
            <w:pPr>
              <w:rPr>
                <w:sz w:val="22"/>
                <w:szCs w:val="22"/>
              </w:rPr>
            </w:pPr>
            <w:proofErr w:type="spellStart"/>
            <w:r w:rsidRPr="00CE20AA">
              <w:rPr>
                <w:sz w:val="22"/>
                <w:szCs w:val="22"/>
              </w:rPr>
              <w:t>Alumatek</w:t>
            </w:r>
            <w:proofErr w:type="spellEnd"/>
          </w:p>
        </w:tc>
        <w:tc>
          <w:tcPr>
            <w:tcW w:w="575" w:type="dxa"/>
            <w:noWrap/>
            <w:hideMark/>
          </w:tcPr>
          <w:p w14:paraId="6A6D6016" w14:textId="77777777" w:rsidR="00CE20AA" w:rsidRPr="00CE20AA" w:rsidRDefault="00CE20AA" w:rsidP="00CE20AA">
            <w:pPr>
              <w:rPr>
                <w:sz w:val="22"/>
                <w:szCs w:val="22"/>
              </w:rPr>
            </w:pPr>
            <w:r w:rsidRPr="00CE20AA">
              <w:rPr>
                <w:sz w:val="22"/>
                <w:szCs w:val="22"/>
              </w:rPr>
              <w:t>2</w:t>
            </w:r>
          </w:p>
        </w:tc>
        <w:tc>
          <w:tcPr>
            <w:tcW w:w="1461" w:type="dxa"/>
            <w:noWrap/>
            <w:hideMark/>
          </w:tcPr>
          <w:p w14:paraId="010C27DA" w14:textId="77777777" w:rsidR="00CE20AA" w:rsidRPr="00CE20AA" w:rsidRDefault="00CE20AA" w:rsidP="00CE20AA">
            <w:pPr>
              <w:rPr>
                <w:sz w:val="22"/>
                <w:szCs w:val="22"/>
              </w:rPr>
            </w:pPr>
            <w:r w:rsidRPr="00CE20AA">
              <w:rPr>
                <w:sz w:val="22"/>
                <w:szCs w:val="22"/>
              </w:rPr>
              <w:t>06-226-0002</w:t>
            </w:r>
          </w:p>
        </w:tc>
        <w:tc>
          <w:tcPr>
            <w:tcW w:w="2880" w:type="dxa"/>
            <w:noWrap/>
            <w:hideMark/>
          </w:tcPr>
          <w:p w14:paraId="4A619356" w14:textId="77777777" w:rsidR="00CE20AA" w:rsidRPr="00CE20AA" w:rsidRDefault="00CE20AA">
            <w:pPr>
              <w:rPr>
                <w:sz w:val="22"/>
                <w:szCs w:val="22"/>
              </w:rPr>
            </w:pPr>
            <w:r w:rsidRPr="00CE20AA">
              <w:rPr>
                <w:sz w:val="22"/>
                <w:szCs w:val="22"/>
              </w:rPr>
              <w:t>Real Estate Holding LLC</w:t>
            </w:r>
          </w:p>
        </w:tc>
        <w:tc>
          <w:tcPr>
            <w:tcW w:w="1580" w:type="dxa"/>
            <w:noWrap/>
            <w:hideMark/>
          </w:tcPr>
          <w:p w14:paraId="0DCE5F32" w14:textId="0DA91842" w:rsidR="00CE20AA" w:rsidRPr="00CE20AA" w:rsidRDefault="00CE20AA">
            <w:pPr>
              <w:rPr>
                <w:sz w:val="22"/>
                <w:szCs w:val="22"/>
              </w:rPr>
            </w:pPr>
            <w:r w:rsidRPr="00CE20AA">
              <w:rPr>
                <w:sz w:val="22"/>
                <w:szCs w:val="22"/>
              </w:rPr>
              <w:t xml:space="preserve">106,710.45 </w:t>
            </w:r>
          </w:p>
        </w:tc>
      </w:tr>
      <w:tr w:rsidR="00CE20AA" w:rsidRPr="00CE20AA" w14:paraId="5ECCADFF" w14:textId="77777777" w:rsidTr="00CE20AA">
        <w:trPr>
          <w:trHeight w:val="285"/>
          <w:jc w:val="center"/>
        </w:trPr>
        <w:tc>
          <w:tcPr>
            <w:tcW w:w="613" w:type="dxa"/>
            <w:noWrap/>
            <w:hideMark/>
          </w:tcPr>
          <w:p w14:paraId="0770C34A" w14:textId="77777777" w:rsidR="00CE20AA" w:rsidRPr="00CE20AA" w:rsidRDefault="00CE20AA" w:rsidP="00CE20AA">
            <w:pPr>
              <w:rPr>
                <w:sz w:val="22"/>
                <w:szCs w:val="22"/>
              </w:rPr>
            </w:pPr>
            <w:r w:rsidRPr="00CE20AA">
              <w:rPr>
                <w:sz w:val="22"/>
                <w:szCs w:val="22"/>
              </w:rPr>
              <w:t>17</w:t>
            </w:r>
          </w:p>
        </w:tc>
        <w:tc>
          <w:tcPr>
            <w:tcW w:w="3077" w:type="dxa"/>
            <w:noWrap/>
            <w:hideMark/>
          </w:tcPr>
          <w:p w14:paraId="0C009573" w14:textId="77777777" w:rsidR="00CE20AA" w:rsidRPr="00CE20AA" w:rsidRDefault="00CE20AA">
            <w:pPr>
              <w:rPr>
                <w:sz w:val="22"/>
                <w:szCs w:val="22"/>
              </w:rPr>
            </w:pPr>
            <w:proofErr w:type="spellStart"/>
            <w:r w:rsidRPr="00CE20AA">
              <w:rPr>
                <w:sz w:val="22"/>
                <w:szCs w:val="22"/>
              </w:rPr>
              <w:t>Alumatek</w:t>
            </w:r>
            <w:proofErr w:type="spellEnd"/>
          </w:p>
        </w:tc>
        <w:tc>
          <w:tcPr>
            <w:tcW w:w="575" w:type="dxa"/>
            <w:noWrap/>
            <w:hideMark/>
          </w:tcPr>
          <w:p w14:paraId="0D720CA9" w14:textId="77777777" w:rsidR="00CE20AA" w:rsidRPr="00CE20AA" w:rsidRDefault="00CE20AA" w:rsidP="00CE20AA">
            <w:pPr>
              <w:rPr>
                <w:sz w:val="22"/>
                <w:szCs w:val="22"/>
              </w:rPr>
            </w:pPr>
            <w:r w:rsidRPr="00CE20AA">
              <w:rPr>
                <w:sz w:val="22"/>
                <w:szCs w:val="22"/>
              </w:rPr>
              <w:t>3</w:t>
            </w:r>
          </w:p>
        </w:tc>
        <w:tc>
          <w:tcPr>
            <w:tcW w:w="1461" w:type="dxa"/>
            <w:noWrap/>
            <w:hideMark/>
          </w:tcPr>
          <w:p w14:paraId="6B5C657E" w14:textId="77777777" w:rsidR="00CE20AA" w:rsidRPr="00CE20AA" w:rsidRDefault="00CE20AA" w:rsidP="00CE20AA">
            <w:pPr>
              <w:rPr>
                <w:sz w:val="22"/>
                <w:szCs w:val="22"/>
              </w:rPr>
            </w:pPr>
            <w:r w:rsidRPr="00CE20AA">
              <w:rPr>
                <w:sz w:val="22"/>
                <w:szCs w:val="22"/>
              </w:rPr>
              <w:t>06-226-0003</w:t>
            </w:r>
          </w:p>
        </w:tc>
        <w:tc>
          <w:tcPr>
            <w:tcW w:w="2880" w:type="dxa"/>
            <w:noWrap/>
            <w:hideMark/>
          </w:tcPr>
          <w:p w14:paraId="52AE7228" w14:textId="77777777" w:rsidR="00CE20AA" w:rsidRPr="00CE20AA" w:rsidRDefault="00CE20AA">
            <w:pPr>
              <w:rPr>
                <w:sz w:val="22"/>
                <w:szCs w:val="22"/>
              </w:rPr>
            </w:pPr>
            <w:r w:rsidRPr="00CE20AA">
              <w:rPr>
                <w:sz w:val="22"/>
                <w:szCs w:val="22"/>
              </w:rPr>
              <w:t>Real Estate Holding LLC</w:t>
            </w:r>
          </w:p>
        </w:tc>
        <w:tc>
          <w:tcPr>
            <w:tcW w:w="1580" w:type="dxa"/>
            <w:noWrap/>
            <w:hideMark/>
          </w:tcPr>
          <w:p w14:paraId="24800857" w14:textId="0A9FA19B" w:rsidR="00CE20AA" w:rsidRPr="00CE20AA" w:rsidRDefault="00CE20AA">
            <w:pPr>
              <w:rPr>
                <w:sz w:val="22"/>
                <w:szCs w:val="22"/>
              </w:rPr>
            </w:pPr>
            <w:r w:rsidRPr="00CE20AA">
              <w:rPr>
                <w:sz w:val="22"/>
                <w:szCs w:val="22"/>
              </w:rPr>
              <w:t xml:space="preserve">79,499.28 </w:t>
            </w:r>
          </w:p>
        </w:tc>
      </w:tr>
      <w:tr w:rsidR="00CE20AA" w:rsidRPr="00CE20AA" w14:paraId="6A995B02" w14:textId="77777777" w:rsidTr="00CE20AA">
        <w:trPr>
          <w:trHeight w:val="285"/>
          <w:jc w:val="center"/>
        </w:trPr>
        <w:tc>
          <w:tcPr>
            <w:tcW w:w="613" w:type="dxa"/>
            <w:noWrap/>
            <w:hideMark/>
          </w:tcPr>
          <w:p w14:paraId="6D3BF8E9" w14:textId="77777777" w:rsidR="00CE20AA" w:rsidRPr="00CE20AA" w:rsidRDefault="00CE20AA" w:rsidP="00CE20AA">
            <w:pPr>
              <w:rPr>
                <w:sz w:val="22"/>
                <w:szCs w:val="22"/>
              </w:rPr>
            </w:pPr>
            <w:r w:rsidRPr="00CE20AA">
              <w:rPr>
                <w:sz w:val="22"/>
                <w:szCs w:val="22"/>
              </w:rPr>
              <w:t>18</w:t>
            </w:r>
          </w:p>
        </w:tc>
        <w:tc>
          <w:tcPr>
            <w:tcW w:w="3077" w:type="dxa"/>
            <w:noWrap/>
            <w:hideMark/>
          </w:tcPr>
          <w:p w14:paraId="30C8E45A" w14:textId="77777777" w:rsidR="00CE20AA" w:rsidRPr="00CE20AA" w:rsidRDefault="00CE20AA">
            <w:pPr>
              <w:rPr>
                <w:sz w:val="22"/>
                <w:szCs w:val="22"/>
              </w:rPr>
            </w:pPr>
            <w:proofErr w:type="spellStart"/>
            <w:r w:rsidRPr="00CE20AA">
              <w:rPr>
                <w:sz w:val="22"/>
                <w:szCs w:val="22"/>
              </w:rPr>
              <w:t>Alumatek</w:t>
            </w:r>
            <w:proofErr w:type="spellEnd"/>
          </w:p>
        </w:tc>
        <w:tc>
          <w:tcPr>
            <w:tcW w:w="575" w:type="dxa"/>
            <w:noWrap/>
            <w:hideMark/>
          </w:tcPr>
          <w:p w14:paraId="25ED2524" w14:textId="77777777" w:rsidR="00CE20AA" w:rsidRPr="00CE20AA" w:rsidRDefault="00CE20AA" w:rsidP="00CE20AA">
            <w:pPr>
              <w:rPr>
                <w:sz w:val="22"/>
                <w:szCs w:val="22"/>
              </w:rPr>
            </w:pPr>
            <w:r w:rsidRPr="00CE20AA">
              <w:rPr>
                <w:sz w:val="22"/>
                <w:szCs w:val="22"/>
              </w:rPr>
              <w:t>4</w:t>
            </w:r>
          </w:p>
        </w:tc>
        <w:tc>
          <w:tcPr>
            <w:tcW w:w="1461" w:type="dxa"/>
            <w:noWrap/>
            <w:hideMark/>
          </w:tcPr>
          <w:p w14:paraId="15B6A4C1" w14:textId="77777777" w:rsidR="00CE20AA" w:rsidRPr="00CE20AA" w:rsidRDefault="00CE20AA" w:rsidP="00CE20AA">
            <w:pPr>
              <w:rPr>
                <w:sz w:val="22"/>
                <w:szCs w:val="22"/>
              </w:rPr>
            </w:pPr>
            <w:r w:rsidRPr="00CE20AA">
              <w:rPr>
                <w:sz w:val="22"/>
                <w:szCs w:val="22"/>
              </w:rPr>
              <w:t>06-226-0004</w:t>
            </w:r>
          </w:p>
        </w:tc>
        <w:tc>
          <w:tcPr>
            <w:tcW w:w="2880" w:type="dxa"/>
            <w:noWrap/>
            <w:hideMark/>
          </w:tcPr>
          <w:p w14:paraId="1ADB4F51" w14:textId="77777777" w:rsidR="00CE20AA" w:rsidRPr="00CE20AA" w:rsidRDefault="00CE20AA">
            <w:pPr>
              <w:rPr>
                <w:sz w:val="22"/>
                <w:szCs w:val="22"/>
              </w:rPr>
            </w:pPr>
            <w:r w:rsidRPr="00CE20AA">
              <w:rPr>
                <w:sz w:val="22"/>
                <w:szCs w:val="22"/>
              </w:rPr>
              <w:t>Greg R. Bailey</w:t>
            </w:r>
          </w:p>
        </w:tc>
        <w:tc>
          <w:tcPr>
            <w:tcW w:w="1580" w:type="dxa"/>
            <w:noWrap/>
            <w:hideMark/>
          </w:tcPr>
          <w:p w14:paraId="3F9C4F42" w14:textId="3A97E68A" w:rsidR="00CE20AA" w:rsidRPr="00CE20AA" w:rsidRDefault="00CE20AA">
            <w:pPr>
              <w:rPr>
                <w:sz w:val="22"/>
                <w:szCs w:val="22"/>
              </w:rPr>
            </w:pPr>
            <w:r w:rsidRPr="00CE20AA">
              <w:rPr>
                <w:sz w:val="22"/>
                <w:szCs w:val="22"/>
              </w:rPr>
              <w:t xml:space="preserve">68,294.68 </w:t>
            </w:r>
          </w:p>
        </w:tc>
      </w:tr>
      <w:tr w:rsidR="00CE20AA" w:rsidRPr="00CE20AA" w14:paraId="3F9CAE0F" w14:textId="77777777" w:rsidTr="00CE20AA">
        <w:trPr>
          <w:trHeight w:val="285"/>
          <w:jc w:val="center"/>
        </w:trPr>
        <w:tc>
          <w:tcPr>
            <w:tcW w:w="613" w:type="dxa"/>
            <w:noWrap/>
            <w:hideMark/>
          </w:tcPr>
          <w:p w14:paraId="1845593C" w14:textId="77777777" w:rsidR="00CE20AA" w:rsidRPr="00CE20AA" w:rsidRDefault="00CE20AA" w:rsidP="00CE20AA">
            <w:pPr>
              <w:rPr>
                <w:sz w:val="22"/>
                <w:szCs w:val="22"/>
              </w:rPr>
            </w:pPr>
            <w:r w:rsidRPr="00CE20AA">
              <w:rPr>
                <w:sz w:val="22"/>
                <w:szCs w:val="22"/>
              </w:rPr>
              <w:t>19</w:t>
            </w:r>
          </w:p>
        </w:tc>
        <w:tc>
          <w:tcPr>
            <w:tcW w:w="3077" w:type="dxa"/>
            <w:noWrap/>
            <w:hideMark/>
          </w:tcPr>
          <w:p w14:paraId="377D0FCA" w14:textId="77777777" w:rsidR="00CE20AA" w:rsidRPr="00CE20AA" w:rsidRDefault="00CE20AA">
            <w:pPr>
              <w:rPr>
                <w:sz w:val="22"/>
                <w:szCs w:val="22"/>
              </w:rPr>
            </w:pPr>
            <w:proofErr w:type="spellStart"/>
            <w:r w:rsidRPr="00CE20AA">
              <w:rPr>
                <w:sz w:val="22"/>
                <w:szCs w:val="22"/>
              </w:rPr>
              <w:t>Alumatek</w:t>
            </w:r>
            <w:proofErr w:type="spellEnd"/>
          </w:p>
        </w:tc>
        <w:tc>
          <w:tcPr>
            <w:tcW w:w="575" w:type="dxa"/>
            <w:noWrap/>
            <w:hideMark/>
          </w:tcPr>
          <w:p w14:paraId="53D38CAD" w14:textId="77777777" w:rsidR="00CE20AA" w:rsidRPr="00CE20AA" w:rsidRDefault="00CE20AA" w:rsidP="00CE20AA">
            <w:pPr>
              <w:rPr>
                <w:sz w:val="22"/>
                <w:szCs w:val="22"/>
              </w:rPr>
            </w:pPr>
            <w:r w:rsidRPr="00CE20AA">
              <w:rPr>
                <w:sz w:val="22"/>
                <w:szCs w:val="22"/>
              </w:rPr>
              <w:t>5</w:t>
            </w:r>
          </w:p>
        </w:tc>
        <w:tc>
          <w:tcPr>
            <w:tcW w:w="1461" w:type="dxa"/>
            <w:noWrap/>
            <w:hideMark/>
          </w:tcPr>
          <w:p w14:paraId="75C8AFF2" w14:textId="77777777" w:rsidR="00CE20AA" w:rsidRPr="00CE20AA" w:rsidRDefault="00CE20AA" w:rsidP="00CE20AA">
            <w:pPr>
              <w:rPr>
                <w:sz w:val="22"/>
                <w:szCs w:val="22"/>
              </w:rPr>
            </w:pPr>
            <w:r w:rsidRPr="00CE20AA">
              <w:rPr>
                <w:sz w:val="22"/>
                <w:szCs w:val="22"/>
              </w:rPr>
              <w:t>06-226-0005</w:t>
            </w:r>
          </w:p>
        </w:tc>
        <w:tc>
          <w:tcPr>
            <w:tcW w:w="2880" w:type="dxa"/>
            <w:noWrap/>
            <w:hideMark/>
          </w:tcPr>
          <w:p w14:paraId="2F12D4B8" w14:textId="77777777" w:rsidR="00CE20AA" w:rsidRPr="00CE20AA" w:rsidRDefault="00CE20AA">
            <w:pPr>
              <w:rPr>
                <w:sz w:val="22"/>
                <w:szCs w:val="22"/>
              </w:rPr>
            </w:pPr>
            <w:r w:rsidRPr="00CE20AA">
              <w:rPr>
                <w:sz w:val="22"/>
                <w:szCs w:val="22"/>
              </w:rPr>
              <w:t>Greg R. Bailey</w:t>
            </w:r>
          </w:p>
        </w:tc>
        <w:tc>
          <w:tcPr>
            <w:tcW w:w="1580" w:type="dxa"/>
            <w:noWrap/>
            <w:hideMark/>
          </w:tcPr>
          <w:p w14:paraId="17BCC34A" w14:textId="2E97EBD3" w:rsidR="00CE20AA" w:rsidRPr="00CE20AA" w:rsidRDefault="00CE20AA">
            <w:pPr>
              <w:rPr>
                <w:sz w:val="22"/>
                <w:szCs w:val="22"/>
              </w:rPr>
            </w:pPr>
            <w:r w:rsidRPr="00CE20AA">
              <w:rPr>
                <w:sz w:val="22"/>
                <w:szCs w:val="22"/>
              </w:rPr>
              <w:t xml:space="preserve">53,355.22 </w:t>
            </w:r>
          </w:p>
        </w:tc>
      </w:tr>
      <w:tr w:rsidR="00CE20AA" w:rsidRPr="00CE20AA" w14:paraId="7C79D647" w14:textId="77777777" w:rsidTr="00CE20AA">
        <w:trPr>
          <w:trHeight w:val="285"/>
          <w:jc w:val="center"/>
        </w:trPr>
        <w:tc>
          <w:tcPr>
            <w:tcW w:w="613" w:type="dxa"/>
            <w:noWrap/>
            <w:hideMark/>
          </w:tcPr>
          <w:p w14:paraId="78CE522B" w14:textId="77777777" w:rsidR="00CE20AA" w:rsidRPr="00CE20AA" w:rsidRDefault="00CE20AA" w:rsidP="00CE20AA">
            <w:pPr>
              <w:rPr>
                <w:sz w:val="22"/>
                <w:szCs w:val="22"/>
              </w:rPr>
            </w:pPr>
            <w:r w:rsidRPr="00CE20AA">
              <w:rPr>
                <w:sz w:val="22"/>
                <w:szCs w:val="22"/>
              </w:rPr>
              <w:t>20</w:t>
            </w:r>
          </w:p>
        </w:tc>
        <w:tc>
          <w:tcPr>
            <w:tcW w:w="3077" w:type="dxa"/>
            <w:noWrap/>
            <w:hideMark/>
          </w:tcPr>
          <w:p w14:paraId="1E33468A" w14:textId="77777777" w:rsidR="00CE20AA" w:rsidRPr="00CE20AA" w:rsidRDefault="00CE20AA">
            <w:pPr>
              <w:rPr>
                <w:sz w:val="22"/>
                <w:szCs w:val="22"/>
              </w:rPr>
            </w:pPr>
            <w:proofErr w:type="spellStart"/>
            <w:r w:rsidRPr="00CE20AA">
              <w:rPr>
                <w:sz w:val="22"/>
                <w:szCs w:val="22"/>
              </w:rPr>
              <w:t>Alumatek</w:t>
            </w:r>
            <w:proofErr w:type="spellEnd"/>
          </w:p>
        </w:tc>
        <w:tc>
          <w:tcPr>
            <w:tcW w:w="575" w:type="dxa"/>
            <w:noWrap/>
            <w:hideMark/>
          </w:tcPr>
          <w:p w14:paraId="3025ECFB" w14:textId="77777777" w:rsidR="00CE20AA" w:rsidRPr="00CE20AA" w:rsidRDefault="00CE20AA" w:rsidP="00CE20AA">
            <w:pPr>
              <w:rPr>
                <w:sz w:val="22"/>
                <w:szCs w:val="22"/>
              </w:rPr>
            </w:pPr>
            <w:r w:rsidRPr="00CE20AA">
              <w:rPr>
                <w:sz w:val="22"/>
                <w:szCs w:val="22"/>
              </w:rPr>
              <w:t>6</w:t>
            </w:r>
          </w:p>
        </w:tc>
        <w:tc>
          <w:tcPr>
            <w:tcW w:w="1461" w:type="dxa"/>
            <w:noWrap/>
            <w:hideMark/>
          </w:tcPr>
          <w:p w14:paraId="3A0132A6" w14:textId="77777777" w:rsidR="00CE20AA" w:rsidRPr="00CE20AA" w:rsidRDefault="00CE20AA" w:rsidP="00CE20AA">
            <w:pPr>
              <w:rPr>
                <w:sz w:val="22"/>
                <w:szCs w:val="22"/>
              </w:rPr>
            </w:pPr>
            <w:r w:rsidRPr="00CE20AA">
              <w:rPr>
                <w:sz w:val="22"/>
                <w:szCs w:val="22"/>
              </w:rPr>
              <w:t>06-226-0006</w:t>
            </w:r>
          </w:p>
        </w:tc>
        <w:tc>
          <w:tcPr>
            <w:tcW w:w="2880" w:type="dxa"/>
            <w:noWrap/>
            <w:hideMark/>
          </w:tcPr>
          <w:p w14:paraId="5B00DF7F" w14:textId="77777777" w:rsidR="00CE20AA" w:rsidRPr="00CE20AA" w:rsidRDefault="00CE20AA">
            <w:pPr>
              <w:rPr>
                <w:sz w:val="22"/>
                <w:szCs w:val="22"/>
              </w:rPr>
            </w:pPr>
            <w:r w:rsidRPr="00CE20AA">
              <w:rPr>
                <w:sz w:val="22"/>
                <w:szCs w:val="22"/>
              </w:rPr>
              <w:t>Greg R. Bailey</w:t>
            </w:r>
          </w:p>
        </w:tc>
        <w:tc>
          <w:tcPr>
            <w:tcW w:w="1580" w:type="dxa"/>
            <w:noWrap/>
            <w:hideMark/>
          </w:tcPr>
          <w:p w14:paraId="321C230F" w14:textId="61B3A1D5" w:rsidR="00CE20AA" w:rsidRPr="00CE20AA" w:rsidRDefault="00CE20AA">
            <w:pPr>
              <w:rPr>
                <w:sz w:val="22"/>
                <w:szCs w:val="22"/>
              </w:rPr>
            </w:pPr>
            <w:r w:rsidRPr="00CE20AA">
              <w:rPr>
                <w:sz w:val="22"/>
                <w:szCs w:val="22"/>
              </w:rPr>
              <w:t xml:space="preserve">53,355.22 </w:t>
            </w:r>
          </w:p>
        </w:tc>
      </w:tr>
      <w:tr w:rsidR="00CE20AA" w:rsidRPr="00CE20AA" w14:paraId="0D8E2E87" w14:textId="77777777" w:rsidTr="00CE20AA">
        <w:trPr>
          <w:trHeight w:val="285"/>
          <w:jc w:val="center"/>
        </w:trPr>
        <w:tc>
          <w:tcPr>
            <w:tcW w:w="613" w:type="dxa"/>
            <w:noWrap/>
            <w:hideMark/>
          </w:tcPr>
          <w:p w14:paraId="691E6E35" w14:textId="77777777" w:rsidR="00CE20AA" w:rsidRPr="00CE20AA" w:rsidRDefault="00CE20AA" w:rsidP="00CE20AA">
            <w:pPr>
              <w:rPr>
                <w:sz w:val="22"/>
                <w:szCs w:val="22"/>
              </w:rPr>
            </w:pPr>
            <w:r w:rsidRPr="00CE20AA">
              <w:rPr>
                <w:sz w:val="22"/>
                <w:szCs w:val="22"/>
              </w:rPr>
              <w:t>21</w:t>
            </w:r>
          </w:p>
        </w:tc>
        <w:tc>
          <w:tcPr>
            <w:tcW w:w="3077" w:type="dxa"/>
            <w:noWrap/>
            <w:hideMark/>
          </w:tcPr>
          <w:p w14:paraId="4F76D061" w14:textId="77777777" w:rsidR="00CE20AA" w:rsidRPr="00CE20AA" w:rsidRDefault="00CE20AA">
            <w:pPr>
              <w:rPr>
                <w:sz w:val="22"/>
                <w:szCs w:val="22"/>
              </w:rPr>
            </w:pPr>
            <w:proofErr w:type="spellStart"/>
            <w:r w:rsidRPr="00CE20AA">
              <w:rPr>
                <w:sz w:val="22"/>
                <w:szCs w:val="22"/>
              </w:rPr>
              <w:t>Alumatek</w:t>
            </w:r>
            <w:proofErr w:type="spellEnd"/>
          </w:p>
        </w:tc>
        <w:tc>
          <w:tcPr>
            <w:tcW w:w="575" w:type="dxa"/>
            <w:noWrap/>
            <w:hideMark/>
          </w:tcPr>
          <w:p w14:paraId="1C24ED03" w14:textId="77777777" w:rsidR="00CE20AA" w:rsidRPr="00CE20AA" w:rsidRDefault="00CE20AA" w:rsidP="00CE20AA">
            <w:pPr>
              <w:rPr>
                <w:sz w:val="22"/>
                <w:szCs w:val="22"/>
              </w:rPr>
            </w:pPr>
            <w:r w:rsidRPr="00CE20AA">
              <w:rPr>
                <w:sz w:val="22"/>
                <w:szCs w:val="22"/>
              </w:rPr>
              <w:t>7</w:t>
            </w:r>
          </w:p>
        </w:tc>
        <w:tc>
          <w:tcPr>
            <w:tcW w:w="1461" w:type="dxa"/>
            <w:noWrap/>
            <w:hideMark/>
          </w:tcPr>
          <w:p w14:paraId="4FA5426A" w14:textId="77777777" w:rsidR="00CE20AA" w:rsidRPr="00CE20AA" w:rsidRDefault="00CE20AA" w:rsidP="00CE20AA">
            <w:pPr>
              <w:rPr>
                <w:sz w:val="22"/>
                <w:szCs w:val="22"/>
              </w:rPr>
            </w:pPr>
            <w:r w:rsidRPr="00CE20AA">
              <w:rPr>
                <w:sz w:val="22"/>
                <w:szCs w:val="22"/>
              </w:rPr>
              <w:t>06-226-0007</w:t>
            </w:r>
          </w:p>
        </w:tc>
        <w:tc>
          <w:tcPr>
            <w:tcW w:w="2880" w:type="dxa"/>
            <w:noWrap/>
            <w:hideMark/>
          </w:tcPr>
          <w:p w14:paraId="11F1AA70" w14:textId="77777777" w:rsidR="00CE20AA" w:rsidRPr="00CE20AA" w:rsidRDefault="00CE20AA">
            <w:pPr>
              <w:rPr>
                <w:sz w:val="22"/>
                <w:szCs w:val="22"/>
              </w:rPr>
            </w:pPr>
            <w:r w:rsidRPr="00CE20AA">
              <w:rPr>
                <w:sz w:val="22"/>
                <w:szCs w:val="22"/>
              </w:rPr>
              <w:t>Heritage Invest. &amp;  Dev. Corp</w:t>
            </w:r>
          </w:p>
        </w:tc>
        <w:tc>
          <w:tcPr>
            <w:tcW w:w="1580" w:type="dxa"/>
            <w:noWrap/>
            <w:hideMark/>
          </w:tcPr>
          <w:p w14:paraId="6A926734" w14:textId="4229B696" w:rsidR="00CE20AA" w:rsidRPr="00CE20AA" w:rsidRDefault="00CE20AA">
            <w:pPr>
              <w:rPr>
                <w:sz w:val="22"/>
                <w:szCs w:val="22"/>
              </w:rPr>
            </w:pPr>
            <w:r w:rsidRPr="00CE20AA">
              <w:rPr>
                <w:sz w:val="22"/>
                <w:szCs w:val="22"/>
              </w:rPr>
              <w:t xml:space="preserve">53,355.22 </w:t>
            </w:r>
          </w:p>
        </w:tc>
      </w:tr>
      <w:tr w:rsidR="00CE20AA" w:rsidRPr="00CE20AA" w14:paraId="28F097C7" w14:textId="77777777" w:rsidTr="00CE20AA">
        <w:trPr>
          <w:trHeight w:val="285"/>
          <w:jc w:val="center"/>
        </w:trPr>
        <w:tc>
          <w:tcPr>
            <w:tcW w:w="613" w:type="dxa"/>
            <w:noWrap/>
            <w:hideMark/>
          </w:tcPr>
          <w:p w14:paraId="229BB574" w14:textId="77777777" w:rsidR="00CE20AA" w:rsidRPr="00CE20AA" w:rsidRDefault="00CE20AA" w:rsidP="00CE20AA">
            <w:pPr>
              <w:rPr>
                <w:sz w:val="22"/>
                <w:szCs w:val="22"/>
              </w:rPr>
            </w:pPr>
            <w:r w:rsidRPr="00CE20AA">
              <w:rPr>
                <w:sz w:val="22"/>
                <w:szCs w:val="22"/>
              </w:rPr>
              <w:t>22</w:t>
            </w:r>
          </w:p>
        </w:tc>
        <w:tc>
          <w:tcPr>
            <w:tcW w:w="3077" w:type="dxa"/>
            <w:noWrap/>
            <w:hideMark/>
          </w:tcPr>
          <w:p w14:paraId="4A8CF6C3" w14:textId="77777777" w:rsidR="00CE20AA" w:rsidRPr="00CE20AA" w:rsidRDefault="00CE20AA">
            <w:pPr>
              <w:rPr>
                <w:sz w:val="22"/>
                <w:szCs w:val="22"/>
              </w:rPr>
            </w:pPr>
            <w:proofErr w:type="spellStart"/>
            <w:r w:rsidRPr="00CE20AA">
              <w:rPr>
                <w:sz w:val="22"/>
                <w:szCs w:val="22"/>
              </w:rPr>
              <w:t>Alumatek</w:t>
            </w:r>
            <w:proofErr w:type="spellEnd"/>
          </w:p>
        </w:tc>
        <w:tc>
          <w:tcPr>
            <w:tcW w:w="575" w:type="dxa"/>
            <w:noWrap/>
            <w:hideMark/>
          </w:tcPr>
          <w:p w14:paraId="1CE36598" w14:textId="77777777" w:rsidR="00CE20AA" w:rsidRPr="00CE20AA" w:rsidRDefault="00CE20AA" w:rsidP="00CE20AA">
            <w:pPr>
              <w:rPr>
                <w:sz w:val="22"/>
                <w:szCs w:val="22"/>
              </w:rPr>
            </w:pPr>
            <w:r w:rsidRPr="00CE20AA">
              <w:rPr>
                <w:sz w:val="22"/>
                <w:szCs w:val="22"/>
              </w:rPr>
              <w:t>8</w:t>
            </w:r>
          </w:p>
        </w:tc>
        <w:tc>
          <w:tcPr>
            <w:tcW w:w="1461" w:type="dxa"/>
            <w:noWrap/>
            <w:hideMark/>
          </w:tcPr>
          <w:p w14:paraId="5ABD2806" w14:textId="77777777" w:rsidR="00CE20AA" w:rsidRPr="00CE20AA" w:rsidRDefault="00CE20AA" w:rsidP="00CE20AA">
            <w:pPr>
              <w:rPr>
                <w:sz w:val="22"/>
                <w:szCs w:val="22"/>
              </w:rPr>
            </w:pPr>
            <w:r w:rsidRPr="00CE20AA">
              <w:rPr>
                <w:sz w:val="22"/>
                <w:szCs w:val="22"/>
              </w:rPr>
              <w:t>06-226-0008</w:t>
            </w:r>
          </w:p>
        </w:tc>
        <w:tc>
          <w:tcPr>
            <w:tcW w:w="2880" w:type="dxa"/>
            <w:noWrap/>
            <w:hideMark/>
          </w:tcPr>
          <w:p w14:paraId="25B543AD" w14:textId="77777777" w:rsidR="00CE20AA" w:rsidRPr="00CE20AA" w:rsidRDefault="00CE20AA">
            <w:pPr>
              <w:rPr>
                <w:sz w:val="22"/>
                <w:szCs w:val="22"/>
              </w:rPr>
            </w:pPr>
            <w:r w:rsidRPr="00CE20AA">
              <w:rPr>
                <w:sz w:val="22"/>
                <w:szCs w:val="22"/>
              </w:rPr>
              <w:t>Greg R. Bailey</w:t>
            </w:r>
          </w:p>
        </w:tc>
        <w:tc>
          <w:tcPr>
            <w:tcW w:w="1580" w:type="dxa"/>
            <w:noWrap/>
            <w:hideMark/>
          </w:tcPr>
          <w:p w14:paraId="384E2510" w14:textId="7A6907B3" w:rsidR="00CE20AA" w:rsidRPr="00CE20AA" w:rsidRDefault="00CE20AA">
            <w:pPr>
              <w:rPr>
                <w:sz w:val="22"/>
                <w:szCs w:val="22"/>
              </w:rPr>
            </w:pPr>
            <w:r w:rsidRPr="00CE20AA">
              <w:rPr>
                <w:sz w:val="22"/>
                <w:szCs w:val="22"/>
              </w:rPr>
              <w:t xml:space="preserve">89,103.22 </w:t>
            </w:r>
          </w:p>
        </w:tc>
      </w:tr>
      <w:tr w:rsidR="00CE20AA" w:rsidRPr="00CE20AA" w14:paraId="2B1BDB28" w14:textId="77777777" w:rsidTr="00CE20AA">
        <w:trPr>
          <w:trHeight w:val="300"/>
          <w:jc w:val="center"/>
        </w:trPr>
        <w:tc>
          <w:tcPr>
            <w:tcW w:w="613" w:type="dxa"/>
            <w:noWrap/>
            <w:hideMark/>
          </w:tcPr>
          <w:p w14:paraId="30FB7347" w14:textId="77777777" w:rsidR="00CE20AA" w:rsidRPr="00CE20AA" w:rsidRDefault="00CE20AA" w:rsidP="00CE20AA">
            <w:pPr>
              <w:rPr>
                <w:sz w:val="22"/>
                <w:szCs w:val="22"/>
              </w:rPr>
            </w:pPr>
            <w:r w:rsidRPr="00CE20AA">
              <w:rPr>
                <w:sz w:val="22"/>
                <w:szCs w:val="22"/>
              </w:rPr>
              <w:t>23</w:t>
            </w:r>
          </w:p>
        </w:tc>
        <w:tc>
          <w:tcPr>
            <w:tcW w:w="3077" w:type="dxa"/>
            <w:noWrap/>
            <w:hideMark/>
          </w:tcPr>
          <w:p w14:paraId="3982374C" w14:textId="77777777" w:rsidR="00CE20AA" w:rsidRPr="00CE20AA" w:rsidRDefault="00CE20AA">
            <w:pPr>
              <w:rPr>
                <w:sz w:val="22"/>
                <w:szCs w:val="22"/>
              </w:rPr>
            </w:pPr>
            <w:r w:rsidRPr="00CE20AA">
              <w:rPr>
                <w:sz w:val="22"/>
                <w:szCs w:val="22"/>
              </w:rPr>
              <w:t>(Metes and Bounds)</w:t>
            </w:r>
          </w:p>
        </w:tc>
        <w:tc>
          <w:tcPr>
            <w:tcW w:w="575" w:type="dxa"/>
            <w:noWrap/>
            <w:hideMark/>
          </w:tcPr>
          <w:p w14:paraId="5390238B" w14:textId="77777777" w:rsidR="00CE20AA" w:rsidRPr="00CE20AA" w:rsidRDefault="00CE20AA" w:rsidP="00CE20AA">
            <w:pPr>
              <w:rPr>
                <w:sz w:val="22"/>
                <w:szCs w:val="22"/>
              </w:rPr>
            </w:pPr>
            <w:r w:rsidRPr="00CE20AA">
              <w:rPr>
                <w:sz w:val="22"/>
                <w:szCs w:val="22"/>
              </w:rPr>
              <w:t>--</w:t>
            </w:r>
          </w:p>
        </w:tc>
        <w:tc>
          <w:tcPr>
            <w:tcW w:w="1461" w:type="dxa"/>
            <w:noWrap/>
            <w:hideMark/>
          </w:tcPr>
          <w:p w14:paraId="5BB06988" w14:textId="77777777" w:rsidR="00CE20AA" w:rsidRPr="00CE20AA" w:rsidRDefault="00CE20AA" w:rsidP="00CE20AA">
            <w:pPr>
              <w:rPr>
                <w:sz w:val="22"/>
                <w:szCs w:val="22"/>
              </w:rPr>
            </w:pPr>
            <w:r w:rsidRPr="00CE20AA">
              <w:rPr>
                <w:sz w:val="22"/>
                <w:szCs w:val="22"/>
              </w:rPr>
              <w:t>06-084-0047</w:t>
            </w:r>
          </w:p>
        </w:tc>
        <w:tc>
          <w:tcPr>
            <w:tcW w:w="2880" w:type="dxa"/>
            <w:noWrap/>
            <w:hideMark/>
          </w:tcPr>
          <w:p w14:paraId="19CD5EAD" w14:textId="77777777" w:rsidR="00CE20AA" w:rsidRPr="00CE20AA" w:rsidRDefault="00CE20AA">
            <w:pPr>
              <w:rPr>
                <w:sz w:val="22"/>
                <w:szCs w:val="22"/>
              </w:rPr>
            </w:pPr>
            <w:r w:rsidRPr="00CE20AA">
              <w:rPr>
                <w:sz w:val="22"/>
                <w:szCs w:val="22"/>
              </w:rPr>
              <w:t>Holm &amp; Green</w:t>
            </w:r>
          </w:p>
        </w:tc>
        <w:tc>
          <w:tcPr>
            <w:tcW w:w="1580" w:type="dxa"/>
            <w:noWrap/>
            <w:hideMark/>
          </w:tcPr>
          <w:p w14:paraId="0C9AD64C" w14:textId="6DA71E56" w:rsidR="00CE20AA" w:rsidRPr="00CE20AA" w:rsidRDefault="00CE20AA">
            <w:pPr>
              <w:rPr>
                <w:sz w:val="22"/>
                <w:szCs w:val="22"/>
              </w:rPr>
            </w:pPr>
            <w:r w:rsidRPr="00CE20AA">
              <w:rPr>
                <w:sz w:val="22"/>
                <w:szCs w:val="22"/>
              </w:rPr>
              <w:t xml:space="preserve">85,528.42 </w:t>
            </w:r>
          </w:p>
        </w:tc>
      </w:tr>
      <w:tr w:rsidR="00CE20AA" w:rsidRPr="00CE20AA" w14:paraId="5D69BC2C" w14:textId="77777777" w:rsidTr="00CE20AA">
        <w:trPr>
          <w:trHeight w:val="409"/>
          <w:jc w:val="center"/>
        </w:trPr>
        <w:tc>
          <w:tcPr>
            <w:tcW w:w="613" w:type="dxa"/>
            <w:noWrap/>
            <w:hideMark/>
          </w:tcPr>
          <w:p w14:paraId="66B35430" w14:textId="77777777" w:rsidR="00CE20AA" w:rsidRPr="00CE20AA" w:rsidRDefault="00CE20AA" w:rsidP="00CE20AA">
            <w:pPr>
              <w:rPr>
                <w:sz w:val="22"/>
                <w:szCs w:val="22"/>
              </w:rPr>
            </w:pPr>
            <w:r w:rsidRPr="00CE20AA">
              <w:rPr>
                <w:sz w:val="22"/>
                <w:szCs w:val="22"/>
              </w:rPr>
              <w:t> </w:t>
            </w:r>
          </w:p>
        </w:tc>
        <w:tc>
          <w:tcPr>
            <w:tcW w:w="3077" w:type="dxa"/>
            <w:noWrap/>
            <w:hideMark/>
          </w:tcPr>
          <w:p w14:paraId="08B19A4B" w14:textId="77777777" w:rsidR="00CE20AA" w:rsidRPr="00CE20AA" w:rsidRDefault="00CE20AA" w:rsidP="00CE20AA">
            <w:pPr>
              <w:rPr>
                <w:b/>
                <w:bCs/>
                <w:sz w:val="22"/>
                <w:szCs w:val="22"/>
              </w:rPr>
            </w:pPr>
            <w:r w:rsidRPr="00CE20AA">
              <w:rPr>
                <w:b/>
                <w:bCs/>
                <w:sz w:val="22"/>
                <w:szCs w:val="22"/>
              </w:rPr>
              <w:t>TOTAL</w:t>
            </w:r>
          </w:p>
        </w:tc>
        <w:tc>
          <w:tcPr>
            <w:tcW w:w="575" w:type="dxa"/>
            <w:noWrap/>
            <w:hideMark/>
          </w:tcPr>
          <w:p w14:paraId="2078F575" w14:textId="77777777" w:rsidR="00CE20AA" w:rsidRPr="00CE20AA" w:rsidRDefault="00CE20AA">
            <w:pPr>
              <w:rPr>
                <w:b/>
                <w:bCs/>
                <w:sz w:val="22"/>
                <w:szCs w:val="22"/>
              </w:rPr>
            </w:pPr>
            <w:r w:rsidRPr="00CE20AA">
              <w:rPr>
                <w:b/>
                <w:bCs/>
                <w:sz w:val="22"/>
                <w:szCs w:val="22"/>
              </w:rPr>
              <w:t> </w:t>
            </w:r>
          </w:p>
        </w:tc>
        <w:tc>
          <w:tcPr>
            <w:tcW w:w="1461" w:type="dxa"/>
            <w:noWrap/>
            <w:hideMark/>
          </w:tcPr>
          <w:p w14:paraId="5B6D448C" w14:textId="77777777" w:rsidR="00CE20AA" w:rsidRPr="00CE20AA" w:rsidRDefault="00CE20AA">
            <w:pPr>
              <w:rPr>
                <w:b/>
                <w:bCs/>
                <w:sz w:val="22"/>
                <w:szCs w:val="22"/>
              </w:rPr>
            </w:pPr>
            <w:r w:rsidRPr="00CE20AA">
              <w:rPr>
                <w:b/>
                <w:bCs/>
                <w:sz w:val="22"/>
                <w:szCs w:val="22"/>
              </w:rPr>
              <w:t> </w:t>
            </w:r>
          </w:p>
        </w:tc>
        <w:tc>
          <w:tcPr>
            <w:tcW w:w="2880" w:type="dxa"/>
            <w:noWrap/>
            <w:hideMark/>
          </w:tcPr>
          <w:p w14:paraId="09EB8DCC" w14:textId="77777777" w:rsidR="00CE20AA" w:rsidRPr="00CE20AA" w:rsidRDefault="00CE20AA">
            <w:pPr>
              <w:rPr>
                <w:b/>
                <w:bCs/>
                <w:sz w:val="22"/>
                <w:szCs w:val="22"/>
              </w:rPr>
            </w:pPr>
            <w:r w:rsidRPr="00CE20AA">
              <w:rPr>
                <w:b/>
                <w:bCs/>
                <w:sz w:val="22"/>
                <w:szCs w:val="22"/>
              </w:rPr>
              <w:t> </w:t>
            </w:r>
          </w:p>
        </w:tc>
        <w:tc>
          <w:tcPr>
            <w:tcW w:w="1580" w:type="dxa"/>
            <w:noWrap/>
            <w:hideMark/>
          </w:tcPr>
          <w:p w14:paraId="1CA0BC6F" w14:textId="49459DAA" w:rsidR="00CE20AA" w:rsidRPr="00CE20AA" w:rsidRDefault="00CE20AA">
            <w:pPr>
              <w:rPr>
                <w:b/>
                <w:bCs/>
                <w:sz w:val="22"/>
                <w:szCs w:val="22"/>
              </w:rPr>
            </w:pPr>
            <w:r w:rsidRPr="00CE20AA">
              <w:rPr>
                <w:b/>
                <w:bCs/>
                <w:sz w:val="22"/>
                <w:szCs w:val="22"/>
              </w:rPr>
              <w:t xml:space="preserve">$2,860,000.00 </w:t>
            </w:r>
          </w:p>
        </w:tc>
      </w:tr>
    </w:tbl>
    <w:p w14:paraId="6F52A8BF" w14:textId="77777777" w:rsidR="008C2ABA" w:rsidRDefault="008C2ABA"/>
    <w:sectPr w:rsidR="008C2ABA" w:rsidSect="00CE20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CB"/>
    <w:rsid w:val="00243E66"/>
    <w:rsid w:val="008C2ABA"/>
    <w:rsid w:val="00C033CB"/>
    <w:rsid w:val="00CE20AA"/>
    <w:rsid w:val="00D00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F8F1"/>
  <w15:chartTrackingRefBased/>
  <w15:docId w15:val="{FDC68B54-DCA4-4066-AA49-FDB8D8E8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445884">
      <w:bodyDiv w:val="1"/>
      <w:marLeft w:val="0"/>
      <w:marRight w:val="0"/>
      <w:marTop w:val="0"/>
      <w:marBottom w:val="0"/>
      <w:divBdr>
        <w:top w:val="none" w:sz="0" w:space="0" w:color="auto"/>
        <w:left w:val="none" w:sz="0" w:space="0" w:color="auto"/>
        <w:bottom w:val="none" w:sz="0" w:space="0" w:color="auto"/>
        <w:right w:val="none" w:sz="0" w:space="0" w:color="auto"/>
      </w:divBdr>
    </w:div>
    <w:div w:id="132234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1424</Words>
  <Characters>8117</Characters>
  <Application>Microsoft Office Word</Application>
  <DocSecurity>0</DocSecurity>
  <Lines>67</Lines>
  <Paragraphs>19</Paragraphs>
  <ScaleCrop>false</ScaleCrop>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Wade</dc:creator>
  <cp:keywords/>
  <dc:description/>
  <cp:lastModifiedBy>Gary Uresk</cp:lastModifiedBy>
  <cp:revision>2</cp:revision>
  <dcterms:created xsi:type="dcterms:W3CDTF">2020-11-05T23:30:00Z</dcterms:created>
  <dcterms:modified xsi:type="dcterms:W3CDTF">2020-11-05T23:30:00Z</dcterms:modified>
</cp:coreProperties>
</file>