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CA1BC1" w14:textId="77777777" w:rsidR="008D4389" w:rsidRDefault="008D4389"/>
    <w:p w14:paraId="0D978825" w14:textId="77777777" w:rsidR="00AC125F" w:rsidRDefault="00AC125F">
      <w:pPr>
        <w:sectPr w:rsidR="00AC125F" w:rsidSect="00AC125F">
          <w:headerReference w:type="first" r:id="rId8"/>
          <w:pgSz w:w="12240" w:h="15840"/>
          <w:pgMar w:top="2700" w:right="1800" w:bottom="1800" w:left="1800" w:header="720" w:footer="720" w:gutter="0"/>
          <w:cols w:space="720"/>
          <w:titlePg/>
          <w:docGrid w:linePitch="360"/>
        </w:sectPr>
      </w:pPr>
    </w:p>
    <w:p w14:paraId="0685CE9D" w14:textId="13B13683" w:rsidR="00CF7022" w:rsidRPr="00CF7022" w:rsidRDefault="00CF7022" w:rsidP="00CF7022">
      <w:pPr>
        <w:tabs>
          <w:tab w:val="left" w:pos="90"/>
        </w:tabs>
        <w:ind w:left="-270"/>
        <w:jc w:val="center"/>
        <w:rPr>
          <w:rFonts w:ascii="Arial" w:hAnsi="Arial" w:cs="Arial"/>
          <w:b/>
          <w:bCs/>
          <w:color w:val="222222"/>
          <w:sz w:val="22"/>
          <w:szCs w:val="22"/>
          <w:shd w:val="clear" w:color="auto" w:fill="FFFFFF"/>
        </w:rPr>
      </w:pPr>
      <w:r w:rsidRPr="00CF7022">
        <w:rPr>
          <w:rFonts w:ascii="Arial" w:hAnsi="Arial" w:cs="Arial"/>
          <w:b/>
          <w:bCs/>
          <w:color w:val="222222"/>
          <w:sz w:val="22"/>
          <w:szCs w:val="22"/>
          <w:shd w:val="clear" w:color="auto" w:fill="FFFFFF"/>
        </w:rPr>
        <w:t>Provo City Energy Board</w:t>
      </w:r>
    </w:p>
    <w:p w14:paraId="565416F4" w14:textId="77777777" w:rsidR="00CF7022" w:rsidRPr="00CF7022" w:rsidRDefault="00CF7022" w:rsidP="00CF7022">
      <w:pPr>
        <w:jc w:val="center"/>
        <w:rPr>
          <w:rFonts w:ascii="Arial" w:hAnsi="Arial" w:cs="Arial"/>
          <w:b/>
          <w:bCs/>
          <w:color w:val="222222"/>
          <w:sz w:val="22"/>
          <w:szCs w:val="22"/>
          <w:shd w:val="clear" w:color="auto" w:fill="FFFFFF"/>
        </w:rPr>
      </w:pPr>
      <w:r w:rsidRPr="00CF7022">
        <w:rPr>
          <w:rFonts w:ascii="Arial" w:hAnsi="Arial" w:cs="Arial"/>
          <w:b/>
          <w:bCs/>
          <w:color w:val="222222"/>
          <w:sz w:val="22"/>
          <w:szCs w:val="22"/>
          <w:shd w:val="clear" w:color="auto" w:fill="FFFFFF"/>
        </w:rPr>
        <w:t>Chair’s Statement re Open and Public Meetings Act</w:t>
      </w:r>
      <w:r w:rsidRPr="00CF7022">
        <w:rPr>
          <w:rFonts w:ascii="Arial" w:hAnsi="Arial" w:cs="Arial"/>
          <w:b/>
          <w:bCs/>
          <w:color w:val="222222"/>
          <w:sz w:val="22"/>
          <w:szCs w:val="22"/>
          <w:shd w:val="clear" w:color="auto" w:fill="FFFFFF"/>
        </w:rPr>
        <w:br/>
      </w:r>
    </w:p>
    <w:p w14:paraId="73017823" w14:textId="47978888" w:rsidR="00CF7022" w:rsidRPr="00CF7022" w:rsidRDefault="00CF7022" w:rsidP="00CF7022">
      <w:pPr>
        <w:ind w:right="-90"/>
        <w:rPr>
          <w:rFonts w:ascii="Arial" w:hAnsi="Arial" w:cs="Arial"/>
          <w:color w:val="222222"/>
          <w:sz w:val="22"/>
          <w:szCs w:val="22"/>
          <w:shd w:val="clear" w:color="auto" w:fill="FFFFFF"/>
        </w:rPr>
      </w:pPr>
      <w:r w:rsidRPr="00CF7022">
        <w:rPr>
          <w:rFonts w:ascii="Arial" w:hAnsi="Arial" w:cs="Arial"/>
          <w:color w:val="222222"/>
          <w:sz w:val="22"/>
          <w:szCs w:val="22"/>
          <w:shd w:val="clear" w:color="auto" w:fill="FFFFFF"/>
        </w:rPr>
        <w:t xml:space="preserve">In accordance with Utah Code 52-4-207(4)* I have determined that conducting meetings of the </w:t>
      </w:r>
      <w:r>
        <w:rPr>
          <w:rFonts w:ascii="Arial" w:hAnsi="Arial" w:cs="Arial"/>
          <w:color w:val="222222"/>
          <w:sz w:val="22"/>
          <w:szCs w:val="22"/>
          <w:shd w:val="clear" w:color="auto" w:fill="FFFFFF"/>
        </w:rPr>
        <w:t>Provo City Energy Board</w:t>
      </w:r>
      <w:r w:rsidRPr="00CF7022">
        <w:rPr>
          <w:rFonts w:ascii="Arial" w:hAnsi="Arial" w:cs="Arial"/>
          <w:color w:val="222222"/>
          <w:sz w:val="22"/>
          <w:szCs w:val="22"/>
          <w:shd w:val="clear" w:color="auto" w:fill="FFFFFF"/>
        </w:rPr>
        <w:t xml:space="preserve"> with an anchor location, such as the </w:t>
      </w:r>
      <w:r>
        <w:rPr>
          <w:rFonts w:ascii="Arial" w:hAnsi="Arial" w:cs="Arial"/>
          <w:color w:val="222222"/>
          <w:sz w:val="22"/>
          <w:szCs w:val="22"/>
          <w:shd w:val="clear" w:color="auto" w:fill="FFFFFF"/>
        </w:rPr>
        <w:t>Provo Power Board Room</w:t>
      </w:r>
      <w:r w:rsidRPr="00CF7022">
        <w:rPr>
          <w:rFonts w:ascii="Arial" w:hAnsi="Arial" w:cs="Arial"/>
          <w:color w:val="222222"/>
          <w:sz w:val="22"/>
          <w:szCs w:val="22"/>
          <w:shd w:val="clear" w:color="auto" w:fill="FFFFFF"/>
        </w:rPr>
        <w:t>, presents a substantial risk to the health and safety of those who may be present there. These are the facts upon which I have made this determination:</w:t>
      </w:r>
    </w:p>
    <w:p w14:paraId="1A6ACD54" w14:textId="77777777" w:rsidR="00CF7022" w:rsidRPr="00CF7022" w:rsidRDefault="00CF7022" w:rsidP="00CF7022">
      <w:pPr>
        <w:pStyle w:val="ListParagraph"/>
        <w:numPr>
          <w:ilvl w:val="0"/>
          <w:numId w:val="1"/>
        </w:numPr>
        <w:rPr>
          <w:rFonts w:ascii="Arial" w:hAnsi="Arial" w:cs="Arial"/>
          <w:color w:val="222222"/>
          <w:shd w:val="clear" w:color="auto" w:fill="FFFFFF"/>
        </w:rPr>
      </w:pPr>
      <w:r w:rsidRPr="00CF7022">
        <w:rPr>
          <w:rFonts w:ascii="Arial" w:hAnsi="Arial" w:cs="Arial"/>
          <w:color w:val="222222"/>
          <w:shd w:val="clear" w:color="auto" w:fill="FFFFFF"/>
        </w:rPr>
        <w:t>Utah has been in a declared state of emergency due to novel coronavirus disease 2019 (COVID-19) since March 6, 2020, a disease outbreak which the World Health Organization has characterized as a pandemic.</w:t>
      </w:r>
    </w:p>
    <w:p w14:paraId="0E53D7AD" w14:textId="77777777" w:rsidR="00CF7022" w:rsidRPr="00CF7022" w:rsidRDefault="00CF7022" w:rsidP="00CF7022">
      <w:pPr>
        <w:pStyle w:val="ListParagraph"/>
        <w:numPr>
          <w:ilvl w:val="0"/>
          <w:numId w:val="1"/>
        </w:numPr>
        <w:rPr>
          <w:rFonts w:ascii="Arial" w:hAnsi="Arial" w:cs="Arial"/>
          <w:color w:val="222222"/>
          <w:shd w:val="clear" w:color="auto" w:fill="FFFFFF"/>
        </w:rPr>
      </w:pPr>
      <w:r w:rsidRPr="00CF7022">
        <w:rPr>
          <w:rFonts w:ascii="Arial" w:hAnsi="Arial" w:cs="Arial"/>
          <w:color w:val="222222"/>
          <w:shd w:val="clear" w:color="auto" w:fill="FFFFFF"/>
        </w:rPr>
        <w:t>The Centers for Disease Control and Prevention (CDC) state that COVID-19 is easily spread from person to person between people who are in close contact with one another. The spread is through respiratory droplets when an infected person coughs, sneezes, or talks, and it may be spread by people who are non-symptomatic.</w:t>
      </w:r>
    </w:p>
    <w:p w14:paraId="4185B840" w14:textId="77777777" w:rsidR="00CF7022" w:rsidRPr="00CF7022" w:rsidRDefault="00CF7022" w:rsidP="00CF7022">
      <w:pPr>
        <w:pStyle w:val="ListParagraph"/>
        <w:numPr>
          <w:ilvl w:val="0"/>
          <w:numId w:val="1"/>
        </w:numPr>
        <w:rPr>
          <w:rFonts w:ascii="Arial" w:hAnsi="Arial" w:cs="Arial"/>
          <w:color w:val="222222"/>
          <w:shd w:val="clear" w:color="auto" w:fill="FFFFFF"/>
        </w:rPr>
      </w:pPr>
      <w:r w:rsidRPr="00CF7022">
        <w:rPr>
          <w:rFonts w:ascii="Arial" w:hAnsi="Arial" w:cs="Arial"/>
          <w:color w:val="222222"/>
          <w:shd w:val="clear" w:color="auto" w:fill="FFFFFF"/>
        </w:rPr>
        <w:t>Federal, state, and local authorities have recommended that individuals limit public gatherings, wear facemasks, and follow social distancing guidelines.</w:t>
      </w:r>
    </w:p>
    <w:p w14:paraId="41FA5620" w14:textId="77777777" w:rsidR="00CF7022" w:rsidRPr="00CF7022" w:rsidRDefault="00CF7022" w:rsidP="00CF7022">
      <w:pPr>
        <w:pStyle w:val="ListParagraph"/>
        <w:numPr>
          <w:ilvl w:val="0"/>
          <w:numId w:val="1"/>
        </w:numPr>
        <w:rPr>
          <w:rFonts w:ascii="Arial" w:hAnsi="Arial" w:cs="Arial"/>
          <w:color w:val="222222"/>
          <w:shd w:val="clear" w:color="auto" w:fill="FFFFFF"/>
        </w:rPr>
      </w:pPr>
      <w:r w:rsidRPr="00CF7022">
        <w:rPr>
          <w:rFonts w:ascii="Arial" w:hAnsi="Arial" w:cs="Arial"/>
          <w:color w:val="222222"/>
          <w:shd w:val="clear" w:color="auto" w:fill="FFFFFF"/>
        </w:rPr>
        <w:t xml:space="preserve">Physical distancing measures will be difficult to set up and maintain in the Provo City Energy Department Conference Room.  </w:t>
      </w:r>
    </w:p>
    <w:p w14:paraId="3BC6F286" w14:textId="77777777" w:rsidR="00CF7022" w:rsidRPr="00CF7022" w:rsidRDefault="00CF7022" w:rsidP="00CF702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222222"/>
          <w:sz w:val="22"/>
          <w:szCs w:val="22"/>
        </w:rPr>
      </w:pPr>
      <w:r w:rsidRPr="00CF7022">
        <w:rPr>
          <w:rFonts w:ascii="Arial" w:eastAsia="Times New Roman" w:hAnsi="Arial" w:cs="Arial"/>
          <w:color w:val="222222"/>
          <w:sz w:val="22"/>
          <w:szCs w:val="22"/>
        </w:rPr>
        <w:t xml:space="preserve">Therefore, for the next 30 days, meetings of the Energy Board will be conducted via electronic means: </w:t>
      </w:r>
    </w:p>
    <w:p w14:paraId="5A52E3E8" w14:textId="77777777" w:rsidR="00CF7022" w:rsidRPr="00CF7022" w:rsidRDefault="00CF7022" w:rsidP="00CF7022">
      <w:pPr>
        <w:pStyle w:val="ListParagraph"/>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hAnsi="Arial" w:cs="Arial"/>
          <w:color w:val="222222"/>
          <w:shd w:val="clear" w:color="auto" w:fill="FFFFFF"/>
        </w:rPr>
      </w:pPr>
      <w:r w:rsidRPr="00CF7022">
        <w:rPr>
          <w:rFonts w:ascii="Arial" w:hAnsi="Arial" w:cs="Arial"/>
          <w:color w:val="222222"/>
          <w:shd w:val="clear" w:color="auto" w:fill="FFFFFF"/>
        </w:rPr>
        <w:t xml:space="preserve">Agendas and support materials are available at </w:t>
      </w:r>
      <w:hyperlink r:id="rId9" w:tgtFrame="_blank" w:history="1">
        <w:r w:rsidRPr="00CF7022">
          <w:rPr>
            <w:rStyle w:val="Hyperlink"/>
            <w:rFonts w:ascii="Arial" w:hAnsi="Arial" w:cs="Arial"/>
            <w:color w:val="1155CC"/>
            <w:shd w:val="clear" w:color="auto" w:fill="FFFFFF"/>
          </w:rPr>
          <w:t>agendas.provo.org</w:t>
        </w:r>
      </w:hyperlink>
      <w:r w:rsidRPr="00CF7022">
        <w:rPr>
          <w:rFonts w:ascii="Arial" w:hAnsi="Arial" w:cs="Arial"/>
        </w:rPr>
        <w:t xml:space="preserve">. </w:t>
      </w:r>
    </w:p>
    <w:p w14:paraId="08C49DAF" w14:textId="0BEB103F" w:rsidR="00CF7022" w:rsidRPr="00CF7022" w:rsidRDefault="00CF7022" w:rsidP="00CF7022">
      <w:pPr>
        <w:pStyle w:val="ListParagraph"/>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hAnsi="Arial" w:cs="Arial"/>
          <w:color w:val="222222"/>
          <w:shd w:val="clear" w:color="auto" w:fill="FFFFFF"/>
        </w:rPr>
      </w:pPr>
      <w:r w:rsidRPr="00CF7022">
        <w:rPr>
          <w:rFonts w:ascii="Arial" w:eastAsia="Times New Roman" w:hAnsi="Arial" w:cs="Arial"/>
          <w:color w:val="222222"/>
        </w:rPr>
        <w:t xml:space="preserve">To make a public comment or to join a meeting via telephone, </w:t>
      </w:r>
      <w:r w:rsidR="00903310">
        <w:rPr>
          <w:rFonts w:ascii="Arial" w:eastAsia="Times New Roman" w:hAnsi="Arial" w:cs="Arial"/>
          <w:color w:val="222222"/>
        </w:rPr>
        <w:t xml:space="preserve">send an email to </w:t>
      </w:r>
      <w:hyperlink r:id="rId10" w:history="1">
        <w:r w:rsidR="00903310" w:rsidRPr="00CD36A9">
          <w:rPr>
            <w:rStyle w:val="Hyperlink"/>
            <w:rFonts w:ascii="Arial" w:eastAsia="Times New Roman" w:hAnsi="Arial" w:cs="Arial"/>
          </w:rPr>
          <w:t>klinford@provo.org</w:t>
        </w:r>
      </w:hyperlink>
      <w:r w:rsidR="00903310">
        <w:rPr>
          <w:rFonts w:ascii="Arial" w:eastAsia="Times New Roman" w:hAnsi="Arial" w:cs="Arial"/>
          <w:color w:val="222222"/>
        </w:rPr>
        <w:t xml:space="preserve"> at least two (2) hours prior to the scheduled meeting.</w:t>
      </w:r>
    </w:p>
    <w:p w14:paraId="6DB4765D" w14:textId="4DF14652" w:rsidR="00CF7022" w:rsidRPr="00CF7022" w:rsidRDefault="00CF7022" w:rsidP="00CF7022">
      <w:pPr>
        <w:pStyle w:val="ListParagraph"/>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hAnsi="Arial" w:cs="Arial"/>
          <w:color w:val="222222"/>
          <w:shd w:val="clear" w:color="auto" w:fill="FFFFFF"/>
        </w:rPr>
      </w:pPr>
      <w:r w:rsidRPr="00CF7022">
        <w:rPr>
          <w:rFonts w:ascii="Arial" w:hAnsi="Arial" w:cs="Arial"/>
          <w:color w:val="222222"/>
          <w:shd w:val="clear" w:color="auto" w:fill="FFFFFF"/>
        </w:rPr>
        <w:t xml:space="preserve">To send comments to the </w:t>
      </w:r>
      <w:r>
        <w:rPr>
          <w:rFonts w:ascii="Arial" w:hAnsi="Arial" w:cs="Arial"/>
          <w:color w:val="222222"/>
          <w:shd w:val="clear" w:color="auto" w:fill="FFFFFF"/>
        </w:rPr>
        <w:t>Board</w:t>
      </w:r>
      <w:r w:rsidRPr="00CF7022">
        <w:rPr>
          <w:rFonts w:ascii="Arial" w:hAnsi="Arial" w:cs="Arial"/>
          <w:color w:val="222222"/>
          <w:shd w:val="clear" w:color="auto" w:fill="FFFFFF"/>
        </w:rPr>
        <w:t xml:space="preserve"> or weigh in on current issues,</w:t>
      </w:r>
      <w:r>
        <w:rPr>
          <w:rFonts w:ascii="Arial" w:hAnsi="Arial" w:cs="Arial"/>
          <w:color w:val="222222"/>
          <w:shd w:val="clear" w:color="auto" w:fill="FFFFFF"/>
        </w:rPr>
        <w:t xml:space="preserve"> </w:t>
      </w:r>
      <w:r w:rsidRPr="00CF7022">
        <w:rPr>
          <w:rFonts w:ascii="Arial" w:hAnsi="Arial" w:cs="Arial"/>
          <w:color w:val="222222"/>
          <w:shd w:val="clear" w:color="auto" w:fill="FFFFFF"/>
        </w:rPr>
        <w:t xml:space="preserve">email the Board at </w:t>
      </w:r>
      <w:hyperlink r:id="rId11" w:history="1">
        <w:r w:rsidRPr="00CF7022">
          <w:rPr>
            <w:rStyle w:val="Hyperlink"/>
            <w:rFonts w:ascii="Arial" w:hAnsi="Arial" w:cs="Arial"/>
            <w:shd w:val="clear" w:color="auto" w:fill="FFFFFF"/>
          </w:rPr>
          <w:t>klinford@provo.org</w:t>
        </w:r>
      </w:hyperlink>
      <w:r w:rsidRPr="00CF7022">
        <w:rPr>
          <w:rFonts w:ascii="Arial" w:hAnsi="Arial" w:cs="Arial"/>
          <w:color w:val="222222"/>
          <w:shd w:val="clear" w:color="auto" w:fill="FFFFFF"/>
        </w:rPr>
        <w:t>.</w:t>
      </w:r>
    </w:p>
    <w:p w14:paraId="3F2DCDFD" w14:textId="189A2CE5" w:rsidR="00CF7022" w:rsidRPr="00CF7022" w:rsidRDefault="00CD74DF" w:rsidP="00CF702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222222"/>
          <w:sz w:val="22"/>
          <w:szCs w:val="22"/>
        </w:rPr>
      </w:pPr>
      <w:r>
        <w:rPr>
          <w:rFonts w:ascii="Arial" w:hAnsi="Arial" w:cs="Arial"/>
          <w:b/>
          <w:bCs/>
          <w:noProof/>
          <w:color w:val="222222"/>
          <w:sz w:val="22"/>
          <w:szCs w:val="22"/>
          <w:shd w:val="clear" w:color="auto" w:fill="FFFFFF"/>
        </w:rPr>
        <w:drawing>
          <wp:inline distT="0" distB="0" distL="0" distR="0" wp14:anchorId="6DB8F979" wp14:editId="6C477E35">
            <wp:extent cx="1198880" cy="445069"/>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44175" cy="499008"/>
                    </a:xfrm>
                    <a:prstGeom prst="rect">
                      <a:avLst/>
                    </a:prstGeom>
                    <a:noFill/>
                    <a:ln>
                      <a:noFill/>
                    </a:ln>
                  </pic:spPr>
                </pic:pic>
              </a:graphicData>
            </a:graphic>
          </wp:inline>
        </w:drawing>
      </w:r>
    </w:p>
    <w:p w14:paraId="62A4F163" w14:textId="24ED1BFE" w:rsidR="00CF7022" w:rsidRPr="00CD74DF" w:rsidRDefault="00CF7022" w:rsidP="00CF7022">
      <w:pPr>
        <w:rPr>
          <w:rFonts w:ascii="Arial" w:hAnsi="Arial" w:cs="Arial"/>
          <w:strike/>
          <w:color w:val="222222"/>
          <w:sz w:val="22"/>
          <w:szCs w:val="22"/>
          <w:u w:val="single"/>
          <w:shd w:val="clear" w:color="auto" w:fill="FFFFFF"/>
        </w:rPr>
      </w:pPr>
      <w:r w:rsidRPr="00CF7022">
        <w:rPr>
          <w:rFonts w:ascii="Arial" w:hAnsi="Arial" w:cs="Arial"/>
          <w:color w:val="222222"/>
          <w:sz w:val="22"/>
          <w:szCs w:val="22"/>
          <w:shd w:val="clear" w:color="auto" w:fill="FFFFFF"/>
        </w:rPr>
        <w:t>__________________</w:t>
      </w:r>
      <w:r w:rsidR="00363714">
        <w:rPr>
          <w:rFonts w:ascii="Arial" w:hAnsi="Arial" w:cs="Arial"/>
          <w:color w:val="222222"/>
          <w:sz w:val="22"/>
          <w:szCs w:val="22"/>
          <w:shd w:val="clear" w:color="auto" w:fill="FFFFFF"/>
        </w:rPr>
        <w:t>_______</w:t>
      </w:r>
      <w:r w:rsidRPr="00CF7022">
        <w:rPr>
          <w:rFonts w:ascii="Arial" w:hAnsi="Arial" w:cs="Arial"/>
          <w:color w:val="222222"/>
          <w:sz w:val="22"/>
          <w:szCs w:val="22"/>
          <w:shd w:val="clear" w:color="auto" w:fill="FFFFFF"/>
        </w:rPr>
        <w:t>__</w:t>
      </w:r>
    </w:p>
    <w:p w14:paraId="6CCD536E" w14:textId="66F38840" w:rsidR="00CF7022" w:rsidRDefault="00CF7022" w:rsidP="00CF7022">
      <w:pPr>
        <w:rPr>
          <w:rFonts w:ascii="Arial" w:hAnsi="Arial" w:cs="Arial"/>
          <w:color w:val="222222"/>
          <w:sz w:val="22"/>
          <w:szCs w:val="22"/>
          <w:shd w:val="clear" w:color="auto" w:fill="FFFFFF"/>
        </w:rPr>
      </w:pPr>
      <w:r w:rsidRPr="00CF7022">
        <w:rPr>
          <w:rFonts w:ascii="Arial" w:hAnsi="Arial" w:cs="Arial"/>
          <w:color w:val="222222"/>
          <w:sz w:val="22"/>
          <w:szCs w:val="22"/>
          <w:shd w:val="clear" w:color="auto" w:fill="FFFFFF"/>
        </w:rPr>
        <w:t xml:space="preserve">Ned Hill, Chair, </w:t>
      </w:r>
      <w:r w:rsidR="00363714">
        <w:rPr>
          <w:rFonts w:ascii="Arial" w:hAnsi="Arial" w:cs="Arial"/>
          <w:color w:val="222222"/>
          <w:sz w:val="22"/>
          <w:szCs w:val="22"/>
          <w:shd w:val="clear" w:color="auto" w:fill="FFFFFF"/>
        </w:rPr>
        <w:t>October 29</w:t>
      </w:r>
      <w:r w:rsidRPr="00CF7022">
        <w:rPr>
          <w:rFonts w:ascii="Arial" w:hAnsi="Arial" w:cs="Arial"/>
          <w:color w:val="222222"/>
          <w:sz w:val="22"/>
          <w:szCs w:val="22"/>
          <w:shd w:val="clear" w:color="auto" w:fill="FFFFFF"/>
        </w:rPr>
        <w:t>, 2020</w:t>
      </w:r>
    </w:p>
    <w:p w14:paraId="7D7FF975" w14:textId="77777777" w:rsidR="00CF7022" w:rsidRPr="00CF7022" w:rsidRDefault="00CF7022" w:rsidP="00CF7022">
      <w:pPr>
        <w:rPr>
          <w:rFonts w:ascii="Arial" w:hAnsi="Arial" w:cs="Arial"/>
          <w:color w:val="222222"/>
          <w:sz w:val="22"/>
          <w:szCs w:val="22"/>
          <w:shd w:val="clear" w:color="auto" w:fill="FFFFFF"/>
        </w:rPr>
      </w:pPr>
    </w:p>
    <w:p w14:paraId="1C069574" w14:textId="77777777" w:rsidR="00CF7022" w:rsidRPr="00CF7022" w:rsidRDefault="00CF7022" w:rsidP="00CF7022">
      <w:pPr>
        <w:rPr>
          <w:rFonts w:ascii="Arial" w:hAnsi="Arial" w:cs="Arial"/>
          <w:color w:val="222222"/>
          <w:sz w:val="21"/>
          <w:szCs w:val="21"/>
          <w:shd w:val="clear" w:color="auto" w:fill="FFFFFF"/>
        </w:rPr>
      </w:pPr>
    </w:p>
    <w:p w14:paraId="43A04B99" w14:textId="77777777" w:rsidR="00CF7022" w:rsidRPr="00CF7022" w:rsidRDefault="00CF7022" w:rsidP="00CF7022">
      <w:pPr>
        <w:rPr>
          <w:rFonts w:ascii="Arial" w:hAnsi="Arial" w:cs="Arial"/>
          <w:color w:val="222222"/>
          <w:sz w:val="18"/>
          <w:szCs w:val="18"/>
          <w:shd w:val="clear" w:color="auto" w:fill="FFFFFF"/>
        </w:rPr>
      </w:pPr>
      <w:r w:rsidRPr="00CF7022">
        <w:rPr>
          <w:rFonts w:ascii="Calibri" w:hAnsi="Calibri" w:cs="Calibri"/>
          <w:color w:val="222222"/>
          <w:sz w:val="18"/>
          <w:szCs w:val="18"/>
          <w:shd w:val="clear" w:color="auto" w:fill="FFFFFF"/>
        </w:rPr>
        <w:t xml:space="preserve">* As amended by HB5002, </w:t>
      </w:r>
      <w:r w:rsidRPr="00CF7022">
        <w:rPr>
          <w:rFonts w:ascii="Calibri" w:hAnsi="Calibri" w:cs="Calibri"/>
          <w:i/>
          <w:iCs/>
          <w:color w:val="222222"/>
          <w:sz w:val="18"/>
          <w:szCs w:val="18"/>
          <w:shd w:val="clear" w:color="auto" w:fill="FFFFFF"/>
        </w:rPr>
        <w:t>Open and Public Meetings Act Amendments,</w:t>
      </w:r>
      <w:r w:rsidRPr="00CF7022">
        <w:rPr>
          <w:rFonts w:ascii="Calibri" w:hAnsi="Calibri" w:cs="Calibri"/>
          <w:color w:val="222222"/>
          <w:sz w:val="18"/>
          <w:szCs w:val="18"/>
          <w:shd w:val="clear" w:color="auto" w:fill="FFFFFF"/>
        </w:rPr>
        <w:t xml:space="preserve"> (2020 Fifth Special Session), Utah Code Annotated (UCA) 52-4-207(4) provides that a public body may convene and conduct an electronic meeting without an anchor location if the chair of the public body: </w:t>
      </w:r>
    </w:p>
    <w:p w14:paraId="7780F8DB" w14:textId="77777777" w:rsidR="00CF7022" w:rsidRPr="00CF7022" w:rsidRDefault="00CF7022" w:rsidP="00CF7022">
      <w:pPr>
        <w:ind w:left="720"/>
        <w:rPr>
          <w:rFonts w:ascii="Calibri" w:hAnsi="Calibri" w:cs="Calibri"/>
          <w:color w:val="222222"/>
          <w:sz w:val="18"/>
          <w:szCs w:val="18"/>
          <w:shd w:val="clear" w:color="auto" w:fill="FFFFFF"/>
        </w:rPr>
      </w:pPr>
      <w:r w:rsidRPr="00CF7022">
        <w:rPr>
          <w:rFonts w:ascii="Calibri" w:hAnsi="Calibri" w:cs="Calibri"/>
          <w:color w:val="222222"/>
          <w:sz w:val="18"/>
          <w:szCs w:val="18"/>
          <w:shd w:val="clear" w:color="auto" w:fill="FFFFFF"/>
        </w:rPr>
        <w:t>(a) makes a written determination that conducting the meeting with an anchor location presents a substantial risk to the health and safety of those who may be present at the anchor location;</w:t>
      </w:r>
    </w:p>
    <w:p w14:paraId="29D7E651" w14:textId="77777777" w:rsidR="00CF7022" w:rsidRPr="00CF7022" w:rsidRDefault="00CF7022" w:rsidP="00CF7022">
      <w:pPr>
        <w:ind w:left="720"/>
        <w:rPr>
          <w:rFonts w:ascii="Calibri" w:hAnsi="Calibri" w:cs="Calibri"/>
          <w:color w:val="222222"/>
          <w:sz w:val="18"/>
          <w:szCs w:val="18"/>
          <w:shd w:val="clear" w:color="auto" w:fill="FFFFFF"/>
        </w:rPr>
      </w:pPr>
      <w:r w:rsidRPr="00CF7022">
        <w:rPr>
          <w:rFonts w:ascii="Calibri" w:hAnsi="Calibri" w:cs="Calibri"/>
          <w:color w:val="222222"/>
          <w:sz w:val="18"/>
          <w:szCs w:val="18"/>
          <w:shd w:val="clear" w:color="auto" w:fill="FFFFFF"/>
        </w:rPr>
        <w:t xml:space="preserve">(b) states in the written determination described in Subsection (4)(a) the facts upon which the determination is based; </w:t>
      </w:r>
    </w:p>
    <w:p w14:paraId="5CED3933" w14:textId="41A3E87C" w:rsidR="00CF7022" w:rsidRPr="00CF7022" w:rsidRDefault="00CF7022" w:rsidP="00CF7022">
      <w:pPr>
        <w:ind w:left="720"/>
        <w:rPr>
          <w:rFonts w:ascii="Calibri" w:hAnsi="Calibri" w:cs="Calibri"/>
          <w:color w:val="222222"/>
          <w:sz w:val="18"/>
          <w:szCs w:val="18"/>
          <w:shd w:val="clear" w:color="auto" w:fill="FFFFFF"/>
        </w:rPr>
      </w:pPr>
      <w:r w:rsidRPr="00CF7022">
        <w:rPr>
          <w:rFonts w:ascii="Calibri" w:hAnsi="Calibri" w:cs="Calibri"/>
          <w:color w:val="222222"/>
          <w:sz w:val="18"/>
          <w:szCs w:val="18"/>
          <w:shd w:val="clear" w:color="auto" w:fill="FFFFFF"/>
        </w:rPr>
        <w:t xml:space="preserve">(c) includes in the public notice for the meeting, and reads at the beginning of the meeting, the information described in Subsections (4)(a) and (b); and (d) includes in the public notice information on how a member of the public may view or make a comment at the meeting. </w:t>
      </w:r>
    </w:p>
    <w:p w14:paraId="47D8E4D9" w14:textId="2C8806BF" w:rsidR="00CF7022" w:rsidRPr="00CF7022" w:rsidRDefault="00CF7022" w:rsidP="00CF7022">
      <w:pPr>
        <w:rPr>
          <w:rFonts w:ascii="Arial" w:hAnsi="Arial" w:cs="Arial"/>
          <w:color w:val="222222"/>
          <w:sz w:val="18"/>
          <w:szCs w:val="18"/>
          <w:shd w:val="clear" w:color="auto" w:fill="FFFFFF"/>
        </w:rPr>
      </w:pPr>
      <w:r w:rsidRPr="00CF7022">
        <w:rPr>
          <w:rFonts w:ascii="Calibri" w:hAnsi="Calibri" w:cs="Calibri"/>
          <w:color w:val="222222"/>
          <w:sz w:val="18"/>
          <w:szCs w:val="18"/>
          <w:shd w:val="clear" w:color="auto" w:fill="FFFFFF"/>
        </w:rPr>
        <w:t>UCA 52-4-207(5) states that a written determination described in Subsections (4)(a) and (b) expires 30 days after the day on which the chair of the public body makes the determination.</w:t>
      </w:r>
      <w:r>
        <w:rPr>
          <w:rFonts w:ascii="Calibri" w:hAnsi="Calibri" w:cs="Calibri"/>
          <w:color w:val="222222"/>
          <w:sz w:val="18"/>
          <w:szCs w:val="18"/>
          <w:shd w:val="clear" w:color="auto" w:fill="FFFFFF"/>
        </w:rPr>
        <w:t xml:space="preserve">   </w:t>
      </w:r>
      <w:hyperlink r:id="rId13" w:history="1">
        <w:r w:rsidRPr="00CF7022">
          <w:rPr>
            <w:rStyle w:val="Hyperlink"/>
            <w:sz w:val="18"/>
            <w:szCs w:val="18"/>
          </w:rPr>
          <w:t>https://le.utah.gov/~2020S5/bills/static/HB5002.html</w:t>
        </w:r>
      </w:hyperlink>
    </w:p>
    <w:sectPr w:rsidR="00CF7022" w:rsidRPr="00CF7022" w:rsidSect="00CF7022">
      <w:type w:val="continuous"/>
      <w:pgSz w:w="12240" w:h="15840"/>
      <w:pgMar w:top="1116" w:right="1260" w:bottom="360" w:left="1260" w:header="720" w:footer="72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151A78" w14:textId="77777777" w:rsidR="000B1B61" w:rsidRDefault="000B1B61" w:rsidP="00AC125F">
      <w:r>
        <w:separator/>
      </w:r>
    </w:p>
  </w:endnote>
  <w:endnote w:type="continuationSeparator" w:id="0">
    <w:p w14:paraId="41F68DDA" w14:textId="77777777" w:rsidR="000B1B61" w:rsidRDefault="000B1B61" w:rsidP="00AC12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6A585B" w14:textId="77777777" w:rsidR="000B1B61" w:rsidRDefault="000B1B61" w:rsidP="00AC125F">
      <w:r>
        <w:separator/>
      </w:r>
    </w:p>
  </w:footnote>
  <w:footnote w:type="continuationSeparator" w:id="0">
    <w:p w14:paraId="6E242179" w14:textId="77777777" w:rsidR="000B1B61" w:rsidRDefault="000B1B61" w:rsidP="00AC12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C68AF0" w14:textId="77777777" w:rsidR="00AC125F" w:rsidRDefault="00AC125F">
    <w:pPr>
      <w:pStyle w:val="Header"/>
    </w:pPr>
    <w:r>
      <w:rPr>
        <w:noProof/>
      </w:rPr>
      <w:drawing>
        <wp:anchor distT="0" distB="0" distL="114300" distR="114300" simplePos="0" relativeHeight="251658240" behindDoc="1" locked="0" layoutInCell="1" allowOverlap="1" wp14:anchorId="5640CB9E" wp14:editId="3A621A25">
          <wp:simplePos x="0" y="0"/>
          <wp:positionH relativeFrom="column">
            <wp:posOffset>-1143000</wp:posOffset>
          </wp:positionH>
          <wp:positionV relativeFrom="paragraph">
            <wp:posOffset>-457200</wp:posOffset>
          </wp:positionV>
          <wp:extent cx="7776696" cy="10058400"/>
          <wp:effectExtent l="0" t="0" r="0" b="0"/>
          <wp:wrapNone/>
          <wp:docPr id="1" name="Picture 1" descr="Macintosh HD:Users:JSmith:Dropbox:Administrative backup:2 Branding Resources:2 Asset Brands:Power:Letterhead:Asset(s) Folder:Power Letterhead  (F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cintosh HD:Users:JSmith:Dropbox:Administrative backup:2 Branding Resources:2 Asset Brands:Power:Letterhead:Asset(s) Folder:Power Letterhead  (FC).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6696" cy="10058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1D009DF"/>
    <w:multiLevelType w:val="hybridMultilevel"/>
    <w:tmpl w:val="A12A3E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5CD1338"/>
    <w:multiLevelType w:val="hybridMultilevel"/>
    <w:tmpl w:val="F266BD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attachedTemplate r:id="rId1"/>
  <w:documentProtection w:edit="forms" w:enforcement="1" w:cryptProviderType="rsaFull" w:cryptAlgorithmClass="hash" w:cryptAlgorithmType="typeAny" w:cryptAlgorithmSid="4" w:cryptSpinCount="100000" w:hash="MmivZ+07GVk6ujX9wW0/JLfeyV8=" w:salt="kJl9VeX+LPLFAEaHgNRwZw=="/>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955"/>
    <w:rsid w:val="000B1B61"/>
    <w:rsid w:val="00363714"/>
    <w:rsid w:val="00421415"/>
    <w:rsid w:val="004955BE"/>
    <w:rsid w:val="006275FC"/>
    <w:rsid w:val="008D4389"/>
    <w:rsid w:val="00903310"/>
    <w:rsid w:val="00992BE7"/>
    <w:rsid w:val="00AC125F"/>
    <w:rsid w:val="00BB1873"/>
    <w:rsid w:val="00BB1946"/>
    <w:rsid w:val="00C55955"/>
    <w:rsid w:val="00CD0BE8"/>
    <w:rsid w:val="00CD5479"/>
    <w:rsid w:val="00CD74DF"/>
    <w:rsid w:val="00CF7022"/>
    <w:rsid w:val="00ED6BF8"/>
    <w:rsid w:val="00F366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2F397B2"/>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125F"/>
    <w:pPr>
      <w:tabs>
        <w:tab w:val="center" w:pos="4320"/>
        <w:tab w:val="right" w:pos="8640"/>
      </w:tabs>
    </w:pPr>
  </w:style>
  <w:style w:type="character" w:customStyle="1" w:styleId="HeaderChar">
    <w:name w:val="Header Char"/>
    <w:basedOn w:val="DefaultParagraphFont"/>
    <w:link w:val="Header"/>
    <w:uiPriority w:val="99"/>
    <w:rsid w:val="00AC125F"/>
  </w:style>
  <w:style w:type="paragraph" w:styleId="Footer">
    <w:name w:val="footer"/>
    <w:basedOn w:val="Normal"/>
    <w:link w:val="FooterChar"/>
    <w:uiPriority w:val="99"/>
    <w:unhideWhenUsed/>
    <w:rsid w:val="00AC125F"/>
    <w:pPr>
      <w:tabs>
        <w:tab w:val="center" w:pos="4320"/>
        <w:tab w:val="right" w:pos="8640"/>
      </w:tabs>
    </w:pPr>
  </w:style>
  <w:style w:type="character" w:customStyle="1" w:styleId="FooterChar">
    <w:name w:val="Footer Char"/>
    <w:basedOn w:val="DefaultParagraphFont"/>
    <w:link w:val="Footer"/>
    <w:uiPriority w:val="99"/>
    <w:rsid w:val="00AC125F"/>
  </w:style>
  <w:style w:type="paragraph" w:styleId="BalloonText">
    <w:name w:val="Balloon Text"/>
    <w:basedOn w:val="Normal"/>
    <w:link w:val="BalloonTextChar"/>
    <w:uiPriority w:val="99"/>
    <w:semiHidden/>
    <w:unhideWhenUsed/>
    <w:rsid w:val="00AC125F"/>
    <w:rPr>
      <w:rFonts w:ascii="Lucida Grande" w:hAnsi="Lucida Grande"/>
      <w:sz w:val="18"/>
      <w:szCs w:val="18"/>
    </w:rPr>
  </w:style>
  <w:style w:type="character" w:customStyle="1" w:styleId="BalloonTextChar">
    <w:name w:val="Balloon Text Char"/>
    <w:basedOn w:val="DefaultParagraphFont"/>
    <w:link w:val="BalloonText"/>
    <w:uiPriority w:val="99"/>
    <w:semiHidden/>
    <w:rsid w:val="00AC125F"/>
    <w:rPr>
      <w:rFonts w:ascii="Lucida Grande" w:hAnsi="Lucida Grande"/>
      <w:sz w:val="18"/>
      <w:szCs w:val="18"/>
    </w:rPr>
  </w:style>
  <w:style w:type="character" w:styleId="Hyperlink">
    <w:name w:val="Hyperlink"/>
    <w:uiPriority w:val="99"/>
    <w:unhideWhenUsed/>
    <w:rsid w:val="00CF7022"/>
    <w:rPr>
      <w:color w:val="0000FF"/>
      <w:u w:val="single"/>
    </w:rPr>
  </w:style>
  <w:style w:type="paragraph" w:styleId="ListParagraph">
    <w:name w:val="List Paragraph"/>
    <w:basedOn w:val="Normal"/>
    <w:uiPriority w:val="34"/>
    <w:qFormat/>
    <w:rsid w:val="00CF7022"/>
    <w:pPr>
      <w:spacing w:after="160" w:line="259" w:lineRule="auto"/>
      <w:ind w:left="720"/>
      <w:contextualSpacing/>
    </w:pPr>
    <w:rPr>
      <w:rFonts w:ascii="Calibri" w:eastAsia="Calibri" w:hAnsi="Calibri" w:cs="Times New Roman"/>
      <w:sz w:val="22"/>
      <w:szCs w:val="22"/>
    </w:rPr>
  </w:style>
  <w:style w:type="character" w:styleId="UnresolvedMention">
    <w:name w:val="Unresolved Mention"/>
    <w:basedOn w:val="DefaultParagraphFont"/>
    <w:uiPriority w:val="99"/>
    <w:rsid w:val="009033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le.utah.gov/~2020S5/bills/static/HB5002.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linford@provo.or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klinford@provo.org" TargetMode="External"/><Relationship Id="rId4" Type="http://schemas.openxmlformats.org/officeDocument/2006/relationships/settings" Target="settings.xml"/><Relationship Id="rId9" Type="http://schemas.openxmlformats.org/officeDocument/2006/relationships/hyperlink" Target="http://agendas.provo.org/"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l\Downloads\Power%20Letterhead%20%20(FC)%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136221-4C5A-7344-9C65-27CC391BC1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Power Letterhead  (FC) template</Template>
  <TotalTime>5</TotalTime>
  <Pages>1</Pages>
  <Words>447</Words>
  <Characters>2552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Provo City</Company>
  <LinksUpToDate>false</LinksUpToDate>
  <CharactersWithSpaces>2994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 Linford</dc:creator>
  <cp:lastModifiedBy>Ned Hill</cp:lastModifiedBy>
  <cp:revision>3</cp:revision>
  <cp:lastPrinted>2020-08-25T14:28:00Z</cp:lastPrinted>
  <dcterms:created xsi:type="dcterms:W3CDTF">2020-10-30T01:56:00Z</dcterms:created>
  <dcterms:modified xsi:type="dcterms:W3CDTF">2020-10-30T02:31:00Z</dcterms:modified>
</cp:coreProperties>
</file>