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0FA4" w14:textId="77777777" w:rsidR="002E6456" w:rsidRDefault="002C1455">
      <w:pPr>
        <w:spacing w:line="240" w:lineRule="auto"/>
        <w:rPr>
          <w:rFonts w:ascii="Georgia" w:eastAsia="Georgia" w:hAnsi="Georgia" w:cs="Georgia"/>
          <w:b/>
          <w:u w:val="single"/>
        </w:rPr>
      </w:pPr>
      <w:r>
        <w:rPr>
          <w:rFonts w:ascii="Georgia" w:eastAsia="Georgia" w:hAnsi="Georgia" w:cs="Georgia"/>
          <w:b/>
          <w:noProof/>
          <w:u w:val="single"/>
        </w:rPr>
        <w:drawing>
          <wp:inline distT="114300" distB="114300" distL="114300" distR="114300" wp14:anchorId="35CDDDA4" wp14:editId="35BCA481">
            <wp:extent cx="1171575" cy="11715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71575" cy="1171575"/>
                    </a:xfrm>
                    <a:prstGeom prst="rect">
                      <a:avLst/>
                    </a:prstGeom>
                    <a:ln/>
                  </pic:spPr>
                </pic:pic>
              </a:graphicData>
            </a:graphic>
          </wp:inline>
        </w:drawing>
      </w:r>
    </w:p>
    <w:p w14:paraId="34D8B94E" w14:textId="77777777" w:rsidR="002E6456" w:rsidRDefault="002E6456">
      <w:pPr>
        <w:spacing w:line="240" w:lineRule="auto"/>
        <w:rPr>
          <w:rFonts w:ascii="Georgia" w:eastAsia="Georgia" w:hAnsi="Georgia" w:cs="Georgia"/>
          <w:b/>
          <w:u w:val="single"/>
        </w:rPr>
      </w:pPr>
    </w:p>
    <w:p w14:paraId="7949BE0C" w14:textId="77777777" w:rsidR="002E6456" w:rsidRDefault="002C1455">
      <w:pPr>
        <w:spacing w:line="240" w:lineRule="auto"/>
        <w:rPr>
          <w:rFonts w:ascii="Georgia" w:eastAsia="Georgia" w:hAnsi="Georgia" w:cs="Georgia"/>
          <w:b/>
          <w:u w:val="single"/>
        </w:rPr>
      </w:pPr>
      <w:r>
        <w:rPr>
          <w:rFonts w:ascii="Georgia" w:eastAsia="Georgia" w:hAnsi="Georgia" w:cs="Georgia"/>
          <w:b/>
          <w:u w:val="single"/>
        </w:rPr>
        <w:t>Agenda</w:t>
      </w:r>
    </w:p>
    <w:p w14:paraId="1D0CD4F6" w14:textId="77777777" w:rsidR="002E6456" w:rsidRDefault="002C1455">
      <w:pPr>
        <w:spacing w:line="240" w:lineRule="auto"/>
        <w:rPr>
          <w:rFonts w:ascii="Georgia" w:eastAsia="Georgia" w:hAnsi="Georgia" w:cs="Georgia"/>
        </w:rPr>
      </w:pPr>
      <w:r>
        <w:rPr>
          <w:rFonts w:ascii="Georgia" w:eastAsia="Georgia" w:hAnsi="Georgia" w:cs="Georgia"/>
        </w:rPr>
        <w:t>Central Wasatch Commission</w:t>
      </w:r>
    </w:p>
    <w:p w14:paraId="1052ABED" w14:textId="77777777" w:rsidR="002E6456" w:rsidRDefault="002C1455">
      <w:pPr>
        <w:spacing w:line="240" w:lineRule="auto"/>
        <w:rPr>
          <w:rFonts w:ascii="Georgia" w:eastAsia="Georgia" w:hAnsi="Georgia" w:cs="Georgia"/>
        </w:rPr>
      </w:pPr>
      <w:r>
        <w:rPr>
          <w:rFonts w:ascii="Georgia" w:eastAsia="Georgia" w:hAnsi="Georgia" w:cs="Georgia"/>
        </w:rPr>
        <w:t>Budget/Finance/Audit Committee Meeting</w:t>
      </w:r>
    </w:p>
    <w:p w14:paraId="4E9A4C4F" w14:textId="77777777" w:rsidR="002E6456" w:rsidRDefault="002C1455">
      <w:pPr>
        <w:spacing w:line="240" w:lineRule="auto"/>
        <w:rPr>
          <w:rFonts w:ascii="Georgia" w:eastAsia="Georgia" w:hAnsi="Georgia" w:cs="Georgia"/>
        </w:rPr>
      </w:pPr>
      <w:r>
        <w:rPr>
          <w:rFonts w:ascii="Georgia" w:eastAsia="Georgia" w:hAnsi="Georgia" w:cs="Georgia"/>
        </w:rPr>
        <w:t>Thursday: October 29, 2020</w:t>
      </w:r>
    </w:p>
    <w:p w14:paraId="106E48CC" w14:textId="66DB977F" w:rsidR="002E6456" w:rsidRDefault="002C1455">
      <w:pPr>
        <w:spacing w:line="240" w:lineRule="auto"/>
        <w:rPr>
          <w:rFonts w:ascii="Georgia" w:eastAsia="Georgia" w:hAnsi="Georgia" w:cs="Georgia"/>
          <w:b/>
        </w:rPr>
      </w:pPr>
      <w:r>
        <w:rPr>
          <w:rFonts w:ascii="Georgia" w:eastAsia="Georgia" w:hAnsi="Georgia" w:cs="Georgia"/>
        </w:rPr>
        <w:t xml:space="preserve">3:30 p.m. - 5:00 p.m.                                                                      </w:t>
      </w:r>
      <w:r>
        <w:rPr>
          <w:rFonts w:ascii="Georgia" w:eastAsia="Georgia" w:hAnsi="Georgia" w:cs="Georgia"/>
        </w:rPr>
        <w:tab/>
      </w:r>
    </w:p>
    <w:p w14:paraId="71EB6245" w14:textId="77777777" w:rsidR="002E6456" w:rsidRDefault="002C1455">
      <w:pPr>
        <w:spacing w:after="240" w:line="240" w:lineRule="auto"/>
        <w:ind w:left="720"/>
        <w:rPr>
          <w:rFonts w:ascii="Georgia" w:eastAsia="Georgia" w:hAnsi="Georgia" w:cs="Georgia"/>
        </w:rPr>
      </w:pPr>
      <w:r>
        <w:rPr>
          <w:rFonts w:ascii="Georgia" w:eastAsia="Georgia" w:hAnsi="Georgia" w:cs="Georgia"/>
        </w:rPr>
        <w:t xml:space="preserve">  </w:t>
      </w:r>
    </w:p>
    <w:p w14:paraId="6E25D8B1" w14:textId="77777777" w:rsidR="002E6456" w:rsidRDefault="002C1455">
      <w:pPr>
        <w:spacing w:after="240" w:line="240" w:lineRule="auto"/>
        <w:rPr>
          <w:rFonts w:ascii="Georgia" w:eastAsia="Georgia" w:hAnsi="Georgia" w:cs="Georgia"/>
          <w:u w:val="single"/>
        </w:rPr>
      </w:pPr>
      <w:r>
        <w:rPr>
          <w:rFonts w:ascii="Georgia" w:eastAsia="Georgia" w:hAnsi="Georgia" w:cs="Georgia"/>
          <w:u w:val="single"/>
        </w:rPr>
        <w:t>Committee membership:</w:t>
      </w:r>
    </w:p>
    <w:p w14:paraId="3CF6E03C" w14:textId="55D10D34" w:rsidR="002E6456" w:rsidRDefault="002C1455">
      <w:pPr>
        <w:spacing w:after="240" w:line="240" w:lineRule="auto"/>
        <w:rPr>
          <w:rFonts w:ascii="Georgia" w:eastAsia="Georgia" w:hAnsi="Georgia" w:cs="Georgia"/>
        </w:rPr>
      </w:pPr>
      <w:r>
        <w:rPr>
          <w:rFonts w:ascii="Georgia" w:eastAsia="Georgia" w:hAnsi="Georgia" w:cs="Georgia"/>
          <w:u w:val="single"/>
        </w:rPr>
        <w:t xml:space="preserve"> </w:t>
      </w:r>
      <w:r>
        <w:rPr>
          <w:rFonts w:ascii="Georgia" w:eastAsia="Georgia" w:hAnsi="Georgia" w:cs="Georgia"/>
        </w:rPr>
        <w:t xml:space="preserve">Mayor Jeff Silvestrini </w:t>
      </w:r>
      <w:r w:rsidR="00F32CEC">
        <w:rPr>
          <w:rFonts w:ascii="Georgia" w:eastAsia="Georgia" w:hAnsi="Georgia" w:cs="Georgia"/>
        </w:rPr>
        <w:t>Chair, Mayor</w:t>
      </w:r>
      <w:r>
        <w:rPr>
          <w:rFonts w:ascii="Georgia" w:eastAsia="Georgia" w:hAnsi="Georgia" w:cs="Georgia"/>
        </w:rPr>
        <w:t xml:space="preserve"> Harris Sondak, Councilmember Jim Bradley, Ralph Becker CWC Executive Director, Blake Perez Budget Officer, Kaye Mickelson CWC Office Administrator</w:t>
      </w:r>
    </w:p>
    <w:p w14:paraId="660520DB" w14:textId="77777777" w:rsidR="002E6456" w:rsidRDefault="002E6456">
      <w:pPr>
        <w:widowControl w:val="0"/>
        <w:spacing w:after="240" w:line="240" w:lineRule="auto"/>
        <w:rPr>
          <w:rFonts w:ascii="Georgia" w:eastAsia="Georgia" w:hAnsi="Georgia" w:cs="Georgia"/>
        </w:rPr>
      </w:pPr>
    </w:p>
    <w:p w14:paraId="6DCA6133" w14:textId="77777777" w:rsidR="002E6456" w:rsidRDefault="002C1455">
      <w:pPr>
        <w:spacing w:after="240" w:line="240" w:lineRule="auto"/>
        <w:jc w:val="center"/>
        <w:rPr>
          <w:rFonts w:ascii="Georgia" w:eastAsia="Georgia" w:hAnsi="Georgia" w:cs="Georgia"/>
          <w:b/>
          <w:i/>
        </w:rPr>
      </w:pPr>
      <w:r>
        <w:rPr>
          <w:rFonts w:ascii="Georgia" w:eastAsia="Georgia" w:hAnsi="Georgia" w:cs="Georgia"/>
          <w:b/>
          <w:i/>
        </w:rPr>
        <w:t>NOTICE OF ELECTRONIC MEETING</w:t>
      </w:r>
    </w:p>
    <w:p w14:paraId="07FFD419" w14:textId="77777777" w:rsidR="002E6456" w:rsidRDefault="002C1455">
      <w:pPr>
        <w:spacing w:after="240" w:line="240" w:lineRule="auto"/>
        <w:jc w:val="center"/>
        <w:rPr>
          <w:rFonts w:ascii="Georgia" w:eastAsia="Georgia" w:hAnsi="Georgia" w:cs="Georgia"/>
          <w:b/>
          <w:i/>
        </w:rPr>
      </w:pPr>
      <w:r>
        <w:rPr>
          <w:rFonts w:ascii="Georgia" w:eastAsia="Georgia" w:hAnsi="Georgia" w:cs="Georgia"/>
          <w:b/>
          <w:i/>
        </w:rPr>
        <w:t>In view of the current COVID-19 pandemic</w:t>
      </w:r>
    </w:p>
    <w:p w14:paraId="7C786C37" w14:textId="77777777" w:rsidR="002E6456" w:rsidRDefault="002C1455">
      <w:pPr>
        <w:spacing w:after="240" w:line="240" w:lineRule="auto"/>
        <w:rPr>
          <w:rFonts w:ascii="Georgia" w:eastAsia="Georgia" w:hAnsi="Georgia" w:cs="Georgia"/>
          <w:b/>
          <w:i/>
        </w:rPr>
      </w:pPr>
      <w:r>
        <w:rPr>
          <w:rFonts w:ascii="Georgia" w:eastAsia="Georgia" w:hAnsi="Georgia" w:cs="Georgia"/>
          <w:b/>
          <w:i/>
        </w:rPr>
        <w:t>This meeting will occur only electronically, without a physical location, as authorized by the Governor’s Executive Order dated March 18, 2020 (the “Governor’s Order”). The public may remotely hear the open portions of the meeting through live broadcast by connecting to:</w:t>
      </w:r>
    </w:p>
    <w:p w14:paraId="32DC6F78" w14:textId="0E55F00E" w:rsidR="002E6456" w:rsidRDefault="00846C38">
      <w:pPr>
        <w:spacing w:after="240" w:line="240" w:lineRule="auto"/>
        <w:rPr>
          <w:rFonts w:ascii="Georgia" w:eastAsia="Georgia" w:hAnsi="Georgia" w:cs="Georgia"/>
          <w:b/>
          <w:i/>
        </w:rPr>
      </w:pPr>
      <w:hyperlink r:id="rId6" w:history="1">
        <w:r w:rsidRPr="00846C38">
          <w:rPr>
            <w:rStyle w:val="Hyperlink"/>
            <w:rFonts w:ascii="Georgia" w:eastAsia="Georgia" w:hAnsi="Georgia" w:cs="Georgia"/>
            <w:b/>
            <w:i/>
          </w:rPr>
          <w:t>https://zoom.us/j/96845609100?pwd=OXNYVmVkU0JmSjFFd1l1QjNqRFkrUT09</w:t>
        </w:r>
      </w:hyperlink>
    </w:p>
    <w:p w14:paraId="4DAD213D" w14:textId="77777777" w:rsidR="002E6456" w:rsidRDefault="002C1455">
      <w:pPr>
        <w:spacing w:after="240" w:line="240" w:lineRule="auto"/>
        <w:rPr>
          <w:rFonts w:ascii="Georgia" w:eastAsia="Georgia" w:hAnsi="Georgia" w:cs="Georgia"/>
        </w:rPr>
      </w:pPr>
      <w:r>
        <w:rPr>
          <w:rFonts w:ascii="Georgia" w:eastAsia="Georgia" w:hAnsi="Georgia" w:cs="Georgia"/>
          <w:b/>
        </w:rPr>
        <w:t xml:space="preserve">3:30 p.m.  </w:t>
      </w:r>
      <w:r>
        <w:rPr>
          <w:rFonts w:ascii="Georgia" w:eastAsia="Georgia" w:hAnsi="Georgia" w:cs="Georgia"/>
          <w:b/>
        </w:rPr>
        <w:tab/>
        <w:t xml:space="preserve">Opening </w:t>
      </w:r>
    </w:p>
    <w:p w14:paraId="05E1086A" w14:textId="77777777" w:rsidR="002E6456" w:rsidRDefault="002C1455">
      <w:pPr>
        <w:spacing w:after="240" w:line="240" w:lineRule="auto"/>
        <w:ind w:left="720"/>
        <w:rPr>
          <w:rFonts w:ascii="Georgia" w:eastAsia="Georgia" w:hAnsi="Georgia" w:cs="Georgia"/>
        </w:rPr>
      </w:pPr>
      <w:r>
        <w:rPr>
          <w:rFonts w:ascii="Georgia" w:eastAsia="Georgia" w:hAnsi="Georgia" w:cs="Georgia"/>
        </w:rPr>
        <w:t xml:space="preserve">      </w:t>
      </w:r>
      <w:r>
        <w:rPr>
          <w:rFonts w:ascii="Georgia" w:eastAsia="Georgia" w:hAnsi="Georgia" w:cs="Georgia"/>
        </w:rPr>
        <w:tab/>
        <w:t xml:space="preserve">Mayor Silvestrini, as Chair of the Budget/Finance Committee will call the meeting to order. </w:t>
      </w:r>
    </w:p>
    <w:p w14:paraId="250C8986" w14:textId="5D5FE443" w:rsidR="002E6456" w:rsidRDefault="002C1455">
      <w:pPr>
        <w:spacing w:after="240" w:line="240" w:lineRule="auto"/>
        <w:ind w:left="720"/>
        <w:rPr>
          <w:rFonts w:ascii="Georgia" w:eastAsia="Georgia" w:hAnsi="Georgia" w:cs="Georgia"/>
        </w:rPr>
      </w:pPr>
      <w:r>
        <w:rPr>
          <w:rFonts w:ascii="Georgia" w:eastAsia="Georgia" w:hAnsi="Georgia" w:cs="Georgia"/>
        </w:rPr>
        <w:t>Request for Approval: Septembe</w:t>
      </w:r>
      <w:r w:rsidR="00F32CEC">
        <w:rPr>
          <w:rFonts w:ascii="Georgia" w:eastAsia="Georgia" w:hAnsi="Georgia" w:cs="Georgia"/>
        </w:rPr>
        <w:t xml:space="preserve">r 16, 2020 Meeting Draft Minutes </w:t>
      </w:r>
      <w:r>
        <w:rPr>
          <w:rFonts w:ascii="Georgia" w:eastAsia="Georgia" w:hAnsi="Georgia" w:cs="Georgia"/>
        </w:rPr>
        <w:t xml:space="preserve">        </w:t>
      </w:r>
      <w:r>
        <w:rPr>
          <w:rFonts w:ascii="Georgia" w:eastAsia="Georgia" w:hAnsi="Georgia" w:cs="Georgia"/>
        </w:rPr>
        <w:tab/>
      </w:r>
    </w:p>
    <w:p w14:paraId="6D04AA4D" w14:textId="25E6BF6F" w:rsidR="002E6456" w:rsidRPr="00B965FE" w:rsidRDefault="00B965FE" w:rsidP="00B965FE">
      <w:pPr>
        <w:pStyle w:val="ListParagraph"/>
        <w:numPr>
          <w:ilvl w:val="0"/>
          <w:numId w:val="1"/>
        </w:numPr>
        <w:spacing w:after="240" w:line="240" w:lineRule="auto"/>
        <w:rPr>
          <w:rFonts w:ascii="Georgia" w:eastAsia="Georgia" w:hAnsi="Georgia" w:cs="Georgia"/>
          <w:b/>
          <w:bCs/>
        </w:rPr>
      </w:pPr>
      <w:r>
        <w:rPr>
          <w:rFonts w:ascii="Georgia" w:eastAsia="Georgia" w:hAnsi="Georgia" w:cs="Georgia"/>
          <w:b/>
          <w:bCs/>
        </w:rPr>
        <w:t>3</w:t>
      </w:r>
      <w:r w:rsidRPr="00B965FE">
        <w:rPr>
          <w:rFonts w:ascii="Georgia" w:eastAsia="Georgia" w:hAnsi="Georgia" w:cs="Georgia"/>
          <w:b/>
          <w:bCs/>
        </w:rPr>
        <w:t>:35 p.m.</w:t>
      </w:r>
      <w:r w:rsidRPr="00B965FE">
        <w:rPr>
          <w:rFonts w:ascii="Georgia" w:eastAsia="Georgia" w:hAnsi="Georgia" w:cs="Georgia"/>
        </w:rPr>
        <w:tab/>
      </w:r>
      <w:r w:rsidR="002C1455" w:rsidRPr="00B965FE">
        <w:rPr>
          <w:rFonts w:ascii="Georgia" w:eastAsia="Georgia" w:hAnsi="Georgia" w:cs="Georgia"/>
          <w:b/>
          <w:bCs/>
        </w:rPr>
        <w:t xml:space="preserve"> Committee will complete the Fraud Risk Assessment Questionnaire and recommend certification </w:t>
      </w:r>
      <w:r w:rsidR="00F32CEC" w:rsidRPr="00B965FE">
        <w:rPr>
          <w:rFonts w:ascii="Georgia" w:eastAsia="Georgia" w:hAnsi="Georgia" w:cs="Georgia"/>
          <w:b/>
          <w:bCs/>
        </w:rPr>
        <w:t>on</w:t>
      </w:r>
      <w:r w:rsidR="002C1455" w:rsidRPr="00B965FE">
        <w:rPr>
          <w:rFonts w:ascii="Georgia" w:eastAsia="Georgia" w:hAnsi="Georgia" w:cs="Georgia"/>
          <w:b/>
          <w:bCs/>
        </w:rPr>
        <w:t xml:space="preserve"> November 2, 2020 CWC Board Meeting</w:t>
      </w:r>
      <w:r w:rsidR="00F32CEC" w:rsidRPr="00B965FE">
        <w:rPr>
          <w:rFonts w:ascii="Georgia" w:eastAsia="Georgia" w:hAnsi="Georgia" w:cs="Georgia"/>
          <w:b/>
          <w:bCs/>
        </w:rPr>
        <w:t xml:space="preserve"> Agenda. </w:t>
      </w:r>
    </w:p>
    <w:p w14:paraId="670636E5" w14:textId="072C2FDB" w:rsidR="002E6456" w:rsidRDefault="002C1455">
      <w:pPr>
        <w:numPr>
          <w:ilvl w:val="0"/>
          <w:numId w:val="1"/>
        </w:numPr>
        <w:spacing w:after="240" w:line="240" w:lineRule="auto"/>
        <w:rPr>
          <w:rFonts w:ascii="Georgia" w:eastAsia="Georgia" w:hAnsi="Georgia" w:cs="Georgia"/>
          <w:b/>
        </w:rPr>
      </w:pPr>
      <w:r>
        <w:rPr>
          <w:rFonts w:ascii="Georgia" w:eastAsia="Georgia" w:hAnsi="Georgia" w:cs="Georgia"/>
          <w:b/>
        </w:rPr>
        <w:t>3:</w:t>
      </w:r>
      <w:r w:rsidR="00B965FE">
        <w:rPr>
          <w:rFonts w:ascii="Georgia" w:eastAsia="Georgia" w:hAnsi="Georgia" w:cs="Georgia"/>
          <w:b/>
        </w:rPr>
        <w:t>4</w:t>
      </w:r>
      <w:r>
        <w:rPr>
          <w:rFonts w:ascii="Georgia" w:eastAsia="Georgia" w:hAnsi="Georgia" w:cs="Georgia"/>
          <w:b/>
        </w:rPr>
        <w:t>5 p.m.</w:t>
      </w:r>
      <w:r>
        <w:rPr>
          <w:rFonts w:ascii="Georgia" w:eastAsia="Georgia" w:hAnsi="Georgia" w:cs="Georgia"/>
          <w:b/>
        </w:rPr>
        <w:tab/>
        <w:t xml:space="preserve"> Treasurer Designation Changes</w:t>
      </w:r>
    </w:p>
    <w:p w14:paraId="7CEA2137" w14:textId="258913FA" w:rsidR="00226E61" w:rsidRDefault="002C1455" w:rsidP="00F32CEC">
      <w:pPr>
        <w:spacing w:after="240" w:line="240" w:lineRule="auto"/>
        <w:ind w:left="720"/>
        <w:rPr>
          <w:rFonts w:ascii="Georgia" w:eastAsia="Georgia" w:hAnsi="Georgia" w:cs="Georgia"/>
        </w:rPr>
      </w:pPr>
      <w:r>
        <w:rPr>
          <w:rFonts w:ascii="Georgia" w:eastAsia="Georgia" w:hAnsi="Georgia" w:cs="Georgia"/>
          <w:b/>
        </w:rPr>
        <w:tab/>
      </w:r>
      <w:r>
        <w:rPr>
          <w:rFonts w:ascii="Georgia" w:eastAsia="Georgia" w:hAnsi="Georgia" w:cs="Georgia"/>
          <w:b/>
        </w:rPr>
        <w:tab/>
      </w:r>
      <w:r>
        <w:rPr>
          <w:rFonts w:ascii="Georgia" w:eastAsia="Georgia" w:hAnsi="Georgia" w:cs="Georgia"/>
        </w:rPr>
        <w:t xml:space="preserve">Mayor Silvestrini to be approved as Treasurer/Chair of the Budget Finance Audit Committee </w:t>
      </w:r>
      <w:r w:rsidR="00F32CEC">
        <w:rPr>
          <w:rFonts w:ascii="Georgia" w:eastAsia="Georgia" w:hAnsi="Georgia" w:cs="Georgia"/>
        </w:rPr>
        <w:t>(redo of 2020-09 Resolution passed in January 2020</w:t>
      </w:r>
      <w:r w:rsidR="00B965FE">
        <w:rPr>
          <w:rFonts w:ascii="Georgia" w:eastAsia="Georgia" w:hAnsi="Georgia" w:cs="Georgia"/>
        </w:rPr>
        <w:t>). Mayor</w:t>
      </w:r>
      <w:r w:rsidR="00226E61">
        <w:rPr>
          <w:rFonts w:ascii="Georgia" w:eastAsia="Georgia" w:hAnsi="Georgia" w:cs="Georgia"/>
        </w:rPr>
        <w:t xml:space="preserve"> Erin Mendenhall will step away from Treasurer and remain on</w:t>
      </w:r>
      <w:r>
        <w:rPr>
          <w:rFonts w:ascii="Georgia" w:eastAsia="Georgia" w:hAnsi="Georgia" w:cs="Georgia"/>
        </w:rPr>
        <w:t xml:space="preserve"> the</w:t>
      </w:r>
      <w:r w:rsidR="00226E61">
        <w:rPr>
          <w:rFonts w:ascii="Georgia" w:eastAsia="Georgia" w:hAnsi="Georgia" w:cs="Georgia"/>
        </w:rPr>
        <w:t xml:space="preserve"> Executive Committee. </w:t>
      </w:r>
    </w:p>
    <w:p w14:paraId="197E96F3" w14:textId="0393E742" w:rsidR="00226E61" w:rsidRDefault="00226E61" w:rsidP="00226E61">
      <w:pPr>
        <w:spacing w:after="240" w:line="240" w:lineRule="auto"/>
        <w:ind w:left="720"/>
        <w:rPr>
          <w:rFonts w:ascii="Georgia" w:eastAsia="Georgia" w:hAnsi="Georgia" w:cs="Georgia"/>
        </w:rPr>
      </w:pPr>
    </w:p>
    <w:p w14:paraId="2372F88A" w14:textId="77777777" w:rsidR="002E6456" w:rsidRDefault="002C1455">
      <w:pPr>
        <w:spacing w:after="240" w:line="240" w:lineRule="auto"/>
        <w:rPr>
          <w:rFonts w:ascii="Georgia" w:eastAsia="Georgia" w:hAnsi="Georgia" w:cs="Georgia"/>
        </w:rPr>
      </w:pPr>
      <w:r>
        <w:rPr>
          <w:rFonts w:ascii="Georgia" w:eastAsia="Georgia" w:hAnsi="Georgia" w:cs="Georgia"/>
        </w:rPr>
        <w:lastRenderedPageBreak/>
        <w:t>Page -2</w:t>
      </w:r>
    </w:p>
    <w:p w14:paraId="0CB57FD5" w14:textId="641C06F7" w:rsidR="002E6456" w:rsidRDefault="002C1455">
      <w:pPr>
        <w:spacing w:after="240" w:line="240" w:lineRule="auto"/>
        <w:rPr>
          <w:rFonts w:ascii="Georgia" w:eastAsia="Georgia" w:hAnsi="Georgia" w:cs="Georgia"/>
          <w:b/>
        </w:rPr>
      </w:pPr>
      <w:r>
        <w:rPr>
          <w:rFonts w:ascii="Georgia" w:eastAsia="Georgia" w:hAnsi="Georgia" w:cs="Georgia"/>
          <w:b/>
        </w:rPr>
        <w:t>III.</w:t>
      </w:r>
      <w:r>
        <w:rPr>
          <w:rFonts w:ascii="Georgia" w:eastAsia="Georgia" w:hAnsi="Georgia" w:cs="Georgia"/>
          <w:b/>
        </w:rPr>
        <w:tab/>
        <w:t>3:</w:t>
      </w:r>
      <w:r w:rsidR="00B965FE">
        <w:rPr>
          <w:rFonts w:ascii="Georgia" w:eastAsia="Georgia" w:hAnsi="Georgia" w:cs="Georgia"/>
          <w:b/>
        </w:rPr>
        <w:t>5</w:t>
      </w:r>
      <w:r>
        <w:rPr>
          <w:rFonts w:ascii="Georgia" w:eastAsia="Georgia" w:hAnsi="Georgia" w:cs="Georgia"/>
          <w:b/>
        </w:rPr>
        <w:t>5 p.m.</w:t>
      </w:r>
      <w:r>
        <w:rPr>
          <w:rFonts w:ascii="Georgia" w:eastAsia="Georgia" w:hAnsi="Georgia" w:cs="Georgia"/>
          <w:b/>
        </w:rPr>
        <w:tab/>
        <w:t xml:space="preserve">2020-2021 Fiscal Year First Quarter Financials </w:t>
      </w:r>
    </w:p>
    <w:p w14:paraId="29F5BC9D" w14:textId="77777777" w:rsidR="002E6456" w:rsidRDefault="002C1455">
      <w:pPr>
        <w:spacing w:after="240" w:line="240" w:lineRule="auto"/>
        <w:ind w:left="720" w:firstLine="720"/>
        <w:rPr>
          <w:rFonts w:ascii="Georgia" w:eastAsia="Georgia" w:hAnsi="Georgia" w:cs="Georgia"/>
          <w:b/>
        </w:rPr>
      </w:pPr>
      <w:r>
        <w:rPr>
          <w:rFonts w:ascii="Georgia" w:eastAsia="Georgia" w:hAnsi="Georgia" w:cs="Georgia"/>
        </w:rPr>
        <w:t>Information provided by email on October 5th/duplicates here.</w:t>
      </w:r>
    </w:p>
    <w:p w14:paraId="4C102EAF" w14:textId="6B3F0F54" w:rsidR="002E6456" w:rsidRDefault="002C1455">
      <w:pPr>
        <w:spacing w:after="240" w:line="240" w:lineRule="auto"/>
        <w:rPr>
          <w:rFonts w:ascii="Georgia" w:eastAsia="Georgia" w:hAnsi="Georgia" w:cs="Georgia"/>
          <w:b/>
        </w:rPr>
      </w:pPr>
      <w:r>
        <w:rPr>
          <w:rFonts w:ascii="Georgia" w:eastAsia="Georgia" w:hAnsi="Georgia" w:cs="Georgia"/>
          <w:b/>
        </w:rPr>
        <w:t>IV.</w:t>
      </w:r>
      <w:r>
        <w:rPr>
          <w:rFonts w:ascii="Georgia" w:eastAsia="Georgia" w:hAnsi="Georgia" w:cs="Georgia"/>
          <w:b/>
        </w:rPr>
        <w:tab/>
        <w:t>4:00 p.m.</w:t>
      </w:r>
      <w:r w:rsidR="00B965FE">
        <w:rPr>
          <w:rFonts w:ascii="Georgia" w:eastAsia="Georgia" w:hAnsi="Georgia" w:cs="Georgia"/>
          <w:b/>
          <w:u w:val="single"/>
        </w:rPr>
        <w:t xml:space="preserve"> </w:t>
      </w:r>
      <w:r w:rsidR="00B965FE">
        <w:rPr>
          <w:rFonts w:ascii="Georgia" w:eastAsia="Georgia" w:hAnsi="Georgia" w:cs="Georgia"/>
          <w:b/>
          <w:u w:val="single"/>
        </w:rPr>
        <w:tab/>
      </w:r>
      <w:r>
        <w:rPr>
          <w:rFonts w:ascii="Georgia" w:eastAsia="Georgia" w:hAnsi="Georgia" w:cs="Georgia"/>
          <w:b/>
        </w:rPr>
        <w:t>Staff Recommendation: Use of Reserve Funds</w:t>
      </w:r>
    </w:p>
    <w:p w14:paraId="23DBCBD0" w14:textId="77777777" w:rsidR="002E6456" w:rsidRDefault="002C1455">
      <w:pPr>
        <w:spacing w:after="240" w:line="240" w:lineRule="auto"/>
        <w:rPr>
          <w:rFonts w:ascii="Georgia" w:eastAsia="Georgia" w:hAnsi="Georgia" w:cs="Georgia"/>
          <w:b/>
        </w:rPr>
      </w:pPr>
      <w:r>
        <w:rPr>
          <w:rFonts w:ascii="Georgia" w:eastAsia="Georgia" w:hAnsi="Georgia" w:cs="Georgia"/>
          <w:b/>
        </w:rPr>
        <w:t>VII.</w:t>
      </w:r>
      <w:r>
        <w:rPr>
          <w:rFonts w:ascii="Georgia" w:eastAsia="Georgia" w:hAnsi="Georgia" w:cs="Georgia"/>
          <w:b/>
        </w:rPr>
        <w:tab/>
        <w:t>5:00 p.m.</w:t>
      </w:r>
      <w:r>
        <w:rPr>
          <w:rFonts w:ascii="Georgia" w:eastAsia="Georgia" w:hAnsi="Georgia" w:cs="Georgia"/>
          <w:b/>
        </w:rPr>
        <w:tab/>
        <w:t>Adjournment</w:t>
      </w:r>
    </w:p>
    <w:p w14:paraId="4226B50B" w14:textId="77777777" w:rsidR="002E6456" w:rsidRDefault="002E6456">
      <w:pPr>
        <w:spacing w:after="240" w:line="240" w:lineRule="auto"/>
        <w:rPr>
          <w:rFonts w:ascii="Georgia" w:eastAsia="Georgia" w:hAnsi="Georgia" w:cs="Georgia"/>
          <w:b/>
        </w:rPr>
      </w:pPr>
    </w:p>
    <w:p w14:paraId="61FC2F9A" w14:textId="160535CC" w:rsidR="002E6456" w:rsidRDefault="002C1455">
      <w:pPr>
        <w:spacing w:after="240" w:line="240" w:lineRule="auto"/>
        <w:jc w:val="both"/>
        <w:rPr>
          <w:rFonts w:ascii="Georgia" w:eastAsia="Georgia" w:hAnsi="Georgia" w:cs="Georgia"/>
          <w:b/>
          <w:sz w:val="20"/>
          <w:szCs w:val="20"/>
        </w:rPr>
      </w:pPr>
      <w:r>
        <w:rPr>
          <w:rFonts w:ascii="Georgia" w:eastAsia="Georgia" w:hAnsi="Georgia" w:cs="Georgia"/>
          <w:b/>
          <w:sz w:val="20"/>
          <w:szCs w:val="20"/>
        </w:rPr>
        <w:t>Please take notice that a quorum of the Board of Commissioners (</w:t>
      </w:r>
      <w:r>
        <w:rPr>
          <w:rFonts w:ascii="Georgia" w:eastAsia="Georgia" w:hAnsi="Georgia" w:cs="Georgia"/>
          <w:b/>
          <w:i/>
          <w:sz w:val="20"/>
          <w:szCs w:val="20"/>
        </w:rPr>
        <w:t xml:space="preserve">the “Board”) </w:t>
      </w:r>
      <w:r>
        <w:rPr>
          <w:rFonts w:ascii="Georgia" w:eastAsia="Georgia" w:hAnsi="Georgia" w:cs="Georgia"/>
          <w:b/>
          <w:sz w:val="20"/>
          <w:szCs w:val="20"/>
        </w:rPr>
        <w:t>of the Central Wasatch Commission (</w:t>
      </w:r>
      <w:r>
        <w:rPr>
          <w:rFonts w:ascii="Georgia" w:eastAsia="Georgia" w:hAnsi="Georgia" w:cs="Georgia"/>
          <w:b/>
          <w:i/>
          <w:sz w:val="20"/>
          <w:szCs w:val="20"/>
        </w:rPr>
        <w:t xml:space="preserve">the “CWC”) </w:t>
      </w:r>
      <w:r>
        <w:rPr>
          <w:rFonts w:ascii="Georgia" w:eastAsia="Georgia" w:hAnsi="Georgia" w:cs="Georgia"/>
          <w:b/>
          <w:sz w:val="20"/>
          <w:szCs w:val="20"/>
        </w:rPr>
        <w:t xml:space="preserve">may attend the meeting of the Board’s Budget &amp; Finance Committee scheduled for Thursday, October 29, 2020  beginning at 3:30 p.m. The agenda for that meeting of the Committee is accessible here: Utah Public Notice Website, CWC’s website, The Salt Lake </w:t>
      </w:r>
      <w:r w:rsidR="00F32CEC">
        <w:rPr>
          <w:rFonts w:ascii="Georgia" w:eastAsia="Georgia" w:hAnsi="Georgia" w:cs="Georgia"/>
          <w:b/>
          <w:sz w:val="20"/>
          <w:szCs w:val="20"/>
        </w:rPr>
        <w:t>Tribune,</w:t>
      </w:r>
      <w:r>
        <w:rPr>
          <w:rFonts w:ascii="Georgia" w:eastAsia="Georgia" w:hAnsi="Georgia" w:cs="Georgia"/>
          <w:b/>
          <w:sz w:val="20"/>
          <w:szCs w:val="20"/>
        </w:rPr>
        <w:t xml:space="preserve"> and Deseret News</w:t>
      </w:r>
      <w:r w:rsidR="00F32CEC">
        <w:rPr>
          <w:rFonts w:ascii="Georgia" w:eastAsia="Georgia" w:hAnsi="Georgia" w:cs="Georgia"/>
          <w:b/>
          <w:sz w:val="20"/>
          <w:szCs w:val="20"/>
        </w:rPr>
        <w:t>.</w:t>
      </w:r>
    </w:p>
    <w:p w14:paraId="60EDA049" w14:textId="77777777" w:rsidR="00F32CEC" w:rsidRDefault="00F32CEC">
      <w:pPr>
        <w:spacing w:after="240" w:line="240" w:lineRule="auto"/>
        <w:jc w:val="both"/>
        <w:rPr>
          <w:rFonts w:ascii="Georgia" w:eastAsia="Georgia" w:hAnsi="Georgia" w:cs="Georgia"/>
          <w:b/>
        </w:rPr>
      </w:pPr>
    </w:p>
    <w:p w14:paraId="22BB0129" w14:textId="77777777" w:rsidR="002E6456" w:rsidRDefault="002C1455">
      <w:pPr>
        <w:spacing w:after="240" w:line="240" w:lineRule="auto"/>
        <w:rPr>
          <w:rFonts w:ascii="Georgia" w:eastAsia="Georgia" w:hAnsi="Georgia" w:cs="Georgia"/>
          <w:b/>
          <w:u w:val="single"/>
        </w:rPr>
      </w:pPr>
      <w:r>
        <w:rPr>
          <w:rFonts w:ascii="Georgia" w:eastAsia="Georgia" w:hAnsi="Georgia" w:cs="Georgia"/>
          <w:b/>
          <w:u w:val="single"/>
        </w:rPr>
        <w:t xml:space="preserve">CERTIFICATE OF POSTING </w:t>
      </w:r>
    </w:p>
    <w:p w14:paraId="7B28500B" w14:textId="7CF53255" w:rsidR="002E6456" w:rsidRDefault="002C1455">
      <w:pPr>
        <w:spacing w:after="240" w:line="240" w:lineRule="auto"/>
        <w:jc w:val="both"/>
        <w:rPr>
          <w:rFonts w:ascii="Georgia" w:eastAsia="Georgia" w:hAnsi="Georgia" w:cs="Georgia"/>
        </w:rPr>
      </w:pPr>
      <w:r>
        <w:rPr>
          <w:rFonts w:ascii="Georgia" w:eastAsia="Georgia" w:hAnsi="Georgia" w:cs="Georgia"/>
        </w:rPr>
        <w:t xml:space="preserve">At or before </w:t>
      </w:r>
      <w:r w:rsidR="00F32CEC">
        <w:rPr>
          <w:rFonts w:ascii="Georgia" w:eastAsia="Georgia" w:hAnsi="Georgia" w:cs="Georgia"/>
          <w:b/>
        </w:rPr>
        <w:t>2:00</w:t>
      </w:r>
      <w:r>
        <w:rPr>
          <w:rFonts w:ascii="Georgia" w:eastAsia="Georgia" w:hAnsi="Georgia" w:cs="Georgia"/>
          <w:b/>
        </w:rPr>
        <w:t xml:space="preserve"> p.m. on Wednesday, October 28, 2020   </w:t>
      </w:r>
      <w:r w:rsidR="00F32CEC">
        <w:rPr>
          <w:rFonts w:ascii="Georgia" w:eastAsia="Georgia" w:hAnsi="Georgia" w:cs="Georgia"/>
          <w:b/>
        </w:rPr>
        <w:t>- the</w:t>
      </w:r>
      <w:r>
        <w:rPr>
          <w:rFonts w:ascii="Georgia" w:eastAsia="Georgia" w:hAnsi="Georgia" w:cs="Georgia"/>
        </w:rPr>
        <w:t xml:space="preserve"> undersigned does hereby certify that the above notice agenda was:</w:t>
      </w:r>
    </w:p>
    <w:p w14:paraId="5493A125" w14:textId="77777777" w:rsidR="002E6456" w:rsidRDefault="002C1455">
      <w:pPr>
        <w:spacing w:after="240" w:line="240" w:lineRule="auto"/>
        <w:jc w:val="both"/>
        <w:rPr>
          <w:rFonts w:ascii="Georgia" w:eastAsia="Georgia" w:hAnsi="Georgia" w:cs="Georgia"/>
        </w:rPr>
      </w:pPr>
      <w:r>
        <w:rPr>
          <w:rFonts w:ascii="Georgia" w:eastAsia="Georgia" w:hAnsi="Georgia" w:cs="Georgia"/>
        </w:rPr>
        <w:t xml:space="preserve"> (1)</w:t>
      </w:r>
      <w:r>
        <w:rPr>
          <w:rFonts w:ascii="Times New Roman" w:eastAsia="Times New Roman" w:hAnsi="Times New Roman" w:cs="Times New Roman"/>
          <w:sz w:val="14"/>
          <w:szCs w:val="14"/>
        </w:rPr>
        <w:t xml:space="preserve">    </w:t>
      </w:r>
      <w:r>
        <w:rPr>
          <w:rFonts w:ascii="Georgia" w:eastAsia="Georgia" w:hAnsi="Georgia" w:cs="Georgia"/>
        </w:rPr>
        <w:t>Posted on the Utah Public Notice Website created under Utah Code Ann. 63F-1-701; and</w:t>
      </w:r>
    </w:p>
    <w:p w14:paraId="3E99D8B1" w14:textId="77777777" w:rsidR="002E6456" w:rsidRDefault="002C1455">
      <w:pPr>
        <w:spacing w:after="160" w:line="240" w:lineRule="auto"/>
        <w:jc w:val="both"/>
        <w:rPr>
          <w:rFonts w:ascii="Georgia" w:eastAsia="Georgia" w:hAnsi="Georgia" w:cs="Georgia"/>
        </w:rPr>
      </w:pPr>
      <w:r>
        <w:rPr>
          <w:rFonts w:ascii="Georgia" w:eastAsia="Georgia" w:hAnsi="Georgia" w:cs="Georgia"/>
        </w:rPr>
        <w:t>(2)</w:t>
      </w:r>
      <w:r>
        <w:rPr>
          <w:rFonts w:ascii="Times New Roman" w:eastAsia="Times New Roman" w:hAnsi="Times New Roman" w:cs="Times New Roman"/>
          <w:sz w:val="14"/>
          <w:szCs w:val="14"/>
        </w:rPr>
        <w:t xml:space="preserve">   </w:t>
      </w:r>
      <w:r>
        <w:rPr>
          <w:rFonts w:ascii="Georgia" w:eastAsia="Georgia" w:hAnsi="Georgia" w:cs="Georgia"/>
        </w:rPr>
        <w:t>Provided to The Salt Lake Tribune and/or Deseret News or to a local media correspondent.</w:t>
      </w:r>
    </w:p>
    <w:p w14:paraId="2F1AC662" w14:textId="77777777" w:rsidR="002E6456" w:rsidRDefault="002C1455">
      <w:pPr>
        <w:spacing w:after="240" w:line="240" w:lineRule="auto"/>
        <w:jc w:val="both"/>
        <w:rPr>
          <w:rFonts w:ascii="Georgia" w:eastAsia="Georgia" w:hAnsi="Georgia" w:cs="Georgia"/>
        </w:rPr>
      </w:pPr>
      <w:r>
        <w:rPr>
          <w:rFonts w:ascii="Georgia" w:eastAsia="Georgia" w:hAnsi="Georgia" w:cs="Georgia"/>
        </w:rPr>
        <w:t>Final action may be taken in relation to any topic listed on the agenda, including but not limited to adoption, rejection, amendment, addition of conditions and variations of options discussed. Members of the Central Wasatch Commission may participate electronically. Meetings may be closed for reasons allowed by statute.</w:t>
      </w:r>
    </w:p>
    <w:p w14:paraId="31396D67" w14:textId="77777777" w:rsidR="002E6456" w:rsidRDefault="002C1455">
      <w:pPr>
        <w:spacing w:after="240" w:line="240" w:lineRule="auto"/>
        <w:jc w:val="both"/>
        <w:rPr>
          <w:rFonts w:ascii="Georgia" w:eastAsia="Georgia" w:hAnsi="Georgia" w:cs="Georgia"/>
        </w:rPr>
      </w:pPr>
      <w:r>
        <w:rPr>
          <w:rFonts w:ascii="Georgia" w:eastAsia="Georgia" w:hAnsi="Georgia" w:cs="Georgia"/>
        </w:rPr>
        <w:t xml:space="preserve"> 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14:paraId="0326CD0E" w14:textId="77777777" w:rsidR="002E6456" w:rsidRDefault="002C1455">
      <w:pPr>
        <w:spacing w:after="240" w:line="240" w:lineRule="auto"/>
        <w:jc w:val="both"/>
        <w:rPr>
          <w:rFonts w:ascii="Georgia" w:eastAsia="Georgia" w:hAnsi="Georgia" w:cs="Georgia"/>
          <w:b/>
          <w:i/>
        </w:rPr>
      </w:pPr>
      <w:r>
        <w:rPr>
          <w:rFonts w:ascii="Georgia" w:eastAsia="Georgia" w:hAnsi="Georgia" w:cs="Georgia"/>
          <w:b/>
          <w:i/>
        </w:rPr>
        <w:t>Kaye V. Mickelson, Central Wasatch Commission Office Administrator</w:t>
      </w:r>
    </w:p>
    <w:p w14:paraId="02955440" w14:textId="77777777" w:rsidR="002E6456" w:rsidRDefault="002E6456"/>
    <w:sectPr w:rsidR="002E64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42F91"/>
    <w:multiLevelType w:val="multilevel"/>
    <w:tmpl w:val="2BF60A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456"/>
    <w:rsid w:val="00226E61"/>
    <w:rsid w:val="002C1455"/>
    <w:rsid w:val="002E6456"/>
    <w:rsid w:val="007F3A2A"/>
    <w:rsid w:val="00846C38"/>
    <w:rsid w:val="00B965FE"/>
    <w:rsid w:val="00F3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F96D"/>
  <w15:docId w15:val="{26A8906C-56DB-42DA-A840-64D5BA5D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65FE"/>
    <w:pPr>
      <w:ind w:left="720"/>
      <w:contextualSpacing/>
    </w:pPr>
  </w:style>
  <w:style w:type="character" w:styleId="Hyperlink">
    <w:name w:val="Hyperlink"/>
    <w:basedOn w:val="DefaultParagraphFont"/>
    <w:uiPriority w:val="99"/>
    <w:unhideWhenUsed/>
    <w:rsid w:val="00846C38"/>
    <w:rPr>
      <w:color w:val="0000FF" w:themeColor="hyperlink"/>
      <w:u w:val="single"/>
    </w:rPr>
  </w:style>
  <w:style w:type="character" w:styleId="UnresolvedMention">
    <w:name w:val="Unresolved Mention"/>
    <w:basedOn w:val="DefaultParagraphFont"/>
    <w:uiPriority w:val="99"/>
    <w:semiHidden/>
    <w:unhideWhenUsed/>
    <w:rsid w:val="00846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6845609100?pwd=OXNYVmVkU0JmSjFFd1l1QjNqRFkrUT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Perez</dc:creator>
  <cp:lastModifiedBy>Blake Perez</cp:lastModifiedBy>
  <cp:revision>3</cp:revision>
  <cp:lastPrinted>2020-10-26T15:03:00Z</cp:lastPrinted>
  <dcterms:created xsi:type="dcterms:W3CDTF">2020-10-26T19:53:00Z</dcterms:created>
  <dcterms:modified xsi:type="dcterms:W3CDTF">2020-10-26T20:16:00Z</dcterms:modified>
</cp:coreProperties>
</file>