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6D5" w:rsidRPr="00B24C16" w:rsidRDefault="008316D5" w:rsidP="00B24C16">
      <w:pPr>
        <w:rPr>
          <w:rFonts w:ascii="Times New Roman" w:hAnsi="Times New Roman" w:cs="Times New Roman"/>
        </w:rPr>
      </w:pPr>
    </w:p>
    <w:p w:rsidR="008316D5" w:rsidRDefault="0049333B" w:rsidP="00B24C16">
      <w:pPr>
        <w:pStyle w:val="BodyText"/>
        <w:framePr w:w="8896" w:h="4756" w:hRule="exact" w:wrap="none" w:vAnchor="page" w:hAnchor="page" w:x="1729" w:y="1486"/>
        <w:spacing w:after="0" w:line="240" w:lineRule="auto"/>
        <w:ind w:firstLine="600"/>
        <w:jc w:val="both"/>
        <w:rPr>
          <w:rFonts w:ascii="Times New Roman" w:hAnsi="Times New Roman" w:cs="Times New Roman"/>
          <w:sz w:val="24"/>
          <w:szCs w:val="24"/>
        </w:rPr>
      </w:pPr>
      <w:r w:rsidRPr="00B24C16">
        <w:rPr>
          <w:rFonts w:ascii="Times New Roman" w:hAnsi="Times New Roman" w:cs="Times New Roman"/>
          <w:i/>
          <w:iCs/>
          <w:sz w:val="24"/>
          <w:szCs w:val="24"/>
        </w:rPr>
        <w:t>Section 2. Miscellaneous; Effective Date,</w:t>
      </w:r>
      <w:r w:rsidRPr="00B24C16">
        <w:rPr>
          <w:rFonts w:ascii="Times New Roman" w:hAnsi="Times New Roman" w:cs="Times New Roman"/>
          <w:sz w:val="24"/>
          <w:szCs w:val="24"/>
        </w:rPr>
        <w:t xml:space="preserve"> (a) Notwithstanding the rights provided to the City in Section 1 (a) and (b) of this resolution, this resolution shall be and remain irrepealable until the City provides subsequent adjustment to its Entitlement Share pursuant to the Power Sales Contract in accordance with its terms.</w:t>
      </w:r>
    </w:p>
    <w:p w:rsidR="00B24C16" w:rsidRPr="00B24C16" w:rsidRDefault="00B24C16" w:rsidP="00B24C16">
      <w:pPr>
        <w:pStyle w:val="BodyText"/>
        <w:framePr w:w="8896" w:h="4756" w:hRule="exact" w:wrap="none" w:vAnchor="page" w:hAnchor="page" w:x="1729" w:y="1486"/>
        <w:spacing w:after="0" w:line="240" w:lineRule="auto"/>
        <w:ind w:firstLine="600"/>
        <w:jc w:val="both"/>
        <w:rPr>
          <w:rFonts w:ascii="Times New Roman" w:hAnsi="Times New Roman" w:cs="Times New Roman"/>
          <w:sz w:val="24"/>
          <w:szCs w:val="24"/>
        </w:rPr>
      </w:pPr>
    </w:p>
    <w:p w:rsidR="008316D5" w:rsidRDefault="0049333B" w:rsidP="00B24C16">
      <w:pPr>
        <w:pStyle w:val="BodyText"/>
        <w:framePr w:w="8896" w:h="4756" w:hRule="exact" w:wrap="none" w:vAnchor="page" w:hAnchor="page" w:x="1729" w:y="1486"/>
        <w:numPr>
          <w:ilvl w:val="0"/>
          <w:numId w:val="1"/>
        </w:numPr>
        <w:tabs>
          <w:tab w:val="left" w:pos="1162"/>
        </w:tabs>
        <w:spacing w:after="0" w:line="240" w:lineRule="auto"/>
        <w:ind w:firstLine="600"/>
        <w:jc w:val="both"/>
        <w:rPr>
          <w:rFonts w:ascii="Times New Roman" w:hAnsi="Times New Roman" w:cs="Times New Roman"/>
          <w:sz w:val="24"/>
          <w:szCs w:val="24"/>
        </w:rPr>
      </w:pPr>
      <w:bookmarkStart w:id="0" w:name="bookmark0"/>
      <w:bookmarkEnd w:id="0"/>
      <w:r w:rsidRPr="00B24C16">
        <w:rPr>
          <w:rFonts w:ascii="Times New Roman" w:hAnsi="Times New Roman" w:cs="Times New Roman"/>
          <w:sz w:val="24"/>
          <w:szCs w:val="24"/>
        </w:rPr>
        <w:t>All previous acts and resolutions in conflict with this resolution or any part hereof are hereby repealed to the extent of such conflict.</w:t>
      </w:r>
    </w:p>
    <w:p w:rsidR="00B24C16" w:rsidRPr="00B24C16" w:rsidRDefault="00B24C16" w:rsidP="00B24C16">
      <w:pPr>
        <w:pStyle w:val="BodyText"/>
        <w:framePr w:w="8896" w:h="4756" w:hRule="exact" w:wrap="none" w:vAnchor="page" w:hAnchor="page" w:x="1729" w:y="1486"/>
        <w:tabs>
          <w:tab w:val="left" w:pos="1162"/>
        </w:tabs>
        <w:spacing w:after="0" w:line="240" w:lineRule="auto"/>
        <w:ind w:firstLine="0"/>
        <w:jc w:val="both"/>
        <w:rPr>
          <w:rFonts w:ascii="Times New Roman" w:hAnsi="Times New Roman" w:cs="Times New Roman"/>
          <w:sz w:val="24"/>
          <w:szCs w:val="24"/>
        </w:rPr>
      </w:pPr>
    </w:p>
    <w:p w:rsidR="008316D5" w:rsidRDefault="0049333B" w:rsidP="00B24C16">
      <w:pPr>
        <w:pStyle w:val="BodyText"/>
        <w:framePr w:w="8896" w:h="4756" w:hRule="exact" w:wrap="none" w:vAnchor="page" w:hAnchor="page" w:x="1729" w:y="1486"/>
        <w:numPr>
          <w:ilvl w:val="0"/>
          <w:numId w:val="1"/>
        </w:numPr>
        <w:tabs>
          <w:tab w:val="left" w:pos="1162"/>
        </w:tabs>
        <w:spacing w:after="0" w:line="240" w:lineRule="auto"/>
        <w:ind w:firstLine="600"/>
        <w:jc w:val="both"/>
        <w:rPr>
          <w:rFonts w:ascii="Times New Roman" w:hAnsi="Times New Roman" w:cs="Times New Roman"/>
          <w:sz w:val="24"/>
          <w:szCs w:val="24"/>
        </w:rPr>
      </w:pPr>
      <w:bookmarkStart w:id="1" w:name="bookmark1"/>
      <w:bookmarkEnd w:id="1"/>
      <w:r w:rsidRPr="00B24C16">
        <w:rPr>
          <w:rFonts w:ascii="Times New Roman" w:hAnsi="Times New Roman" w:cs="Times New Roman"/>
          <w:sz w:val="24"/>
          <w:szCs w:val="24"/>
        </w:rPr>
        <w:t>In case any provision in this resolution shall be invalid, illegal or unenforceable, the validity, legality and enforceability of the remaining provisions shall not in any way be affected or impaired thereby.</w:t>
      </w:r>
    </w:p>
    <w:p w:rsidR="00B24C16" w:rsidRDefault="00B24C16" w:rsidP="00B24C16">
      <w:pPr>
        <w:pStyle w:val="BodyText"/>
        <w:framePr w:w="8896" w:h="4756" w:hRule="exact" w:wrap="none" w:vAnchor="page" w:hAnchor="page" w:x="1729" w:y="1486"/>
        <w:tabs>
          <w:tab w:val="left" w:pos="1162"/>
        </w:tabs>
        <w:spacing w:after="0" w:line="240" w:lineRule="auto"/>
        <w:ind w:firstLine="0"/>
        <w:jc w:val="both"/>
        <w:rPr>
          <w:rFonts w:ascii="Times New Roman" w:hAnsi="Times New Roman" w:cs="Times New Roman"/>
          <w:sz w:val="24"/>
          <w:szCs w:val="24"/>
        </w:rPr>
      </w:pPr>
    </w:p>
    <w:p w:rsidR="00B24C16" w:rsidRPr="00BB4E7C" w:rsidRDefault="00B24C16" w:rsidP="00B24C16">
      <w:pPr>
        <w:framePr w:w="8896" w:h="4756" w:hRule="exact" w:wrap="none" w:vAnchor="page" w:hAnchor="page" w:x="1729" w:y="1486"/>
        <w:tabs>
          <w:tab w:val="left" w:pos="6075"/>
        </w:tabs>
        <w:autoSpaceDE w:val="0"/>
        <w:autoSpaceDN w:val="0"/>
        <w:adjustRightInd w:val="0"/>
        <w:jc w:val="both"/>
        <w:rPr>
          <w:rFonts w:ascii="Times New Roman" w:eastAsia="Times New Roman" w:hAnsi="Times New Roman" w:cs="Times New Roman"/>
          <w:color w:val="auto"/>
          <w:lang w:bidi="ar-SA"/>
        </w:rPr>
      </w:pPr>
      <w:r w:rsidRPr="00BB4E7C">
        <w:rPr>
          <w:rFonts w:ascii="Times New Roman" w:eastAsia="Times New Roman" w:hAnsi="Times New Roman" w:cs="Times New Roman"/>
          <w:color w:val="auto"/>
          <w:lang w:bidi="ar-SA"/>
        </w:rPr>
        <w:t>This Resolution shall take effect immediately upon its passage by the Payson City Council adopted in a public meeting.</w:t>
      </w:r>
    </w:p>
    <w:p w:rsidR="00B24C16" w:rsidRPr="00BB4E7C" w:rsidRDefault="00B24C16" w:rsidP="00B24C16">
      <w:pPr>
        <w:framePr w:w="8896" w:h="4756" w:hRule="exact" w:wrap="none" w:vAnchor="page" w:hAnchor="page" w:x="1729" w:y="1486"/>
        <w:tabs>
          <w:tab w:val="left" w:pos="6075"/>
        </w:tabs>
        <w:autoSpaceDE w:val="0"/>
        <w:autoSpaceDN w:val="0"/>
        <w:adjustRightInd w:val="0"/>
        <w:jc w:val="both"/>
        <w:rPr>
          <w:rFonts w:ascii="Times New Roman" w:eastAsia="Times New Roman" w:hAnsi="Times New Roman" w:cs="Times New Roman"/>
          <w:color w:val="auto"/>
          <w:lang w:bidi="ar-SA"/>
        </w:rPr>
      </w:pPr>
    </w:p>
    <w:p w:rsidR="00B24C16" w:rsidRPr="00BB4E7C" w:rsidRDefault="00B24C16" w:rsidP="00B24C16">
      <w:pPr>
        <w:framePr w:w="8896" w:h="4756" w:hRule="exact" w:wrap="none" w:vAnchor="page" w:hAnchor="page" w:x="1729" w:y="1486"/>
        <w:tabs>
          <w:tab w:val="left" w:pos="6075"/>
        </w:tabs>
        <w:autoSpaceDE w:val="0"/>
        <w:autoSpaceDN w:val="0"/>
        <w:adjustRightInd w:val="0"/>
        <w:jc w:val="both"/>
        <w:rPr>
          <w:rFonts w:ascii="Times New Roman" w:eastAsia="Times New Roman" w:hAnsi="Times New Roman" w:cs="Times New Roman"/>
          <w:color w:val="auto"/>
          <w:lang w:bidi="ar-SA"/>
        </w:rPr>
      </w:pPr>
      <w:r w:rsidRPr="00BB4E7C">
        <w:rPr>
          <w:rFonts w:ascii="Times New Roman" w:eastAsia="Times New Roman" w:hAnsi="Times New Roman" w:cs="Times New Roman"/>
          <w:color w:val="auto"/>
          <w:lang w:bidi="ar-SA"/>
        </w:rPr>
        <w:t>Passed by the Payson City Council this 21st day of October, 2020.</w:t>
      </w:r>
    </w:p>
    <w:p w:rsidR="00B24C16" w:rsidRDefault="00B24C16" w:rsidP="00B24C16">
      <w:pPr>
        <w:pStyle w:val="BodyText"/>
        <w:framePr w:w="8896" w:h="4756" w:hRule="exact" w:wrap="none" w:vAnchor="page" w:hAnchor="page" w:x="1729" w:y="1486"/>
        <w:tabs>
          <w:tab w:val="left" w:pos="1162"/>
        </w:tabs>
        <w:spacing w:after="0" w:line="240" w:lineRule="auto"/>
        <w:ind w:firstLine="0"/>
        <w:jc w:val="both"/>
        <w:rPr>
          <w:rFonts w:ascii="Times New Roman" w:hAnsi="Times New Roman" w:cs="Times New Roman"/>
          <w:sz w:val="24"/>
          <w:szCs w:val="24"/>
        </w:rPr>
      </w:pPr>
    </w:p>
    <w:p w:rsidR="00B24C16" w:rsidRPr="00BB4E7C" w:rsidRDefault="00B24C16" w:rsidP="00B24C16">
      <w:pPr>
        <w:pStyle w:val="BodyText"/>
        <w:framePr w:wrap="none" w:vAnchor="page" w:hAnchor="page" w:x="6031" w:y="7336"/>
        <w:pBdr>
          <w:top w:val="single" w:sz="4" w:space="0" w:color="auto"/>
        </w:pBdr>
        <w:spacing w:after="0" w:line="240" w:lineRule="auto"/>
        <w:ind w:firstLine="0"/>
        <w:rPr>
          <w:rFonts w:ascii="Times New Roman" w:hAnsi="Times New Roman" w:cs="Times New Roman"/>
          <w:sz w:val="24"/>
          <w:szCs w:val="24"/>
        </w:rPr>
      </w:pPr>
      <w:r w:rsidRPr="00BB4E7C">
        <w:rPr>
          <w:rFonts w:ascii="Times New Roman" w:hAnsi="Times New Roman" w:cs="Times New Roman"/>
          <w:sz w:val="24"/>
          <w:szCs w:val="24"/>
        </w:rPr>
        <w:t>W</w:t>
      </w:r>
      <w:r>
        <w:rPr>
          <w:rFonts w:ascii="Times New Roman" w:hAnsi="Times New Roman" w:cs="Times New Roman"/>
          <w:sz w:val="24"/>
          <w:szCs w:val="24"/>
        </w:rPr>
        <w:t>illiam R. Wright, Mayor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316D5" w:rsidRPr="00B24C16" w:rsidRDefault="0049333B" w:rsidP="00B24C16">
      <w:pPr>
        <w:pStyle w:val="Headerorfooter0"/>
        <w:framePr w:wrap="none" w:vAnchor="page" w:hAnchor="page" w:x="5977" w:y="14525"/>
        <w:rPr>
          <w:rFonts w:ascii="Times New Roman" w:hAnsi="Times New Roman" w:cs="Times New Roman"/>
          <w:sz w:val="24"/>
          <w:szCs w:val="24"/>
        </w:rPr>
      </w:pPr>
      <w:r w:rsidRPr="00B24C16">
        <w:rPr>
          <w:rFonts w:ascii="Times New Roman" w:hAnsi="Times New Roman" w:cs="Times New Roman"/>
          <w:sz w:val="24"/>
          <w:szCs w:val="24"/>
        </w:rPr>
        <w:t>-2-</w:t>
      </w:r>
    </w:p>
    <w:p w:rsid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p>
    <w:p w:rsidR="00B24C16" w:rsidRPr="00BB4E7C" w:rsidRDefault="00B24C16" w:rsidP="00B24C16">
      <w:pPr>
        <w:pStyle w:val="BodyText"/>
        <w:framePr w:wrap="none" w:vAnchor="page" w:hAnchor="page" w:x="1801" w:y="8446"/>
        <w:spacing w:after="0" w:line="240" w:lineRule="auto"/>
        <w:ind w:firstLine="0"/>
        <w:rPr>
          <w:rFonts w:ascii="Times New Roman" w:hAnsi="Times New Roman" w:cs="Times New Roman"/>
          <w:sz w:val="24"/>
          <w:szCs w:val="24"/>
        </w:rPr>
      </w:pPr>
      <w:r w:rsidRPr="00BB4E7C">
        <w:rPr>
          <w:rFonts w:ascii="Times New Roman" w:hAnsi="Times New Roman" w:cs="Times New Roman"/>
          <w:smallCaps/>
          <w:sz w:val="24"/>
          <w:szCs w:val="24"/>
        </w:rPr>
        <w:t>Attest:</w:t>
      </w:r>
    </w:p>
    <w:p w:rsidR="00B24C16" w:rsidRDefault="00B24C16" w:rsidP="00B24C16">
      <w:pPr>
        <w:rPr>
          <w:rFonts w:ascii="Times New Roman" w:hAnsi="Times New Roman" w:cs="Times New Roman"/>
        </w:rPr>
      </w:pPr>
    </w:p>
    <w:p w:rsidR="00B24C16" w:rsidRPr="00B24C16" w:rsidRDefault="00B24C16" w:rsidP="00B24C16">
      <w:pPr>
        <w:rPr>
          <w:rFonts w:ascii="Times New Roman" w:hAnsi="Times New Roman" w:cs="Times New Roman"/>
        </w:rPr>
      </w:pPr>
      <w:bookmarkStart w:id="2" w:name="_GoBack"/>
      <w:bookmarkEnd w:id="2"/>
    </w:p>
    <w:p w:rsidR="00B24C16" w:rsidRPr="00B24C16" w:rsidRDefault="00B24C16" w:rsidP="00B24C16">
      <w:pPr>
        <w:rPr>
          <w:rFonts w:ascii="Times New Roman" w:hAnsi="Times New Roman" w:cs="Times New Roman"/>
        </w:rPr>
      </w:pPr>
    </w:p>
    <w:p w:rsidR="00B24C16" w:rsidRDefault="00B24C16" w:rsidP="00B24C16">
      <w:pPr>
        <w:pStyle w:val="BodyText"/>
        <w:framePr w:w="5026" w:wrap="none" w:vAnchor="page" w:hAnchor="page" w:x="1831" w:y="9406"/>
        <w:spacing w:after="0" w:line="240" w:lineRule="auto"/>
        <w:ind w:firstLine="0"/>
        <w:rPr>
          <w:rFonts w:ascii="Times New Roman" w:hAnsi="Times New Roman" w:cs="Times New Roman"/>
          <w:sz w:val="24"/>
          <w:szCs w:val="24"/>
        </w:rPr>
      </w:pPr>
      <w:r>
        <w:rPr>
          <w:rFonts w:ascii="Times New Roman" w:hAnsi="Times New Roman" w:cs="Times New Roman"/>
          <w:sz w:val="24"/>
          <w:szCs w:val="24"/>
        </w:rPr>
        <w:t>______________________________________</w:t>
      </w:r>
    </w:p>
    <w:p w:rsidR="00B24C16" w:rsidRPr="00BB4E7C" w:rsidRDefault="00B24C16" w:rsidP="00B24C16">
      <w:pPr>
        <w:pStyle w:val="BodyText"/>
        <w:framePr w:w="5026" w:wrap="none" w:vAnchor="page" w:hAnchor="page" w:x="1831" w:y="9406"/>
        <w:spacing w:after="0" w:line="240" w:lineRule="auto"/>
        <w:ind w:firstLine="0"/>
        <w:rPr>
          <w:rFonts w:ascii="Times New Roman" w:hAnsi="Times New Roman" w:cs="Times New Roman"/>
          <w:sz w:val="24"/>
          <w:szCs w:val="24"/>
        </w:rPr>
      </w:pPr>
      <w:r w:rsidRPr="00BB4E7C">
        <w:rPr>
          <w:rFonts w:ascii="Times New Roman" w:hAnsi="Times New Roman" w:cs="Times New Roman"/>
          <w:sz w:val="24"/>
          <w:szCs w:val="24"/>
        </w:rPr>
        <w:t>Kim E. Holindrake, City Recorder</w:t>
      </w:r>
    </w:p>
    <w:p w:rsidR="00B24C16" w:rsidRDefault="00B24C16" w:rsidP="00B24C16">
      <w:pPr>
        <w:tabs>
          <w:tab w:val="left" w:pos="1620"/>
        </w:tabs>
        <w:rPr>
          <w:rFonts w:ascii="Times New Roman" w:hAnsi="Times New Roman" w:cs="Times New Roman"/>
        </w:rPr>
      </w:pPr>
      <w:r>
        <w:rPr>
          <w:rFonts w:ascii="Times New Roman" w:hAnsi="Times New Roman" w:cs="Times New Roman"/>
        </w:rPr>
        <w:tab/>
      </w:r>
    </w:p>
    <w:p w:rsidR="008316D5" w:rsidRPr="00B24C16" w:rsidRDefault="00B24C16" w:rsidP="00B24C16">
      <w:pPr>
        <w:tabs>
          <w:tab w:val="left" w:pos="1620"/>
        </w:tabs>
        <w:rPr>
          <w:rFonts w:ascii="Times New Roman" w:hAnsi="Times New Roman" w:cs="Times New Roman"/>
        </w:rPr>
        <w:sectPr w:rsidR="008316D5" w:rsidRPr="00B24C16">
          <w:pgSz w:w="12240" w:h="15840"/>
          <w:pgMar w:top="360" w:right="360" w:bottom="360" w:left="360" w:header="0" w:footer="3" w:gutter="0"/>
          <w:cols w:space="720"/>
          <w:noEndnote/>
          <w:docGrid w:linePitch="360"/>
        </w:sectPr>
      </w:pPr>
      <w:r>
        <w:rPr>
          <w:rFonts w:ascii="Times New Roman" w:hAnsi="Times New Roman" w:cs="Times New Roman"/>
        </w:rPr>
        <w:tab/>
      </w:r>
    </w:p>
    <w:p w:rsidR="008316D5" w:rsidRPr="00B24C16" w:rsidRDefault="008316D5" w:rsidP="00B24C16">
      <w:pPr>
        <w:rPr>
          <w:rFonts w:ascii="Times New Roman" w:hAnsi="Times New Roman" w:cs="Times New Roman"/>
        </w:rPr>
      </w:pPr>
    </w:p>
    <w:p w:rsidR="008316D5" w:rsidRPr="00B24C16" w:rsidRDefault="0049333B" w:rsidP="00B24C16">
      <w:pPr>
        <w:pStyle w:val="BodyText"/>
        <w:framePr w:w="8910" w:h="11160" w:hRule="exact" w:wrap="none" w:vAnchor="page" w:hAnchor="page" w:x="1736" w:y="2247"/>
        <w:tabs>
          <w:tab w:val="left" w:leader="underscore" w:pos="3222"/>
        </w:tabs>
        <w:spacing w:after="0" w:line="240" w:lineRule="auto"/>
        <w:ind w:firstLine="0"/>
        <w:jc w:val="center"/>
        <w:rPr>
          <w:rFonts w:ascii="Times New Roman" w:hAnsi="Times New Roman" w:cs="Times New Roman"/>
          <w:b/>
          <w:sz w:val="24"/>
          <w:szCs w:val="24"/>
          <w:u w:val="single"/>
        </w:rPr>
      </w:pPr>
      <w:r w:rsidRPr="00B24C16">
        <w:rPr>
          <w:rFonts w:ascii="Times New Roman" w:hAnsi="Times New Roman" w:cs="Times New Roman"/>
          <w:b/>
          <w:sz w:val="24"/>
          <w:szCs w:val="24"/>
        </w:rPr>
        <w:t>RESOLUTION NO.</w:t>
      </w:r>
      <w:r w:rsidR="00B24C16" w:rsidRPr="00B24C16">
        <w:rPr>
          <w:rFonts w:ascii="Times New Roman" w:hAnsi="Times New Roman" w:cs="Times New Roman"/>
          <w:b/>
          <w:sz w:val="24"/>
          <w:szCs w:val="24"/>
        </w:rPr>
        <w:t xml:space="preserve"> </w:t>
      </w:r>
      <w:r w:rsidR="00B24C16" w:rsidRPr="00B24C16">
        <w:rPr>
          <w:rFonts w:ascii="Times New Roman" w:hAnsi="Times New Roman" w:cs="Times New Roman"/>
          <w:b/>
          <w:sz w:val="24"/>
          <w:szCs w:val="24"/>
          <w:u w:val="single"/>
        </w:rPr>
        <w:t>10-21-2020</w:t>
      </w:r>
      <w:r w:rsidR="00B24C16" w:rsidRPr="00B24C16">
        <w:rPr>
          <w:rFonts w:ascii="Times New Roman" w:hAnsi="Times New Roman" w:cs="Times New Roman"/>
          <w:b/>
          <w:sz w:val="24"/>
          <w:szCs w:val="24"/>
          <w:u w:val="single"/>
        </w:rPr>
        <w:tab/>
      </w:r>
      <w:r w:rsidR="00B24C16" w:rsidRPr="00B24C16">
        <w:rPr>
          <w:rFonts w:ascii="Times New Roman" w:hAnsi="Times New Roman" w:cs="Times New Roman"/>
          <w:b/>
          <w:sz w:val="24"/>
          <w:szCs w:val="24"/>
          <w:u w:val="single"/>
        </w:rPr>
        <w:tab/>
      </w:r>
    </w:p>
    <w:p w:rsidR="00B24C16" w:rsidRDefault="00B24C16" w:rsidP="00B24C16">
      <w:pPr>
        <w:pStyle w:val="BodyText"/>
        <w:framePr w:w="8910" w:h="11160" w:hRule="exact" w:wrap="none" w:vAnchor="page" w:hAnchor="page" w:x="1736" w:y="2247"/>
        <w:spacing w:after="0" w:line="240" w:lineRule="auto"/>
        <w:ind w:firstLine="0"/>
        <w:rPr>
          <w:rFonts w:ascii="Times New Roman" w:hAnsi="Times New Roman" w:cs="Times New Roman"/>
          <w:sz w:val="24"/>
          <w:szCs w:val="24"/>
        </w:rPr>
      </w:pPr>
    </w:p>
    <w:p w:rsidR="008316D5" w:rsidRPr="00B24C16" w:rsidRDefault="0049333B" w:rsidP="00B24C16">
      <w:pPr>
        <w:pStyle w:val="BodyText"/>
        <w:framePr w:w="8910" w:h="11160" w:hRule="exact" w:wrap="none" w:vAnchor="page" w:hAnchor="page" w:x="1736" w:y="2247"/>
        <w:spacing w:after="0" w:line="240" w:lineRule="auto"/>
        <w:ind w:firstLine="0"/>
        <w:rPr>
          <w:rFonts w:ascii="Times New Roman" w:hAnsi="Times New Roman" w:cs="Times New Roman"/>
          <w:b/>
          <w:sz w:val="24"/>
          <w:szCs w:val="24"/>
        </w:rPr>
      </w:pPr>
      <w:r w:rsidRPr="00B24C16">
        <w:rPr>
          <w:rFonts w:ascii="Times New Roman" w:hAnsi="Times New Roman" w:cs="Times New Roman"/>
          <w:b/>
          <w:sz w:val="24"/>
          <w:szCs w:val="24"/>
        </w:rPr>
        <w:t xml:space="preserve">A RESOLUTION AUTHORIZING AND APPROVING AN INCREASE OR DECREASE IN THE CITY’S DEVELOPMENT COST SHARE UNDER THE CARBON FREE POWER PROJECT POWER SALES CONTRACT FOR THE REMAINING </w:t>
      </w:r>
      <w:r w:rsidRPr="00B24C16">
        <w:rPr>
          <w:rFonts w:ascii="Times New Roman" w:hAnsi="Times New Roman" w:cs="Times New Roman"/>
          <w:b/>
          <w:smallCaps/>
          <w:sz w:val="24"/>
          <w:szCs w:val="24"/>
        </w:rPr>
        <w:t>1</w:t>
      </w:r>
      <w:r w:rsidRPr="00B24C16">
        <w:rPr>
          <w:rFonts w:ascii="Times New Roman" w:hAnsi="Times New Roman" w:cs="Times New Roman"/>
          <w:b/>
          <w:smallCaps/>
          <w:sz w:val="24"/>
          <w:szCs w:val="24"/>
          <w:vertAlign w:val="superscript"/>
        </w:rPr>
        <w:t>st</w:t>
      </w:r>
      <w:r w:rsidRPr="00B24C16">
        <w:rPr>
          <w:rFonts w:ascii="Times New Roman" w:hAnsi="Times New Roman" w:cs="Times New Roman"/>
          <w:b/>
          <w:sz w:val="24"/>
          <w:szCs w:val="24"/>
        </w:rPr>
        <w:t xml:space="preserve"> PHASE OF THE LICENSING PERIOD FOR THE CARBON FREE POWER PROJECT; AND RELATED MATTERS.</w:t>
      </w:r>
    </w:p>
    <w:p w:rsidR="00B24C16" w:rsidRDefault="00B24C16"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p>
    <w:p w:rsidR="008316D5" w:rsidRPr="00B24C16" w:rsidRDefault="00C8283D"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r w:rsidRPr="00B24C16">
        <w:rPr>
          <w:rFonts w:ascii="Times New Roman" w:hAnsi="Times New Roman" w:cs="Times New Roman"/>
          <w:b/>
          <w:sz w:val="24"/>
          <w:szCs w:val="24"/>
        </w:rPr>
        <w:t>WHEREAS</w:t>
      </w:r>
      <w:r w:rsidRPr="00B24C16">
        <w:rPr>
          <w:rFonts w:ascii="Times New Roman" w:hAnsi="Times New Roman" w:cs="Times New Roman"/>
          <w:sz w:val="24"/>
          <w:szCs w:val="24"/>
        </w:rPr>
        <w:t>, Payson City (the “City</w:t>
      </w:r>
      <w:r w:rsidR="0049333B" w:rsidRPr="00B24C16">
        <w:rPr>
          <w:rFonts w:ascii="Times New Roman" w:hAnsi="Times New Roman" w:cs="Times New Roman"/>
          <w:sz w:val="24"/>
          <w:szCs w:val="24"/>
        </w:rPr>
        <w:t xml:space="preserve">”) is a member of Utah Associated Municipal Power Systems </w:t>
      </w:r>
      <w:r w:rsidR="0049333B" w:rsidRPr="00B24C16">
        <w:rPr>
          <w:rFonts w:ascii="Times New Roman" w:hAnsi="Times New Roman" w:cs="Times New Roman"/>
          <w:i/>
          <w:iCs/>
          <w:sz w:val="24"/>
          <w:szCs w:val="24"/>
        </w:rPr>
        <w:t>(“UAMPS”)</w:t>
      </w:r>
      <w:r w:rsidR="0049333B" w:rsidRPr="00B24C16">
        <w:rPr>
          <w:rFonts w:ascii="Times New Roman" w:hAnsi="Times New Roman" w:cs="Times New Roman"/>
          <w:sz w:val="24"/>
          <w:szCs w:val="24"/>
        </w:rPr>
        <w:t xml:space="preserve"> pursuant to the provisions of the Utah Associated Municipal Power Systems Amended and Restated Agreement for Joint and Cooperative Action, as amended (the </w:t>
      </w:r>
      <w:r w:rsidR="0049333B" w:rsidRPr="00B24C16">
        <w:rPr>
          <w:rFonts w:ascii="Times New Roman" w:hAnsi="Times New Roman" w:cs="Times New Roman"/>
          <w:i/>
          <w:iCs/>
          <w:sz w:val="24"/>
          <w:szCs w:val="24"/>
        </w:rPr>
        <w:t>“Joint Action Agreement”)-,</w:t>
      </w:r>
    </w:p>
    <w:p w:rsidR="00B24C16" w:rsidRDefault="00B24C16"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p>
    <w:p w:rsidR="008316D5" w:rsidRPr="00B24C16" w:rsidRDefault="0049333B"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r w:rsidRPr="00B24C16">
        <w:rPr>
          <w:rFonts w:ascii="Times New Roman" w:hAnsi="Times New Roman" w:cs="Times New Roman"/>
          <w:b/>
          <w:sz w:val="24"/>
          <w:szCs w:val="24"/>
        </w:rPr>
        <w:t>WHEREAS</w:t>
      </w:r>
      <w:r w:rsidRPr="00B24C16">
        <w:rPr>
          <w:rFonts w:ascii="Times New Roman" w:hAnsi="Times New Roman" w:cs="Times New Roman"/>
          <w:sz w:val="24"/>
          <w:szCs w:val="24"/>
        </w:rPr>
        <w:t xml:space="preserve">, the City has previously approved, executed and delivered the Carbon Free Power Sales Contract dated as of April 1, 2018 (the </w:t>
      </w:r>
      <w:r w:rsidRPr="00B24C16">
        <w:rPr>
          <w:rFonts w:ascii="Times New Roman" w:hAnsi="Times New Roman" w:cs="Times New Roman"/>
          <w:i/>
          <w:iCs/>
          <w:sz w:val="24"/>
          <w:szCs w:val="24"/>
        </w:rPr>
        <w:t>“Power Sales Contract”)</w:t>
      </w:r>
      <w:r w:rsidRPr="00B24C16">
        <w:rPr>
          <w:rFonts w:ascii="Times New Roman" w:hAnsi="Times New Roman" w:cs="Times New Roman"/>
          <w:sz w:val="24"/>
          <w:szCs w:val="24"/>
        </w:rPr>
        <w:t xml:space="preserve"> with UAMPS, including what is no</w:t>
      </w:r>
      <w:r w:rsidR="00C8283D" w:rsidRPr="00B24C16">
        <w:rPr>
          <w:rFonts w:ascii="Times New Roman" w:hAnsi="Times New Roman" w:cs="Times New Roman"/>
          <w:sz w:val="24"/>
          <w:szCs w:val="24"/>
        </w:rPr>
        <w:t>w an Entitlement Share of 6,991</w:t>
      </w:r>
      <w:r w:rsidRPr="00B24C16">
        <w:rPr>
          <w:rFonts w:ascii="Times New Roman" w:hAnsi="Times New Roman" w:cs="Times New Roman"/>
          <w:sz w:val="24"/>
          <w:szCs w:val="24"/>
        </w:rPr>
        <w:t xml:space="preserve"> kW of the capacity of the Project (initially capitalized terms used and not defined herein have the meanings assigned to them in the Power Sales Contract);</w:t>
      </w:r>
    </w:p>
    <w:p w:rsidR="00B24C16" w:rsidRDefault="00B24C16"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p>
    <w:p w:rsidR="008316D5" w:rsidRPr="00B24C16" w:rsidRDefault="0049333B"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r w:rsidRPr="00B24C16">
        <w:rPr>
          <w:rFonts w:ascii="Times New Roman" w:hAnsi="Times New Roman" w:cs="Times New Roman"/>
          <w:b/>
          <w:sz w:val="24"/>
          <w:szCs w:val="24"/>
        </w:rPr>
        <w:t>WHEREAS</w:t>
      </w:r>
      <w:r w:rsidRPr="00B24C16">
        <w:rPr>
          <w:rFonts w:ascii="Times New Roman" w:hAnsi="Times New Roman" w:cs="Times New Roman"/>
          <w:sz w:val="24"/>
          <w:szCs w:val="24"/>
        </w:rPr>
        <w:t>, the Project Management Committee believes that Participants are best served if they adopt a range for Entitlement Share adjustment in light of possible adjustments by other Participants for the Remaining 1</w:t>
      </w:r>
      <w:r w:rsidRPr="00B24C16">
        <w:rPr>
          <w:rFonts w:ascii="Times New Roman" w:hAnsi="Times New Roman" w:cs="Times New Roman"/>
          <w:sz w:val="24"/>
          <w:szCs w:val="24"/>
          <w:vertAlign w:val="superscript"/>
        </w:rPr>
        <w:t>st</w:t>
      </w:r>
      <w:r w:rsidRPr="00B24C16">
        <w:rPr>
          <w:rFonts w:ascii="Times New Roman" w:hAnsi="Times New Roman" w:cs="Times New Roman"/>
          <w:sz w:val="24"/>
          <w:szCs w:val="24"/>
        </w:rPr>
        <w:t xml:space="preserve"> Phase of the Licensing and corresponding adjustments to Development Costs Shares;</w:t>
      </w:r>
    </w:p>
    <w:p w:rsidR="00B24C16" w:rsidRDefault="00B24C16"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p>
    <w:p w:rsidR="008316D5" w:rsidRPr="00B24C16" w:rsidRDefault="0049333B" w:rsidP="00B24C16">
      <w:pPr>
        <w:pStyle w:val="BodyText"/>
        <w:framePr w:w="8910" w:h="11160" w:hRule="exact" w:wrap="none" w:vAnchor="page" w:hAnchor="page" w:x="1736" w:y="2247"/>
        <w:spacing w:after="0" w:line="240" w:lineRule="auto"/>
        <w:ind w:firstLine="0"/>
        <w:jc w:val="both"/>
        <w:rPr>
          <w:rFonts w:ascii="Times New Roman" w:hAnsi="Times New Roman" w:cs="Times New Roman"/>
          <w:sz w:val="24"/>
          <w:szCs w:val="24"/>
        </w:rPr>
      </w:pPr>
      <w:r w:rsidRPr="00B24C16">
        <w:rPr>
          <w:rFonts w:ascii="Times New Roman" w:hAnsi="Times New Roman" w:cs="Times New Roman"/>
          <w:b/>
          <w:sz w:val="24"/>
          <w:szCs w:val="24"/>
        </w:rPr>
        <w:t>NOW, THEREFO</w:t>
      </w:r>
      <w:r w:rsidR="00C8283D" w:rsidRPr="00B24C16">
        <w:rPr>
          <w:rFonts w:ascii="Times New Roman" w:hAnsi="Times New Roman" w:cs="Times New Roman"/>
          <w:b/>
          <w:sz w:val="24"/>
          <w:szCs w:val="24"/>
        </w:rPr>
        <w:t>RE, BE IT RESOLVED</w:t>
      </w:r>
      <w:r w:rsidR="00C8283D" w:rsidRPr="00B24C16">
        <w:rPr>
          <w:rFonts w:ascii="Times New Roman" w:hAnsi="Times New Roman" w:cs="Times New Roman"/>
          <w:sz w:val="24"/>
          <w:szCs w:val="24"/>
        </w:rPr>
        <w:t xml:space="preserve"> by the Payson</w:t>
      </w:r>
      <w:r w:rsidRPr="00B24C16">
        <w:rPr>
          <w:rFonts w:ascii="Times New Roman" w:hAnsi="Times New Roman" w:cs="Times New Roman"/>
          <w:sz w:val="24"/>
          <w:szCs w:val="24"/>
        </w:rPr>
        <w:t xml:space="preserve"> City Council, as follows:</w:t>
      </w:r>
    </w:p>
    <w:p w:rsidR="00B24C16" w:rsidRDefault="00B24C16" w:rsidP="00B24C16">
      <w:pPr>
        <w:pStyle w:val="BodyText"/>
        <w:framePr w:w="8910" w:h="11160" w:hRule="exact" w:wrap="none" w:vAnchor="page" w:hAnchor="page" w:x="1736" w:y="2247"/>
        <w:tabs>
          <w:tab w:val="left" w:leader="underscore" w:pos="4162"/>
        </w:tabs>
        <w:spacing w:after="0" w:line="240" w:lineRule="auto"/>
        <w:ind w:firstLine="600"/>
        <w:rPr>
          <w:rFonts w:ascii="Times New Roman" w:hAnsi="Times New Roman" w:cs="Times New Roman"/>
          <w:i/>
          <w:iCs/>
          <w:sz w:val="24"/>
          <w:szCs w:val="24"/>
        </w:rPr>
      </w:pPr>
    </w:p>
    <w:p w:rsidR="008316D5" w:rsidRPr="00B24C16" w:rsidRDefault="0049333B" w:rsidP="00B24C16">
      <w:pPr>
        <w:pStyle w:val="BodyText"/>
        <w:framePr w:w="8910" w:h="11160" w:hRule="exact" w:wrap="none" w:vAnchor="page" w:hAnchor="page" w:x="1736" w:y="2247"/>
        <w:tabs>
          <w:tab w:val="left" w:leader="underscore" w:pos="4162"/>
        </w:tabs>
        <w:spacing w:after="0" w:line="240" w:lineRule="auto"/>
        <w:ind w:firstLine="600"/>
        <w:rPr>
          <w:rFonts w:ascii="Times New Roman" w:hAnsi="Times New Roman" w:cs="Times New Roman"/>
          <w:sz w:val="24"/>
          <w:szCs w:val="24"/>
        </w:rPr>
      </w:pPr>
      <w:r w:rsidRPr="00B24C16">
        <w:rPr>
          <w:rFonts w:ascii="Times New Roman" w:hAnsi="Times New Roman" w:cs="Times New Roman"/>
          <w:i/>
          <w:iCs/>
          <w:sz w:val="24"/>
          <w:szCs w:val="24"/>
        </w:rPr>
        <w:t>Section 1. Adjustment of the Participant Entitlement Share for the Remaining 1</w:t>
      </w:r>
      <w:r w:rsidRPr="00B24C16">
        <w:rPr>
          <w:rFonts w:ascii="Times New Roman" w:hAnsi="Times New Roman" w:cs="Times New Roman"/>
          <w:i/>
          <w:iCs/>
          <w:sz w:val="24"/>
          <w:szCs w:val="24"/>
          <w:vertAlign w:val="superscript"/>
        </w:rPr>
        <w:t xml:space="preserve">st </w:t>
      </w:r>
      <w:r w:rsidRPr="00B24C16">
        <w:rPr>
          <w:rFonts w:ascii="Times New Roman" w:hAnsi="Times New Roman" w:cs="Times New Roman"/>
          <w:i/>
          <w:iCs/>
          <w:sz w:val="24"/>
          <w:szCs w:val="24"/>
        </w:rPr>
        <w:t>Phase of the Licensing Period,</w:t>
      </w:r>
      <w:r w:rsidRPr="00B24C16">
        <w:rPr>
          <w:rFonts w:ascii="Times New Roman" w:hAnsi="Times New Roman" w:cs="Times New Roman"/>
          <w:sz w:val="24"/>
          <w:szCs w:val="24"/>
        </w:rPr>
        <w:t xml:space="preserve"> (a) The City hereby authorizes and approves decreasing its Entitlement Share in the CFPP by</w:t>
      </w:r>
      <w:r w:rsidRPr="00B24C16">
        <w:rPr>
          <w:rFonts w:ascii="Times New Roman" w:hAnsi="Times New Roman" w:cs="Times New Roman"/>
          <w:sz w:val="24"/>
          <w:szCs w:val="24"/>
        </w:rPr>
        <w:tab/>
        <w:t>[0 (if Participant wishes to stay the same)] and</w:t>
      </w:r>
    </w:p>
    <w:p w:rsidR="008316D5" w:rsidRPr="00B24C16" w:rsidRDefault="0049333B" w:rsidP="00B24C16">
      <w:pPr>
        <w:pStyle w:val="BodyText"/>
        <w:framePr w:w="8910" w:h="11160" w:hRule="exact" w:wrap="none" w:vAnchor="page" w:hAnchor="page" w:x="1736" w:y="2247"/>
        <w:tabs>
          <w:tab w:val="left" w:leader="underscore" w:pos="889"/>
        </w:tabs>
        <w:spacing w:after="0" w:line="240" w:lineRule="auto"/>
        <w:ind w:firstLine="0"/>
        <w:rPr>
          <w:rFonts w:ascii="Times New Roman" w:hAnsi="Times New Roman" w:cs="Times New Roman"/>
          <w:sz w:val="24"/>
          <w:szCs w:val="24"/>
        </w:rPr>
      </w:pPr>
      <w:r w:rsidRPr="00B24C16">
        <w:rPr>
          <w:rFonts w:ascii="Times New Roman" w:hAnsi="Times New Roman" w:cs="Times New Roman"/>
          <w:sz w:val="24"/>
          <w:szCs w:val="24"/>
        </w:rPr>
        <w:t>to</w:t>
      </w:r>
      <w:r w:rsidRPr="00B24C16">
        <w:rPr>
          <w:rFonts w:ascii="Times New Roman" w:hAnsi="Times New Roman" w:cs="Times New Roman"/>
          <w:sz w:val="24"/>
          <w:szCs w:val="24"/>
        </w:rPr>
        <w:tab/>
        <w:t>kW of capacity.</w:t>
      </w:r>
    </w:p>
    <w:p w:rsidR="00B24C16" w:rsidRDefault="00B24C16" w:rsidP="00B24C16">
      <w:pPr>
        <w:pStyle w:val="BodyText"/>
        <w:framePr w:w="8910" w:h="11160" w:hRule="exact" w:wrap="none" w:vAnchor="page" w:hAnchor="page" w:x="1736" w:y="2247"/>
        <w:tabs>
          <w:tab w:val="left" w:pos="1169"/>
        </w:tabs>
        <w:spacing w:after="0" w:line="240" w:lineRule="auto"/>
        <w:jc w:val="both"/>
        <w:rPr>
          <w:rFonts w:ascii="Times New Roman" w:hAnsi="Times New Roman" w:cs="Times New Roman"/>
          <w:sz w:val="24"/>
          <w:szCs w:val="24"/>
        </w:rPr>
      </w:pPr>
      <w:bookmarkStart w:id="3" w:name="bookmark3"/>
      <w:bookmarkEnd w:id="3"/>
    </w:p>
    <w:p w:rsidR="008316D5" w:rsidRPr="00B24C16" w:rsidRDefault="0049333B" w:rsidP="00B24C16">
      <w:pPr>
        <w:pStyle w:val="BodyText"/>
        <w:framePr w:w="8910" w:h="11160" w:hRule="exact" w:wrap="none" w:vAnchor="page" w:hAnchor="page" w:x="1736" w:y="2247"/>
        <w:numPr>
          <w:ilvl w:val="0"/>
          <w:numId w:val="2"/>
        </w:numPr>
        <w:tabs>
          <w:tab w:val="left" w:pos="1169"/>
        </w:tabs>
        <w:spacing w:after="0" w:line="240" w:lineRule="auto"/>
        <w:ind w:firstLine="600"/>
        <w:jc w:val="both"/>
        <w:rPr>
          <w:rFonts w:ascii="Times New Roman" w:hAnsi="Times New Roman" w:cs="Times New Roman"/>
          <w:sz w:val="24"/>
          <w:szCs w:val="24"/>
        </w:rPr>
      </w:pPr>
      <w:r w:rsidRPr="00B24C16">
        <w:rPr>
          <w:rFonts w:ascii="Times New Roman" w:hAnsi="Times New Roman" w:cs="Times New Roman"/>
          <w:sz w:val="24"/>
          <w:szCs w:val="24"/>
        </w:rPr>
        <w:t>The City hereby authorizes and approves increasing its Development Cost</w:t>
      </w:r>
    </w:p>
    <w:p w:rsidR="008316D5" w:rsidRDefault="0049333B" w:rsidP="00B24C16">
      <w:pPr>
        <w:pStyle w:val="BodyText"/>
        <w:framePr w:w="8910" w:h="11160" w:hRule="exact" w:wrap="none" w:vAnchor="page" w:hAnchor="page" w:x="1736" w:y="2247"/>
        <w:tabs>
          <w:tab w:val="left" w:leader="underscore" w:pos="4021"/>
        </w:tabs>
        <w:spacing w:after="0" w:line="240" w:lineRule="auto"/>
        <w:ind w:firstLine="0"/>
        <w:rPr>
          <w:rFonts w:ascii="Times New Roman" w:hAnsi="Times New Roman" w:cs="Times New Roman"/>
          <w:sz w:val="24"/>
          <w:szCs w:val="24"/>
        </w:rPr>
      </w:pPr>
      <w:r w:rsidRPr="00B24C16">
        <w:rPr>
          <w:rFonts w:ascii="Times New Roman" w:hAnsi="Times New Roman" w:cs="Times New Roman"/>
          <w:sz w:val="24"/>
          <w:szCs w:val="24"/>
        </w:rPr>
        <w:t>Share in the CFPP by and up to</w:t>
      </w:r>
      <w:r w:rsidRPr="00B24C16">
        <w:rPr>
          <w:rFonts w:ascii="Times New Roman" w:hAnsi="Times New Roman" w:cs="Times New Roman"/>
          <w:sz w:val="24"/>
          <w:szCs w:val="24"/>
        </w:rPr>
        <w:tab/>
        <w:t>%.</w:t>
      </w:r>
    </w:p>
    <w:p w:rsidR="00B24C16" w:rsidRPr="00B24C16" w:rsidRDefault="00B24C16" w:rsidP="00B24C16">
      <w:pPr>
        <w:pStyle w:val="BodyText"/>
        <w:framePr w:w="8910" w:h="11160" w:hRule="exact" w:wrap="none" w:vAnchor="page" w:hAnchor="page" w:x="1736" w:y="2247"/>
        <w:tabs>
          <w:tab w:val="left" w:leader="underscore" w:pos="4021"/>
        </w:tabs>
        <w:spacing w:after="0" w:line="240" w:lineRule="auto"/>
        <w:ind w:firstLine="0"/>
        <w:rPr>
          <w:rFonts w:ascii="Times New Roman" w:hAnsi="Times New Roman" w:cs="Times New Roman"/>
          <w:sz w:val="24"/>
          <w:szCs w:val="24"/>
        </w:rPr>
      </w:pPr>
    </w:p>
    <w:p w:rsidR="008316D5" w:rsidRPr="00B24C16" w:rsidRDefault="0049333B" w:rsidP="00B24C16">
      <w:pPr>
        <w:pStyle w:val="BodyText"/>
        <w:framePr w:w="8910" w:h="11160" w:hRule="exact" w:wrap="none" w:vAnchor="page" w:hAnchor="page" w:x="1736" w:y="2247"/>
        <w:numPr>
          <w:ilvl w:val="0"/>
          <w:numId w:val="2"/>
        </w:numPr>
        <w:tabs>
          <w:tab w:val="left" w:pos="1169"/>
        </w:tabs>
        <w:spacing w:after="0" w:line="240" w:lineRule="auto"/>
        <w:ind w:firstLine="600"/>
        <w:jc w:val="both"/>
        <w:rPr>
          <w:rFonts w:ascii="Times New Roman" w:hAnsi="Times New Roman" w:cs="Times New Roman"/>
          <w:sz w:val="24"/>
          <w:szCs w:val="24"/>
        </w:rPr>
      </w:pPr>
      <w:bookmarkStart w:id="4" w:name="bookmark4"/>
      <w:bookmarkEnd w:id="4"/>
      <w:r w:rsidRPr="00B24C16">
        <w:rPr>
          <w:rFonts w:ascii="Times New Roman" w:hAnsi="Times New Roman" w:cs="Times New Roman"/>
          <w:sz w:val="24"/>
          <w:szCs w:val="24"/>
        </w:rPr>
        <w:t>Upon its receipt of the written notice from UAMPS of other Participants adjustment in Entitlement Share, the City shall, in its sole discretion, have the right to adjust its Entitlement Share or Development Cost Share as stated in (a) and/or (b) above.</w:t>
      </w:r>
    </w:p>
    <w:p w:rsidR="008316D5" w:rsidRPr="00B24C16" w:rsidRDefault="008316D5" w:rsidP="00B24C16">
      <w:pPr>
        <w:rPr>
          <w:rFonts w:ascii="Times New Roman" w:hAnsi="Times New Roman" w:cs="Times New Roman"/>
        </w:rPr>
      </w:pPr>
    </w:p>
    <w:sectPr w:rsidR="008316D5" w:rsidRPr="00B24C16">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432F" w:rsidRDefault="0086432F">
      <w:r>
        <w:separator/>
      </w:r>
    </w:p>
  </w:endnote>
  <w:endnote w:type="continuationSeparator" w:id="0">
    <w:p w:rsidR="0086432F" w:rsidRDefault="00864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432F" w:rsidRDefault="0086432F"/>
  </w:footnote>
  <w:footnote w:type="continuationSeparator" w:id="0">
    <w:p w:rsidR="0086432F" w:rsidRDefault="0086432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4C4823"/>
    <w:multiLevelType w:val="multilevel"/>
    <w:tmpl w:val="5F24689E"/>
    <w:lvl w:ilvl="0">
      <w:start w:val="2"/>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8EE1220"/>
    <w:multiLevelType w:val="multilevel"/>
    <w:tmpl w:val="15AA6E04"/>
    <w:lvl w:ilvl="0">
      <w:start w:val="2"/>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6D5"/>
    <w:rsid w:val="0049333B"/>
    <w:rsid w:val="008316D5"/>
    <w:rsid w:val="0086432F"/>
    <w:rsid w:val="0098764B"/>
    <w:rsid w:val="00B24C16"/>
    <w:rsid w:val="00C8283D"/>
    <w:rsid w:val="00F53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CB6DD"/>
  <w15:docId w15:val="{559A04A3-FBC6-4923-B5C1-0EBF5B89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odyTextChar">
    <w:name w:val="Body Text Char"/>
    <w:basedOn w:val="DefaultParagraphFont"/>
    <w:link w:val="BodyText"/>
    <w:rPr>
      <w:rFonts w:ascii="Arial" w:eastAsia="Arial" w:hAnsi="Arial" w:cs="Arial"/>
      <w:b w:val="0"/>
      <w:bCs w:val="0"/>
      <w:i w:val="0"/>
      <w:iCs w:val="0"/>
      <w:smallCaps w:val="0"/>
      <w:strike w:val="0"/>
      <w:sz w:val="22"/>
      <w:szCs w:val="22"/>
      <w:u w:val="none"/>
      <w:shd w:val="clear" w:color="auto" w:fill="auto"/>
    </w:rPr>
  </w:style>
  <w:style w:type="character" w:customStyle="1" w:styleId="Headerorfooter">
    <w:name w:val="Header or footer_"/>
    <w:basedOn w:val="DefaultParagraphFont"/>
    <w:link w:val="Headerorfooter0"/>
    <w:rPr>
      <w:rFonts w:ascii="Arial" w:eastAsia="Arial" w:hAnsi="Arial" w:cs="Arial"/>
      <w:b w:val="0"/>
      <w:bCs w:val="0"/>
      <w:i w:val="0"/>
      <w:iCs w:val="0"/>
      <w:smallCaps w:val="0"/>
      <w:strike w:val="0"/>
      <w:sz w:val="20"/>
      <w:szCs w:val="20"/>
      <w:u w:val="none"/>
      <w:shd w:val="clear" w:color="auto" w:fill="auto"/>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styleId="BodyText">
    <w:name w:val="Body Text"/>
    <w:basedOn w:val="Normal"/>
    <w:link w:val="BodyTextChar"/>
    <w:qFormat/>
    <w:pPr>
      <w:spacing w:after="260" w:line="252" w:lineRule="auto"/>
      <w:ind w:firstLine="400"/>
    </w:pPr>
    <w:rPr>
      <w:rFonts w:ascii="Arial" w:eastAsia="Arial" w:hAnsi="Arial" w:cs="Arial"/>
      <w:sz w:val="22"/>
      <w:szCs w:val="22"/>
    </w:rPr>
  </w:style>
  <w:style w:type="paragraph" w:customStyle="1" w:styleId="Headerorfooter0">
    <w:name w:val="Header or footer"/>
    <w:basedOn w:val="Normal"/>
    <w:link w:val="Headerorfooter"/>
    <w:rPr>
      <w:rFonts w:ascii="Arial" w:eastAsia="Arial" w:hAnsi="Arial" w:cs="Arial"/>
      <w:sz w:val="20"/>
      <w:szCs w:val="20"/>
    </w:rPr>
  </w:style>
  <w:style w:type="paragraph" w:styleId="ListParagraph">
    <w:name w:val="List Paragraph"/>
    <w:basedOn w:val="Normal"/>
    <w:uiPriority w:val="34"/>
    <w:qFormat/>
    <w:rsid w:val="00B24C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Stevenson</dc:creator>
  <cp:lastModifiedBy>Kim Holindrake</cp:lastModifiedBy>
  <cp:revision>3</cp:revision>
  <dcterms:created xsi:type="dcterms:W3CDTF">2020-10-21T15:45:00Z</dcterms:created>
  <dcterms:modified xsi:type="dcterms:W3CDTF">2020-10-21T20:54:00Z</dcterms:modified>
</cp:coreProperties>
</file>