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FD9D84" w14:textId="7C90C2EA" w:rsidR="00D3054E" w:rsidRPr="00D3054E" w:rsidRDefault="00D3054E" w:rsidP="00D3054E">
      <w:pPr>
        <w:rPr>
          <w:rFonts w:ascii="Book Antiqua" w:hAnsi="Book Antiqua"/>
          <w:b/>
          <w:bCs/>
          <w:sz w:val="24"/>
          <w:szCs w:val="24"/>
        </w:rPr>
      </w:pPr>
      <w:r w:rsidRPr="00D3054E">
        <w:rPr>
          <w:rFonts w:ascii="Book Antiqua" w:hAnsi="Book Antiqua"/>
          <w:b/>
          <w:bCs/>
          <w:sz w:val="24"/>
          <w:szCs w:val="24"/>
        </w:rPr>
        <w:t>Proposition Information Pamphlet</w:t>
      </w:r>
    </w:p>
    <w:p w14:paraId="0A88B60F" w14:textId="585BDAD7" w:rsidR="00D3054E" w:rsidRPr="00D3054E" w:rsidRDefault="00D3054E" w:rsidP="00D3054E">
      <w:pPr>
        <w:rPr>
          <w:rFonts w:ascii="Book Antiqua" w:hAnsi="Book Antiqua"/>
          <w:sz w:val="24"/>
          <w:szCs w:val="24"/>
        </w:rPr>
      </w:pPr>
      <w:r w:rsidRPr="00D3054E">
        <w:rPr>
          <w:rFonts w:ascii="Book Antiqua" w:hAnsi="Book Antiqua"/>
          <w:sz w:val="24"/>
          <w:szCs w:val="24"/>
        </w:rPr>
        <w:t xml:space="preserve">Pursuant to Utah Code Section 20A-7-401.5 this proposition information pamphlet is being distributed in conjunction with a proposed referendum filed with the </w:t>
      </w:r>
      <w:r w:rsidRPr="00D3054E">
        <w:rPr>
          <w:rFonts w:ascii="Book Antiqua" w:hAnsi="Book Antiqua"/>
          <w:sz w:val="24"/>
          <w:szCs w:val="24"/>
        </w:rPr>
        <w:t>City of Woodland Hills City</w:t>
      </w:r>
      <w:r w:rsidRPr="00D3054E">
        <w:rPr>
          <w:rFonts w:ascii="Book Antiqua" w:hAnsi="Book Antiqua"/>
          <w:sz w:val="24"/>
          <w:szCs w:val="24"/>
        </w:rPr>
        <w:t xml:space="preserve"> Recorder on </w:t>
      </w:r>
      <w:r w:rsidRPr="00D3054E">
        <w:rPr>
          <w:rFonts w:ascii="Book Antiqua" w:hAnsi="Book Antiqua"/>
          <w:sz w:val="24"/>
          <w:szCs w:val="24"/>
        </w:rPr>
        <w:t>June 1, 2020</w:t>
      </w:r>
      <w:r w:rsidRPr="00D3054E">
        <w:rPr>
          <w:rFonts w:ascii="Book Antiqua" w:hAnsi="Book Antiqua"/>
          <w:sz w:val="24"/>
          <w:szCs w:val="24"/>
        </w:rPr>
        <w:t xml:space="preserve">. The pamphlet includes the following: </w:t>
      </w:r>
    </w:p>
    <w:p w14:paraId="2456503F" w14:textId="77777777" w:rsidR="00D3054E" w:rsidRPr="00D3054E" w:rsidRDefault="00D3054E" w:rsidP="00D3054E">
      <w:pPr>
        <w:rPr>
          <w:rFonts w:ascii="Book Antiqua" w:hAnsi="Book Antiqua"/>
          <w:sz w:val="24"/>
          <w:szCs w:val="24"/>
        </w:rPr>
      </w:pPr>
      <w:r w:rsidRPr="00D3054E">
        <w:rPr>
          <w:rFonts w:ascii="Book Antiqua" w:hAnsi="Book Antiqua"/>
          <w:sz w:val="24"/>
          <w:szCs w:val="24"/>
        </w:rPr>
        <w:t xml:space="preserve">1. Referendum Application </w:t>
      </w:r>
    </w:p>
    <w:p w14:paraId="6F8D80FE" w14:textId="04DD3B81" w:rsidR="00D3054E" w:rsidRPr="00D3054E" w:rsidRDefault="00D3054E" w:rsidP="00D3054E">
      <w:pPr>
        <w:rPr>
          <w:rFonts w:ascii="Book Antiqua" w:hAnsi="Book Antiqua"/>
          <w:sz w:val="24"/>
          <w:szCs w:val="24"/>
        </w:rPr>
      </w:pPr>
      <w:r w:rsidRPr="00D3054E">
        <w:rPr>
          <w:rFonts w:ascii="Book Antiqua" w:hAnsi="Book Antiqua"/>
          <w:sz w:val="24"/>
          <w:szCs w:val="24"/>
        </w:rPr>
        <w:t xml:space="preserve">2. </w:t>
      </w:r>
      <w:r w:rsidRPr="00D3054E">
        <w:rPr>
          <w:rFonts w:ascii="Book Antiqua" w:hAnsi="Book Antiqua"/>
          <w:sz w:val="24"/>
          <w:szCs w:val="24"/>
        </w:rPr>
        <w:t xml:space="preserve">City of Woodland Hills </w:t>
      </w:r>
      <w:r w:rsidRPr="00D3054E">
        <w:rPr>
          <w:rFonts w:ascii="Book Antiqua" w:hAnsi="Book Antiqua"/>
          <w:sz w:val="24"/>
          <w:szCs w:val="24"/>
        </w:rPr>
        <w:t xml:space="preserve">Argument </w:t>
      </w:r>
    </w:p>
    <w:p w14:paraId="3C7EDBCD" w14:textId="3BE7C83B" w:rsidR="000C4D5A" w:rsidRPr="00D3054E" w:rsidRDefault="00D3054E" w:rsidP="00D3054E">
      <w:pPr>
        <w:rPr>
          <w:rFonts w:ascii="Book Antiqua" w:hAnsi="Book Antiqua"/>
          <w:sz w:val="24"/>
          <w:szCs w:val="24"/>
        </w:rPr>
      </w:pPr>
      <w:r w:rsidRPr="00D3054E">
        <w:rPr>
          <w:rFonts w:ascii="Book Antiqua" w:hAnsi="Book Antiqua"/>
          <w:sz w:val="24"/>
          <w:szCs w:val="24"/>
        </w:rPr>
        <w:t>3</w:t>
      </w:r>
      <w:r w:rsidRPr="00D3054E">
        <w:rPr>
          <w:rFonts w:ascii="Book Antiqua" w:hAnsi="Book Antiqua"/>
          <w:sz w:val="24"/>
          <w:szCs w:val="24"/>
        </w:rPr>
        <w:t>. Fiscal and Legal Impact Statement</w:t>
      </w:r>
    </w:p>
    <w:p w14:paraId="64D857A0" w14:textId="3C41202D" w:rsidR="00D3054E" w:rsidRPr="00D3054E" w:rsidRDefault="00D3054E" w:rsidP="00D3054E">
      <w:pPr>
        <w:rPr>
          <w:rFonts w:ascii="Book Antiqua" w:hAnsi="Book Antiqua"/>
          <w:sz w:val="24"/>
          <w:szCs w:val="24"/>
        </w:rPr>
      </w:pPr>
    </w:p>
    <w:p w14:paraId="297C4560" w14:textId="45F95F6B" w:rsidR="00D3054E" w:rsidRPr="00D3054E" w:rsidRDefault="00D3054E" w:rsidP="00D3054E">
      <w:pPr>
        <w:rPr>
          <w:rFonts w:ascii="Book Antiqua" w:hAnsi="Book Antiqua"/>
          <w:sz w:val="24"/>
          <w:szCs w:val="24"/>
        </w:rPr>
      </w:pPr>
      <w:r w:rsidRPr="00D3054E">
        <w:rPr>
          <w:rFonts w:ascii="Book Antiqua" w:hAnsi="Book Antiqua"/>
          <w:sz w:val="24"/>
          <w:szCs w:val="24"/>
        </w:rPr>
        <w:t xml:space="preserve">As of June 22, 2020, the City has not received a </w:t>
      </w:r>
      <w:r w:rsidRPr="00D3054E">
        <w:rPr>
          <w:rFonts w:ascii="Book Antiqua" w:hAnsi="Book Antiqua"/>
          <w:sz w:val="24"/>
          <w:szCs w:val="24"/>
        </w:rPr>
        <w:t>Sponsors’ Argument</w:t>
      </w:r>
      <w:r w:rsidRPr="00D3054E">
        <w:rPr>
          <w:rFonts w:ascii="Book Antiqua" w:hAnsi="Book Antiqua"/>
          <w:sz w:val="24"/>
          <w:szCs w:val="24"/>
        </w:rPr>
        <w:t>.</w:t>
      </w:r>
    </w:p>
    <w:p w14:paraId="0ACE5980" w14:textId="294C3DDF" w:rsidR="00D3054E" w:rsidRDefault="00D3054E" w:rsidP="00D3054E"/>
    <w:p w14:paraId="6CEE5A97" w14:textId="0F16571B" w:rsidR="00D3054E" w:rsidRDefault="00D3054E" w:rsidP="00D3054E"/>
    <w:p w14:paraId="67187136" w14:textId="2FBC0C9E" w:rsidR="00D3054E" w:rsidRDefault="00D3054E" w:rsidP="00D3054E"/>
    <w:p w14:paraId="3490423A" w14:textId="39249636" w:rsidR="00D3054E" w:rsidRDefault="00D3054E" w:rsidP="00D3054E"/>
    <w:p w14:paraId="4BA35B9A" w14:textId="54FDEF72" w:rsidR="00643945" w:rsidRDefault="00643945" w:rsidP="00D3054E"/>
    <w:p w14:paraId="2CD7D3B6" w14:textId="6EE1CB26" w:rsidR="00643945" w:rsidRDefault="00643945" w:rsidP="00D3054E"/>
    <w:p w14:paraId="673B6F6E" w14:textId="6E2ECE43" w:rsidR="00643945" w:rsidRDefault="00643945" w:rsidP="00D3054E"/>
    <w:p w14:paraId="14ABD17C" w14:textId="1E904051" w:rsidR="00643945" w:rsidRDefault="00643945" w:rsidP="00D3054E"/>
    <w:p w14:paraId="1F0014BB" w14:textId="61281157" w:rsidR="00643945" w:rsidRDefault="00643945" w:rsidP="00D3054E"/>
    <w:p w14:paraId="592E146A" w14:textId="57D2103B" w:rsidR="00643945" w:rsidRDefault="00643945" w:rsidP="00D3054E"/>
    <w:p w14:paraId="30C58C97" w14:textId="25AF3893" w:rsidR="00643945" w:rsidRDefault="00643945" w:rsidP="00D3054E"/>
    <w:p w14:paraId="4E1A3053" w14:textId="5DBCC095" w:rsidR="00643945" w:rsidRDefault="00643945" w:rsidP="00D3054E"/>
    <w:p w14:paraId="2D350B91" w14:textId="670981AE" w:rsidR="00643945" w:rsidRDefault="00643945" w:rsidP="00D3054E"/>
    <w:p w14:paraId="72C0DF67" w14:textId="6C476189" w:rsidR="00643945" w:rsidRDefault="00643945" w:rsidP="00D3054E"/>
    <w:p w14:paraId="0975AD00" w14:textId="027A7F98" w:rsidR="00643945" w:rsidRDefault="00643945" w:rsidP="00D3054E"/>
    <w:p w14:paraId="307D8C3D" w14:textId="4087D921" w:rsidR="00643945" w:rsidRDefault="00643945" w:rsidP="00D3054E">
      <w:r>
        <w:t>\\</w:t>
      </w:r>
    </w:p>
    <w:p w14:paraId="36A1A27A" w14:textId="71E2F3D7" w:rsidR="00643945" w:rsidRDefault="00643945" w:rsidP="00D3054E"/>
    <w:p w14:paraId="2AB170EC" w14:textId="77777777" w:rsidR="00643945" w:rsidRDefault="00643945" w:rsidP="00D3054E"/>
    <w:p w14:paraId="2588B255" w14:textId="082E2393" w:rsidR="00D3054E" w:rsidRDefault="00D3054E" w:rsidP="00D3054E"/>
    <w:p w14:paraId="6D1776D2" w14:textId="38364DE0" w:rsidR="00D3054E" w:rsidRDefault="00D3054E" w:rsidP="00D3054E"/>
    <w:p w14:paraId="1A7095C9" w14:textId="77777777" w:rsidR="00D3054E" w:rsidRPr="00643945" w:rsidRDefault="00D3054E" w:rsidP="00D3054E">
      <w:pPr>
        <w:pStyle w:val="Body"/>
        <w:rPr>
          <w:rFonts w:ascii="Book Antiqua" w:hAnsi="Book Antiqua"/>
        </w:rPr>
      </w:pPr>
      <w:r w:rsidRPr="00643945">
        <w:rPr>
          <w:rFonts w:ascii="Book Antiqua" w:hAnsi="Book Antiqua"/>
        </w:rPr>
        <w:lastRenderedPageBreak/>
        <w:t>State law requires that cities periodically codify their ordinances.  Codification is the process where new laws are merged in with previous ordinances to provide a single set of ordinances that govern the city.</w:t>
      </w:r>
    </w:p>
    <w:p w14:paraId="6C2F05ED" w14:textId="77777777" w:rsidR="00D3054E" w:rsidRPr="00643945" w:rsidRDefault="00D3054E" w:rsidP="00D3054E">
      <w:pPr>
        <w:pStyle w:val="Body"/>
        <w:rPr>
          <w:rFonts w:ascii="Book Antiqua" w:hAnsi="Book Antiqua"/>
        </w:rPr>
      </w:pPr>
      <w:r w:rsidRPr="00643945">
        <w:rPr>
          <w:rFonts w:ascii="Book Antiqua" w:hAnsi="Book Antiqua"/>
        </w:rPr>
        <w:t xml:space="preserve">  </w:t>
      </w:r>
    </w:p>
    <w:p w14:paraId="630340FE" w14:textId="77777777" w:rsidR="00D3054E" w:rsidRPr="00643945" w:rsidRDefault="00D3054E" w:rsidP="00D3054E">
      <w:pPr>
        <w:pStyle w:val="Body"/>
        <w:rPr>
          <w:rFonts w:ascii="Book Antiqua" w:hAnsi="Book Antiqua"/>
        </w:rPr>
      </w:pPr>
      <w:r w:rsidRPr="00643945">
        <w:rPr>
          <w:rFonts w:ascii="Book Antiqua" w:hAnsi="Book Antiqua"/>
        </w:rPr>
        <w:t>In 2015 the city contracted with Sterling Codifiers to evaluate, reconcile and produce a new codified set of ordinances for the City of Woodland Hills.  Sterling Codifiers is nationally recognized for performing objective code maintenance.  From the Sterling Codifiers website:</w:t>
      </w:r>
    </w:p>
    <w:p w14:paraId="0EE13FB2" w14:textId="77777777" w:rsidR="00D3054E" w:rsidRPr="00643945" w:rsidRDefault="00D3054E" w:rsidP="00D3054E">
      <w:pPr>
        <w:pStyle w:val="Body"/>
        <w:rPr>
          <w:rFonts w:ascii="Book Antiqua" w:hAnsi="Book Antiqua"/>
        </w:rPr>
      </w:pPr>
    </w:p>
    <w:p w14:paraId="725546F5" w14:textId="77777777" w:rsidR="00D3054E" w:rsidRPr="00643945" w:rsidRDefault="00D3054E" w:rsidP="00D3054E">
      <w:pPr>
        <w:pStyle w:val="Body"/>
        <w:ind w:left="720"/>
        <w:rPr>
          <w:rFonts w:ascii="Book Antiqua" w:hAnsi="Book Antiqua"/>
          <w:i/>
          <w:iCs/>
        </w:rPr>
      </w:pPr>
      <w:r w:rsidRPr="00643945">
        <w:rPr>
          <w:rFonts w:ascii="Book Antiqua" w:hAnsi="Book Antiqua"/>
          <w:i/>
          <w:iCs/>
        </w:rPr>
        <w:t>We are hard-wired to produce perfection, questioning things that others may let pass. It</w:t>
      </w:r>
      <w:r w:rsidRPr="00643945">
        <w:rPr>
          <w:rFonts w:ascii="Book Antiqua" w:hAnsi="Book Antiqua"/>
          <w:i/>
          <w:iCs/>
          <w:rtl/>
        </w:rPr>
        <w:t>’</w:t>
      </w:r>
      <w:r w:rsidRPr="00643945">
        <w:rPr>
          <w:rFonts w:ascii="Book Antiqua" w:hAnsi="Book Antiqua"/>
          <w:i/>
          <w:iCs/>
        </w:rPr>
        <w:t xml:space="preserve">s all </w:t>
      </w:r>
      <w:proofErr w:type="gramStart"/>
      <w:r w:rsidRPr="00643945">
        <w:rPr>
          <w:rFonts w:ascii="Book Antiqua" w:hAnsi="Book Antiqua"/>
          <w:i/>
          <w:iCs/>
        </w:rPr>
        <w:t>in an effort to</w:t>
      </w:r>
      <w:proofErr w:type="gramEnd"/>
      <w:r w:rsidRPr="00643945">
        <w:rPr>
          <w:rFonts w:ascii="Book Antiqua" w:hAnsi="Book Antiqua"/>
          <w:i/>
          <w:iCs/>
        </w:rPr>
        <w:t xml:space="preserve"> deliver accuracy. To deliver it polished. And deliver it with pride.</w:t>
      </w:r>
    </w:p>
    <w:p w14:paraId="4C902727" w14:textId="77777777" w:rsidR="00D3054E" w:rsidRPr="00643945" w:rsidRDefault="00D3054E" w:rsidP="00D3054E">
      <w:pPr>
        <w:pStyle w:val="Body"/>
        <w:ind w:left="720"/>
        <w:rPr>
          <w:rFonts w:ascii="Book Antiqua" w:hAnsi="Book Antiqua"/>
          <w:i/>
          <w:iCs/>
        </w:rPr>
      </w:pPr>
      <w:r w:rsidRPr="00643945">
        <w:rPr>
          <w:rFonts w:ascii="Book Antiqua" w:hAnsi="Book Antiqua"/>
          <w:i/>
          <w:iCs/>
        </w:rPr>
        <w:t xml:space="preserve">Codification is a collaboration, and </w:t>
      </w:r>
      <w:proofErr w:type="gramStart"/>
      <w:r w:rsidRPr="00643945">
        <w:rPr>
          <w:rFonts w:ascii="Book Antiqua" w:hAnsi="Book Antiqua"/>
          <w:i/>
          <w:iCs/>
        </w:rPr>
        <w:t>all of</w:t>
      </w:r>
      <w:proofErr w:type="gramEnd"/>
      <w:r w:rsidRPr="00643945">
        <w:rPr>
          <w:rFonts w:ascii="Book Antiqua" w:hAnsi="Book Antiqua"/>
          <w:i/>
          <w:iCs/>
        </w:rPr>
        <w:t xml:space="preserve"> our clients will attest to Sterling</w:t>
      </w:r>
      <w:r w:rsidRPr="00643945">
        <w:rPr>
          <w:rFonts w:ascii="Book Antiqua" w:hAnsi="Book Antiqua"/>
          <w:i/>
          <w:iCs/>
          <w:rtl/>
        </w:rPr>
        <w:t>’</w:t>
      </w:r>
      <w:r w:rsidRPr="00643945">
        <w:rPr>
          <w:rFonts w:ascii="Book Antiqua" w:hAnsi="Book Antiqua"/>
          <w:i/>
          <w:iCs/>
        </w:rPr>
        <w:t>s dedication to this approach.</w:t>
      </w:r>
    </w:p>
    <w:p w14:paraId="513AF0A3" w14:textId="77777777" w:rsidR="00D3054E" w:rsidRPr="00643945" w:rsidRDefault="00D3054E" w:rsidP="00D3054E">
      <w:pPr>
        <w:pStyle w:val="Body"/>
        <w:rPr>
          <w:rFonts w:ascii="Book Antiqua" w:hAnsi="Book Antiqua"/>
        </w:rPr>
      </w:pPr>
    </w:p>
    <w:p w14:paraId="5D2E8583" w14:textId="77777777" w:rsidR="00D3054E" w:rsidRPr="00643945" w:rsidRDefault="00D3054E" w:rsidP="00D3054E">
      <w:pPr>
        <w:pStyle w:val="Body"/>
        <w:rPr>
          <w:rFonts w:ascii="Book Antiqua" w:hAnsi="Book Antiqua"/>
        </w:rPr>
      </w:pPr>
      <w:r w:rsidRPr="00643945">
        <w:rPr>
          <w:rFonts w:ascii="Book Antiqua" w:hAnsi="Book Antiqua"/>
        </w:rPr>
        <w:t>Sterling Codifiers is now known as American Legal Publishing Corporation.</w:t>
      </w:r>
    </w:p>
    <w:p w14:paraId="5CC4ECCC" w14:textId="77777777" w:rsidR="00D3054E" w:rsidRPr="00643945" w:rsidRDefault="00D3054E" w:rsidP="00D3054E">
      <w:pPr>
        <w:pStyle w:val="Body"/>
        <w:rPr>
          <w:rFonts w:ascii="Book Antiqua" w:hAnsi="Book Antiqua"/>
        </w:rPr>
      </w:pPr>
    </w:p>
    <w:p w14:paraId="09BD31C5" w14:textId="34BBA349" w:rsidR="00D3054E" w:rsidRPr="00643945" w:rsidRDefault="00D3054E" w:rsidP="00D3054E">
      <w:pPr>
        <w:pStyle w:val="Body"/>
        <w:rPr>
          <w:rFonts w:ascii="Book Antiqua" w:hAnsi="Book Antiqua"/>
        </w:rPr>
      </w:pPr>
      <w:r w:rsidRPr="00643945">
        <w:rPr>
          <w:rFonts w:ascii="Book Antiqua" w:hAnsi="Book Antiqua"/>
        </w:rPr>
        <w:t xml:space="preserve">This process has been different than previous codification done by the city because we are making our ordinances electronic and reconciling language from state laws and between city ordinances.  Common terms have been standardized, duplicate passages have been eliminated and state law has been referenced throughout.  Where state law imposes or changes city </w:t>
      </w:r>
      <w:r w:rsidRPr="00643945">
        <w:rPr>
          <w:rFonts w:ascii="Book Antiqua" w:hAnsi="Book Antiqua"/>
        </w:rPr>
        <w:t>ordinances,</w:t>
      </w:r>
      <w:r w:rsidRPr="00643945">
        <w:rPr>
          <w:rFonts w:ascii="Book Antiqua" w:hAnsi="Book Antiqua"/>
        </w:rPr>
        <w:t xml:space="preserve"> we have conformed to state law as required.</w:t>
      </w:r>
    </w:p>
    <w:p w14:paraId="3A2AF602" w14:textId="77777777" w:rsidR="00D3054E" w:rsidRPr="00643945" w:rsidRDefault="00D3054E" w:rsidP="00D3054E">
      <w:pPr>
        <w:pStyle w:val="Body"/>
        <w:rPr>
          <w:rFonts w:ascii="Book Antiqua" w:hAnsi="Book Antiqua"/>
        </w:rPr>
      </w:pPr>
    </w:p>
    <w:p w14:paraId="1D2C8159" w14:textId="77777777" w:rsidR="00D3054E" w:rsidRPr="00643945" w:rsidRDefault="00D3054E" w:rsidP="00D3054E">
      <w:pPr>
        <w:pStyle w:val="Body"/>
        <w:rPr>
          <w:rFonts w:ascii="Book Antiqua" w:hAnsi="Book Antiqua"/>
        </w:rPr>
      </w:pPr>
      <w:r w:rsidRPr="00643945">
        <w:rPr>
          <w:rFonts w:ascii="Book Antiqua" w:hAnsi="Book Antiqua"/>
        </w:rPr>
        <w:t xml:space="preserve">Each change has been carefully reviewed.  Care has been taken by the mayor, city council, planning commission and LEI engineering who have all been deeply involved over the five years of codification.  Each change has been reviewed by multiple people.  American Legal Publishing produced questions that required answers and showed us area’s needing improvement. </w:t>
      </w:r>
    </w:p>
    <w:p w14:paraId="4F6AE5E8" w14:textId="77777777" w:rsidR="00D3054E" w:rsidRPr="00643945" w:rsidRDefault="00D3054E" w:rsidP="00D3054E">
      <w:pPr>
        <w:pStyle w:val="Body"/>
        <w:rPr>
          <w:rFonts w:ascii="Book Antiqua" w:hAnsi="Book Antiqua"/>
        </w:rPr>
      </w:pPr>
    </w:p>
    <w:p w14:paraId="5302E66C" w14:textId="77777777" w:rsidR="00D3054E" w:rsidRPr="00643945" w:rsidRDefault="00D3054E" w:rsidP="00D3054E">
      <w:pPr>
        <w:pStyle w:val="Body"/>
        <w:rPr>
          <w:rFonts w:ascii="Book Antiqua" w:hAnsi="Book Antiqua"/>
        </w:rPr>
      </w:pPr>
      <w:r w:rsidRPr="00643945">
        <w:rPr>
          <w:rFonts w:ascii="Book Antiqua" w:hAnsi="Book Antiqua"/>
        </w:rPr>
        <w:t>The process has produced a city code more usable by everyone.</w:t>
      </w:r>
    </w:p>
    <w:p w14:paraId="314EA1B7" w14:textId="77777777" w:rsidR="00D3054E" w:rsidRPr="00643945" w:rsidRDefault="00D3054E" w:rsidP="00D3054E">
      <w:pPr>
        <w:pStyle w:val="Body"/>
        <w:rPr>
          <w:rFonts w:ascii="Book Antiqua" w:hAnsi="Book Antiqua"/>
        </w:rPr>
      </w:pPr>
    </w:p>
    <w:p w14:paraId="309EB336" w14:textId="77777777" w:rsidR="00D3054E" w:rsidRPr="00643945" w:rsidRDefault="00D3054E" w:rsidP="00D3054E">
      <w:pPr>
        <w:pStyle w:val="Body"/>
        <w:rPr>
          <w:rFonts w:ascii="Book Antiqua" w:hAnsi="Book Antiqua"/>
        </w:rPr>
      </w:pPr>
      <w:r w:rsidRPr="00643945">
        <w:rPr>
          <w:rFonts w:ascii="Book Antiqua" w:hAnsi="Book Antiqua"/>
        </w:rPr>
        <w:t xml:space="preserve">Rejecting codification will have serious consequences.  Since this process is required by state law, the city would have to begin the process all over again likely resulting in the same end.  </w:t>
      </w:r>
    </w:p>
    <w:p w14:paraId="534DEE44" w14:textId="77777777" w:rsidR="00D3054E" w:rsidRPr="00643945" w:rsidRDefault="00D3054E" w:rsidP="00D3054E">
      <w:pPr>
        <w:pStyle w:val="Body"/>
        <w:rPr>
          <w:rFonts w:ascii="Book Antiqua" w:hAnsi="Book Antiqua"/>
        </w:rPr>
      </w:pPr>
    </w:p>
    <w:p w14:paraId="6FBA83C3" w14:textId="42EC0CD2" w:rsidR="00D3054E" w:rsidRPr="00643945" w:rsidRDefault="00D3054E" w:rsidP="00D3054E">
      <w:pPr>
        <w:pStyle w:val="Body"/>
        <w:rPr>
          <w:rFonts w:ascii="Book Antiqua" w:hAnsi="Book Antiqua"/>
        </w:rPr>
      </w:pPr>
      <w:r w:rsidRPr="00643945">
        <w:rPr>
          <w:rFonts w:ascii="Book Antiqua" w:hAnsi="Book Antiqua"/>
        </w:rPr>
        <w:t xml:space="preserve">Changes in the organization and wording of the city codes are significant; but overall meaning and intent has not changed.  Where changes have </w:t>
      </w:r>
      <w:r w:rsidRPr="00643945">
        <w:rPr>
          <w:rFonts w:ascii="Book Antiqua" w:hAnsi="Book Antiqua"/>
        </w:rPr>
        <w:t>occurred,</w:t>
      </w:r>
      <w:r w:rsidRPr="00643945">
        <w:rPr>
          <w:rFonts w:ascii="Book Antiqua" w:hAnsi="Book Antiqua"/>
        </w:rPr>
        <w:t xml:space="preserve"> each change has been reviewed to evaluate this change against the desired end.  In some </w:t>
      </w:r>
      <w:r w:rsidRPr="00643945">
        <w:rPr>
          <w:rFonts w:ascii="Book Antiqua" w:hAnsi="Book Antiqua"/>
        </w:rPr>
        <w:t>cases,</w:t>
      </w:r>
      <w:r w:rsidRPr="00643945">
        <w:rPr>
          <w:rFonts w:ascii="Book Antiqua" w:hAnsi="Book Antiqua"/>
        </w:rPr>
        <w:t xml:space="preserve"> changes have been eliminated.  In other </w:t>
      </w:r>
      <w:r w:rsidRPr="00643945">
        <w:rPr>
          <w:rFonts w:ascii="Book Antiqua" w:hAnsi="Book Antiqua"/>
        </w:rPr>
        <w:t>cases,</w:t>
      </w:r>
      <w:r w:rsidRPr="00643945">
        <w:rPr>
          <w:rFonts w:ascii="Book Antiqua" w:hAnsi="Book Antiqua"/>
        </w:rPr>
        <w:t xml:space="preserve"> required changes have been adopted.</w:t>
      </w:r>
    </w:p>
    <w:p w14:paraId="615DC09B" w14:textId="77777777" w:rsidR="00D3054E" w:rsidRPr="00643945" w:rsidRDefault="00D3054E" w:rsidP="00D3054E">
      <w:pPr>
        <w:pStyle w:val="Body"/>
        <w:rPr>
          <w:rFonts w:ascii="Book Antiqua" w:hAnsi="Book Antiqua"/>
        </w:rPr>
      </w:pPr>
    </w:p>
    <w:p w14:paraId="64B2E262" w14:textId="77777777" w:rsidR="00D3054E" w:rsidRPr="00643945" w:rsidRDefault="00D3054E" w:rsidP="00D3054E">
      <w:pPr>
        <w:pStyle w:val="Body"/>
        <w:rPr>
          <w:rFonts w:ascii="Book Antiqua" w:hAnsi="Book Antiqua"/>
        </w:rPr>
      </w:pPr>
      <w:r w:rsidRPr="00643945">
        <w:rPr>
          <w:rFonts w:ascii="Book Antiqua" w:hAnsi="Book Antiqua"/>
        </w:rPr>
        <w:t>A complex process such as this deserves a thorough and objective review.  Residents should carefully review and understand this process before rejecting the work done over the last several years.</w:t>
      </w:r>
    </w:p>
    <w:p w14:paraId="3DA3AEE8" w14:textId="77777777" w:rsidR="00D3054E" w:rsidRPr="00643945" w:rsidRDefault="00D3054E" w:rsidP="00D3054E">
      <w:pPr>
        <w:pStyle w:val="Body"/>
        <w:rPr>
          <w:rFonts w:ascii="Book Antiqua" w:hAnsi="Book Antiqua"/>
        </w:rPr>
      </w:pPr>
    </w:p>
    <w:p w14:paraId="4B79C3EF" w14:textId="77777777" w:rsidR="00D3054E" w:rsidRPr="00643945" w:rsidRDefault="00D3054E" w:rsidP="00D3054E">
      <w:pPr>
        <w:pStyle w:val="Body"/>
        <w:rPr>
          <w:rFonts w:ascii="Book Antiqua" w:hAnsi="Book Antiqua"/>
          <w:i/>
          <w:iCs/>
        </w:rPr>
      </w:pPr>
      <w:proofErr w:type="gramStart"/>
      <w:r w:rsidRPr="00643945">
        <w:rPr>
          <w:rFonts w:ascii="Book Antiqua" w:hAnsi="Book Antiqua"/>
          <w:i/>
          <w:iCs/>
        </w:rPr>
        <w:t>In order for</w:t>
      </w:r>
      <w:proofErr w:type="gramEnd"/>
      <w:r w:rsidRPr="00643945">
        <w:rPr>
          <w:rFonts w:ascii="Book Antiqua" w:hAnsi="Book Antiqua"/>
          <w:i/>
          <w:iCs/>
        </w:rPr>
        <w:t xml:space="preserve"> the codification to be placed on the ballot of an upcoming election, sponsors of the referendum are required to collect signatures from 27.5% of the number of active voters.</w:t>
      </w:r>
    </w:p>
    <w:p w14:paraId="195E96DF" w14:textId="77777777" w:rsidR="00D3054E" w:rsidRPr="00643945" w:rsidRDefault="00D3054E" w:rsidP="00D3054E">
      <w:pPr>
        <w:pStyle w:val="Body"/>
        <w:rPr>
          <w:rFonts w:ascii="Book Antiqua" w:hAnsi="Book Antiqua"/>
          <w:i/>
          <w:iCs/>
        </w:rPr>
      </w:pPr>
    </w:p>
    <w:p w14:paraId="5CCEA3D4" w14:textId="77777777" w:rsidR="00D3054E" w:rsidRPr="00643945" w:rsidRDefault="00D3054E" w:rsidP="00D3054E">
      <w:pPr>
        <w:pStyle w:val="Body"/>
        <w:rPr>
          <w:rFonts w:ascii="Book Antiqua" w:hAnsi="Book Antiqua"/>
        </w:rPr>
      </w:pPr>
      <w:r w:rsidRPr="00643945">
        <w:rPr>
          <w:rFonts w:ascii="Book Antiqua" w:hAnsi="Book Antiqua"/>
          <w:i/>
          <w:iCs/>
        </w:rPr>
        <w:t>The process for a referendum is outlined in Utah Code Title 20A Chapter 7, Part 4 and Part 6. Recently, Governor Gary Herbert passed Executive Order No. 2020-14 which allows for remote signature gathering for local referenda.</w:t>
      </w:r>
    </w:p>
    <w:p w14:paraId="385349C4" w14:textId="6E41B340" w:rsidR="00643945" w:rsidRDefault="00643945" w:rsidP="00D3054E">
      <w:pPr>
        <w:rPr>
          <w:rFonts w:ascii="Book Antiqua" w:hAnsi="Book Antiqua"/>
          <w:sz w:val="20"/>
          <w:szCs w:val="20"/>
        </w:rPr>
      </w:pPr>
      <w:bookmarkStart w:id="0" w:name="_GoBack"/>
      <w:bookmarkEnd w:id="0"/>
    </w:p>
    <w:p w14:paraId="6986904A" w14:textId="6A5A5267" w:rsidR="00643945" w:rsidRDefault="00643945" w:rsidP="00D3054E">
      <w:pPr>
        <w:rPr>
          <w:rFonts w:ascii="Book Antiqua" w:hAnsi="Book Antiqua"/>
          <w:sz w:val="20"/>
          <w:szCs w:val="20"/>
        </w:rPr>
      </w:pPr>
    </w:p>
    <w:p w14:paraId="26182C5C" w14:textId="086A9154" w:rsidR="00643945" w:rsidRDefault="00643945" w:rsidP="00D3054E">
      <w:pPr>
        <w:rPr>
          <w:rFonts w:ascii="Book Antiqua" w:hAnsi="Book Antiqua"/>
          <w:sz w:val="20"/>
          <w:szCs w:val="20"/>
        </w:rPr>
      </w:pPr>
    </w:p>
    <w:p w14:paraId="7B55F710" w14:textId="2BF41FD1" w:rsidR="00643945" w:rsidRDefault="00643945" w:rsidP="00D3054E">
      <w:pPr>
        <w:rPr>
          <w:rFonts w:ascii="Book Antiqua" w:hAnsi="Book Antiqua"/>
          <w:sz w:val="20"/>
          <w:szCs w:val="20"/>
        </w:rPr>
      </w:pPr>
    </w:p>
    <w:p w14:paraId="4F756A45" w14:textId="667AAEA2" w:rsidR="00643945" w:rsidRDefault="00643945" w:rsidP="00D3054E">
      <w:pPr>
        <w:rPr>
          <w:rFonts w:ascii="Book Antiqua" w:hAnsi="Book Antiqua"/>
          <w:sz w:val="20"/>
          <w:szCs w:val="20"/>
        </w:rPr>
      </w:pPr>
    </w:p>
    <w:sectPr w:rsidR="00643945" w:rsidSect="00643945">
      <w:pgSz w:w="12240" w:h="15840"/>
      <w:pgMar w:top="1440" w:right="72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054E"/>
    <w:rsid w:val="000C4D5A"/>
    <w:rsid w:val="00643945"/>
    <w:rsid w:val="00D3054E"/>
    <w:rsid w:val="00F340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3EEE8"/>
  <w15:chartTrackingRefBased/>
  <w15:docId w15:val="{C31172C3-ACE9-4D0A-ACD7-8786D0023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D3054E"/>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8DFF8215E0554C808033D22FA676B5" ma:contentTypeVersion="13" ma:contentTypeDescription="Create a new document." ma:contentTypeScope="" ma:versionID="fe30c00564f5801abc2d00c080702b2f">
  <xsd:schema xmlns:xsd="http://www.w3.org/2001/XMLSchema" xmlns:xs="http://www.w3.org/2001/XMLSchema" xmlns:p="http://schemas.microsoft.com/office/2006/metadata/properties" xmlns:ns3="ebf5eef8-0e98-4fde-9711-a887c87a220d" xmlns:ns4="7a1b27b4-af8c-44df-936b-a6a230fffe5f" targetNamespace="http://schemas.microsoft.com/office/2006/metadata/properties" ma:root="true" ma:fieldsID="803c541bc3a19fec165ce3e66fd2211c" ns3:_="" ns4:_="">
    <xsd:import namespace="ebf5eef8-0e98-4fde-9711-a887c87a220d"/>
    <xsd:import namespace="7a1b27b4-af8c-44df-936b-a6a230fffe5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f5eef8-0e98-4fde-9711-a887c87a22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1b27b4-af8c-44df-936b-a6a230fffe5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E6CAC40-C88A-4C44-9776-2186604B85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f5eef8-0e98-4fde-9711-a887c87a220d"/>
    <ds:schemaRef ds:uri="7a1b27b4-af8c-44df-936b-a6a230fffe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AA5C48-13AD-4E01-BC0B-1DC7247BA1B4}">
  <ds:schemaRefs>
    <ds:schemaRef ds:uri="http://schemas.microsoft.com/sharepoint/v3/contenttype/forms"/>
  </ds:schemaRefs>
</ds:datastoreItem>
</file>

<file path=customXml/itemProps3.xml><?xml version="1.0" encoding="utf-8"?>
<ds:datastoreItem xmlns:ds="http://schemas.openxmlformats.org/officeDocument/2006/customXml" ds:itemID="{6F9CAEF8-A4C4-463E-9E03-CB7F8110D4C9}">
  <ds:schemaRefs>
    <ds:schemaRef ds:uri="http://schemas.openxmlformats.org/package/2006/metadata/core-properties"/>
    <ds:schemaRef ds:uri="http://purl.org/dc/dcmitype/"/>
    <ds:schemaRef ds:uri="7a1b27b4-af8c-44df-936b-a6a230fffe5f"/>
    <ds:schemaRef ds:uri="http://purl.org/dc/elements/1.1/"/>
    <ds:schemaRef ds:uri="http://schemas.microsoft.com/office/2006/metadata/properties"/>
    <ds:schemaRef ds:uri="http://schemas.microsoft.com/office/infopath/2007/PartnerControls"/>
    <ds:schemaRef ds:uri="http://schemas.microsoft.com/office/2006/documentManagement/types"/>
    <ds:schemaRef ds:uri="ebf5eef8-0e98-4fde-9711-a887c87a220d"/>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3</Pages>
  <Words>495</Words>
  <Characters>2826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Jody Stones</dc:creator>
  <cp:keywords/>
  <dc:description/>
  <cp:lastModifiedBy>Jody Stones</cp:lastModifiedBy>
  <cp:revision>1</cp:revision>
  <cp:lastPrinted>2020-06-22T17:27:00Z</cp:lastPrinted>
  <dcterms:created xsi:type="dcterms:W3CDTF">2020-06-22T17:15:00Z</dcterms:created>
  <dcterms:modified xsi:type="dcterms:W3CDTF">2020-06-22T21:13:00Z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0x0101003B8DFF8215E0554C808033D22FA676B5</vt:lpwstr>
  </property>
</Properties>
</file>