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1EB" w:rsidRPr="00E967D6" w:rsidRDefault="00BC61EB" w:rsidP="00BC61EB">
      <w:pPr>
        <w:pStyle w:val="Heading2"/>
        <w:tabs>
          <w:tab w:val="left" w:pos="6411"/>
        </w:tabs>
        <w:ind w:left="3600" w:firstLine="720"/>
        <w:rPr>
          <w:rFonts w:asciiTheme="minorHAnsi" w:hAnsiTheme="minorHAnsi" w:cstheme="minorHAnsi"/>
          <w:b w:val="0"/>
        </w:rPr>
      </w:pPr>
      <w:r w:rsidRPr="00600D74">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1FC4A3E" wp14:editId="36B8F847">
                <wp:simplePos x="0" y="0"/>
                <wp:positionH relativeFrom="column">
                  <wp:posOffset>124927</wp:posOffset>
                </wp:positionH>
                <wp:positionV relativeFrom="paragraph">
                  <wp:posOffset>-393137</wp:posOffset>
                </wp:positionV>
                <wp:extent cx="2059388"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388" cy="1403985"/>
                        </a:xfrm>
                        <a:prstGeom prst="rect">
                          <a:avLst/>
                        </a:prstGeom>
                        <a:solidFill>
                          <a:srgbClr val="FFFFFF"/>
                        </a:solidFill>
                        <a:ln w="9525">
                          <a:noFill/>
                          <a:miter lim="800000"/>
                          <a:headEnd/>
                          <a:tailEnd/>
                        </a:ln>
                      </wps:spPr>
                      <wps:txbx>
                        <w:txbxContent>
                          <w:p w:rsidR="00BC61EB" w:rsidRDefault="00BC61EB" w:rsidP="00BC61EB">
                            <w:r>
                              <w:rPr>
                                <w:rFonts w:cs="Calibri"/>
                                <w:noProof/>
                                <w:color w:val="000000"/>
                                <w:sz w:val="28"/>
                                <w:szCs w:val="28"/>
                              </w:rPr>
                              <w:drawing>
                                <wp:inline distT="0" distB="0" distL="0" distR="0" wp14:anchorId="3BABD23E" wp14:editId="49AD7089">
                                  <wp:extent cx="1486894" cy="1518033"/>
                                  <wp:effectExtent l="0" t="0" r="0" b="6350"/>
                                  <wp:docPr id="1" name="Picture 1" descr="https://lh4.googleusercontent.com/4KsH2z6OTl_YhY-f0-R4dIR_gTLx03jNIqJiOpL3iSuPPciAv8DkWxdQU73MkAFmjlmfDNqlwHQm5HHx4a9mT4dfWCiy26udUr2UbuyNoe5sMsthsSLXdER2YliwR3dX7K4Gg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KsH2z6OTl_YhY-f0-R4dIR_gTLx03jNIqJiOpL3iSuPPciAv8DkWxdQU73MkAFmjlmfDNqlwHQm5HHx4a9mT4dfWCiy26udUr2UbuyNoe5sMsthsSLXdER2YliwR3dX7K4Gg_y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668" cy="15198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85pt;margin-top:-30.95pt;width:162.1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7EIw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" stroked="f">
                <v:textbox style="mso-fit-shape-to-text:t">
                  <w:txbxContent>
                    <w:p w:rsidR="00BC61EB" w:rsidRDefault="00BC61EB" w:rsidP="00BC61EB">
                      <w:r>
                        <w:rPr>
                          <w:rFonts w:cs="Calibri"/>
                          <w:noProof/>
                          <w:color w:val="000000"/>
                          <w:sz w:val="28"/>
                          <w:szCs w:val="28"/>
                        </w:rPr>
                        <w:drawing>
                          <wp:inline distT="0" distB="0" distL="0" distR="0" wp14:anchorId="3BABD23E" wp14:editId="49AD7089">
                            <wp:extent cx="1486894" cy="1518033"/>
                            <wp:effectExtent l="0" t="0" r="0" b="6350"/>
                            <wp:docPr id="1" name="Picture 1" descr="https://lh4.googleusercontent.com/4KsH2z6OTl_YhY-f0-R4dIR_gTLx03jNIqJiOpL3iSuPPciAv8DkWxdQU73MkAFmjlmfDNqlwHQm5HHx4a9mT4dfWCiy26udUr2UbuyNoe5sMsthsSLXdER2YliwR3dX7K4Gg_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4KsH2z6OTl_YhY-f0-R4dIR_gTLx03jNIqJiOpL3iSuPPciAv8DkWxdQU73MkAFmjlmfDNqlwHQm5HHx4a9mT4dfWCiy26udUr2UbuyNoe5sMsthsSLXdER2YliwR3dX7K4Gg_y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668" cy="1519844"/>
                                    </a:xfrm>
                                    <a:prstGeom prst="rect">
                                      <a:avLst/>
                                    </a:prstGeom>
                                    <a:noFill/>
                                    <a:ln>
                                      <a:noFill/>
                                    </a:ln>
                                  </pic:spPr>
                                </pic:pic>
                              </a:graphicData>
                            </a:graphic>
                          </wp:inline>
                        </w:drawing>
                      </w:r>
                    </w:p>
                  </w:txbxContent>
                </v:textbox>
              </v:shape>
            </w:pict>
          </mc:Fallback>
        </mc:AlternateContent>
      </w:r>
      <w:r w:rsidRPr="00E967D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711987C5" wp14:editId="7B7A7172">
                <wp:simplePos x="0" y="0"/>
                <wp:positionH relativeFrom="column">
                  <wp:posOffset>-280586</wp:posOffset>
                </wp:positionH>
                <wp:positionV relativeFrom="paragraph">
                  <wp:posOffset>-58036</wp:posOffset>
                </wp:positionV>
                <wp:extent cx="1572895" cy="147002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47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61EB" w:rsidRDefault="00BC61EB" w:rsidP="00BC61E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2.1pt;margin-top:-4.55pt;width:123.85pt;height:115.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" filled="f" stroked="f">
                <v:textbox style="mso-fit-shape-to-text:t">
                  <w:txbxContent>
                    <w:p w:rsidR="00BC61EB" w:rsidRDefault="00BC61EB" w:rsidP="00BC61EB"/>
                  </w:txbxContent>
                </v:textbox>
              </v:shape>
            </w:pict>
          </mc:Fallback>
        </mc:AlternateContent>
      </w:r>
      <w:r>
        <w:rPr>
          <w:rFonts w:asciiTheme="minorHAnsi" w:hAnsiTheme="minorHAnsi" w:cstheme="minorHAnsi"/>
        </w:rPr>
        <w:t xml:space="preserve">   </w:t>
      </w:r>
      <w:r w:rsidRPr="00740DF3">
        <w:rPr>
          <w:rFonts w:asciiTheme="minorHAnsi" w:hAnsiTheme="minorHAnsi" w:cstheme="minorHAnsi"/>
          <w:color w:val="auto"/>
        </w:rPr>
        <w:t>Governor’s Early Childhood Commission Meeting</w:t>
      </w:r>
    </w:p>
    <w:p w:rsidR="00BC61EB" w:rsidRDefault="00BC61EB" w:rsidP="00BC61EB">
      <w:pPr>
        <w:jc w:val="center"/>
        <w:rPr>
          <w:rFonts w:asciiTheme="minorHAnsi" w:hAnsiTheme="minorHAnsi" w:cstheme="minorHAnsi"/>
        </w:rPr>
      </w:pPr>
      <w:r>
        <w:rPr>
          <w:rFonts w:asciiTheme="minorHAnsi" w:hAnsiTheme="minorHAnsi" w:cstheme="minorHAnsi"/>
        </w:rPr>
        <w:t xml:space="preserve">Thursday, December 12, 2019 </w:t>
      </w:r>
    </w:p>
    <w:p w:rsidR="00BC61EB" w:rsidRPr="00485DAB" w:rsidRDefault="00BC61EB" w:rsidP="00BC61EB">
      <w:pPr>
        <w:jc w:val="right"/>
        <w:rPr>
          <w:rFonts w:asciiTheme="minorHAnsi" w:hAnsiTheme="minorHAnsi" w:cstheme="minorHAnsi"/>
          <w:spacing w:val="3"/>
          <w:shd w:val="clear" w:color="auto" w:fill="FFFFFF"/>
        </w:rPr>
      </w:pPr>
      <w:r>
        <w:rPr>
          <w:rFonts w:asciiTheme="minorHAnsi" w:hAnsiTheme="minorHAnsi" w:cstheme="minorHAnsi"/>
          <w:spacing w:val="3"/>
          <w:shd w:val="clear" w:color="auto" w:fill="FFFFFF"/>
        </w:rPr>
        <w:t>Senate Office Building, Capitol Complex</w:t>
      </w:r>
    </w:p>
    <w:p w:rsidR="00BC61EB" w:rsidRDefault="00BC61EB" w:rsidP="00BC61EB">
      <w:pPr>
        <w:jc w:val="right"/>
        <w:rPr>
          <w:rFonts w:asciiTheme="minorHAnsi" w:hAnsiTheme="minorHAnsi" w:cstheme="minorHAnsi"/>
          <w:spacing w:val="3"/>
          <w:shd w:val="clear" w:color="auto" w:fill="FFFFFF"/>
        </w:rPr>
      </w:pPr>
      <w:r>
        <w:rPr>
          <w:rFonts w:asciiTheme="minorHAnsi" w:hAnsiTheme="minorHAnsi" w:cstheme="minorHAnsi"/>
          <w:spacing w:val="3"/>
          <w:shd w:val="clear" w:color="auto" w:fill="FFFFFF"/>
        </w:rPr>
        <w:t>Olmstead Room</w:t>
      </w:r>
    </w:p>
    <w:p w:rsidR="00BC61EB" w:rsidRDefault="00BC61EB" w:rsidP="00BC61EB">
      <w:pPr>
        <w:jc w:val="right"/>
        <w:rPr>
          <w:rFonts w:asciiTheme="minorHAnsi" w:hAnsiTheme="minorHAnsi" w:cstheme="minorHAnsi"/>
        </w:rPr>
      </w:pPr>
      <w:r>
        <w:rPr>
          <w:rFonts w:asciiTheme="minorHAnsi" w:hAnsiTheme="minorHAnsi" w:cstheme="minorHAnsi"/>
        </w:rPr>
        <w:t>10:00 a.m. – 11:30 a.m.</w:t>
      </w:r>
    </w:p>
    <w:p w:rsidR="00BC61EB" w:rsidRPr="00E967D6" w:rsidRDefault="00BC61EB" w:rsidP="00BC61EB">
      <w:pPr>
        <w:jc w:val="center"/>
        <w:rPr>
          <w:rFonts w:asciiTheme="minorHAnsi" w:hAnsiTheme="minorHAnsi" w:cstheme="minorHAnsi"/>
          <w:b/>
          <w:sz w:val="28"/>
          <w:szCs w:val="28"/>
        </w:rPr>
      </w:pPr>
      <w:r w:rsidRPr="00E967D6">
        <w:rPr>
          <w:rFonts w:asciiTheme="minorHAnsi" w:hAnsiTheme="minorHAnsi" w:cstheme="minorHAnsi"/>
          <w:b/>
          <w:sz w:val="28"/>
          <w:szCs w:val="28"/>
        </w:rPr>
        <w:t>Meeting Minutes</w:t>
      </w:r>
    </w:p>
    <w:p w:rsidR="00BC61EB" w:rsidRPr="00E967D6" w:rsidRDefault="00BC61EB" w:rsidP="00BC61EB">
      <w:pPr>
        <w:ind w:left="2160" w:hanging="2160"/>
        <w:rPr>
          <w:rFonts w:asciiTheme="minorHAnsi" w:hAnsiTheme="minorHAnsi" w:cstheme="minorHAnsi"/>
          <w:bCs/>
          <w:iCs/>
          <w:sz w:val="22"/>
          <w:szCs w:val="22"/>
        </w:rPr>
      </w:pPr>
      <w:r w:rsidRPr="00E967D6">
        <w:rPr>
          <w:rFonts w:asciiTheme="minorHAnsi" w:hAnsiTheme="minorHAnsi" w:cstheme="minorHAnsi"/>
          <w:b/>
          <w:bCs/>
          <w:iCs/>
          <w:sz w:val="22"/>
          <w:szCs w:val="22"/>
        </w:rPr>
        <w:t>Commission:</w:t>
      </w:r>
      <w:r w:rsidRPr="00E967D6">
        <w:rPr>
          <w:rFonts w:asciiTheme="minorHAnsi" w:hAnsiTheme="minorHAnsi" w:cstheme="minorHAnsi"/>
          <w:b/>
          <w:bCs/>
          <w:iCs/>
          <w:sz w:val="22"/>
          <w:szCs w:val="22"/>
        </w:rPr>
        <w:tab/>
      </w:r>
      <w:r w:rsidRPr="00E967D6">
        <w:rPr>
          <w:rFonts w:asciiTheme="minorHAnsi" w:hAnsiTheme="minorHAnsi" w:cstheme="minorHAnsi"/>
          <w:bCs/>
          <w:iCs/>
          <w:sz w:val="22"/>
          <w:szCs w:val="22"/>
        </w:rPr>
        <w:t>Lt. Governor Spencer Cox,</w:t>
      </w:r>
      <w:r>
        <w:rPr>
          <w:rFonts w:asciiTheme="minorHAnsi" w:hAnsiTheme="minorHAnsi" w:cstheme="minorHAnsi"/>
          <w:bCs/>
          <w:iCs/>
          <w:sz w:val="22"/>
          <w:szCs w:val="22"/>
        </w:rPr>
        <w:t xml:space="preserve"> Greg Paras for</w:t>
      </w:r>
      <w:r w:rsidRPr="00E967D6">
        <w:rPr>
          <w:rFonts w:asciiTheme="minorHAnsi" w:hAnsiTheme="minorHAnsi" w:cstheme="minorHAnsi"/>
          <w:bCs/>
          <w:iCs/>
          <w:sz w:val="22"/>
          <w:szCs w:val="22"/>
        </w:rPr>
        <w:t xml:space="preserve"> Jon Pierpont, </w:t>
      </w:r>
      <w:r>
        <w:rPr>
          <w:rFonts w:asciiTheme="minorHAnsi" w:hAnsiTheme="minorHAnsi" w:cstheme="minorHAnsi"/>
          <w:bCs/>
          <w:iCs/>
          <w:sz w:val="22"/>
          <w:szCs w:val="22"/>
        </w:rPr>
        <w:t xml:space="preserve">Sydnee Dickson, Dr. </w:t>
      </w:r>
      <w:r w:rsidRPr="00E967D6">
        <w:rPr>
          <w:rFonts w:asciiTheme="minorHAnsi" w:hAnsiTheme="minorHAnsi" w:cstheme="minorHAnsi"/>
          <w:bCs/>
          <w:iCs/>
          <w:sz w:val="22"/>
          <w:szCs w:val="22"/>
        </w:rPr>
        <w:t>Joe Miner, Ann Williamson</w:t>
      </w:r>
      <w:r>
        <w:rPr>
          <w:rFonts w:asciiTheme="minorHAnsi" w:hAnsiTheme="minorHAnsi" w:cstheme="minorHAnsi"/>
          <w:bCs/>
          <w:iCs/>
          <w:sz w:val="22"/>
          <w:szCs w:val="22"/>
        </w:rPr>
        <w:t xml:space="preserve"> </w:t>
      </w:r>
    </w:p>
    <w:p w:rsidR="00BC61EB" w:rsidRPr="006D09C3" w:rsidRDefault="00BC61EB" w:rsidP="00BC61EB">
      <w:pPr>
        <w:ind w:left="2160" w:hanging="2160"/>
        <w:rPr>
          <w:rFonts w:asciiTheme="minorHAnsi" w:hAnsiTheme="minorHAnsi" w:cstheme="minorHAnsi"/>
          <w:b/>
          <w:iCs/>
          <w:sz w:val="22"/>
          <w:szCs w:val="22"/>
        </w:rPr>
      </w:pPr>
      <w:r>
        <w:rPr>
          <w:rFonts w:asciiTheme="minorHAnsi" w:hAnsiTheme="minorHAnsi" w:cstheme="minorHAnsi"/>
          <w:b/>
          <w:bCs/>
          <w:iCs/>
          <w:sz w:val="22"/>
          <w:szCs w:val="22"/>
        </w:rPr>
        <w:t xml:space="preserve">Commission Staff: </w:t>
      </w:r>
      <w:r>
        <w:rPr>
          <w:rFonts w:asciiTheme="minorHAnsi" w:hAnsiTheme="minorHAnsi" w:cstheme="minorHAnsi"/>
          <w:iCs/>
          <w:sz w:val="22"/>
          <w:szCs w:val="22"/>
        </w:rPr>
        <w:tab/>
        <w:t>Karen Peterson, Tracy Gruber, Nune Phillips</w:t>
      </w:r>
      <w:r w:rsidRPr="00E967D6">
        <w:rPr>
          <w:rFonts w:asciiTheme="minorHAnsi" w:hAnsiTheme="minorHAnsi" w:cstheme="minorHAnsi"/>
          <w:iCs/>
          <w:sz w:val="22"/>
          <w:szCs w:val="22"/>
        </w:rPr>
        <w:t>, Montana Meyers</w:t>
      </w:r>
      <w:r>
        <w:rPr>
          <w:rFonts w:asciiTheme="minorHAnsi" w:hAnsiTheme="minorHAnsi" w:cstheme="minorHAnsi"/>
          <w:iCs/>
          <w:sz w:val="22"/>
          <w:szCs w:val="22"/>
        </w:rPr>
        <w:t>, Kirsten Rappleye, Mark Brasher</w:t>
      </w:r>
      <w:r w:rsidRPr="00407831">
        <w:rPr>
          <w:rFonts w:asciiTheme="minorHAnsi" w:hAnsiTheme="minorHAnsi" w:cstheme="minorHAnsi"/>
          <w:iCs/>
          <w:sz w:val="22"/>
          <w:szCs w:val="22"/>
        </w:rPr>
        <w:t xml:space="preserve"> </w:t>
      </w:r>
    </w:p>
    <w:tbl>
      <w:tblPr>
        <w:tblStyle w:val="TableGrid"/>
        <w:tblpPr w:leftFromText="180" w:rightFromText="180" w:vertAnchor="text" w:horzAnchor="margin" w:tblpXSpec="center" w:tblpY="148"/>
        <w:tblW w:w="1531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38"/>
        <w:gridCol w:w="9810"/>
        <w:gridCol w:w="3870"/>
      </w:tblGrid>
      <w:tr w:rsidR="00BC61EB" w:rsidTr="00226F49">
        <w:tc>
          <w:tcPr>
            <w:tcW w:w="1638" w:type="dxa"/>
            <w:tcBorders>
              <w:top w:val="single" w:sz="4" w:space="0" w:color="auto"/>
              <w:left w:val="single" w:sz="4" w:space="0" w:color="auto"/>
            </w:tcBorders>
            <w:shd w:val="clear" w:color="auto" w:fill="BFBFBF" w:themeFill="background1" w:themeFillShade="BF"/>
          </w:tcPr>
          <w:p w:rsidR="00BC61EB" w:rsidRPr="00952AF6" w:rsidRDefault="00BC61EB" w:rsidP="00226F49">
            <w:pPr>
              <w:rPr>
                <w:rFonts w:asciiTheme="minorHAnsi" w:hAnsiTheme="minorHAnsi" w:cstheme="minorHAnsi"/>
                <w:sz w:val="22"/>
                <w:szCs w:val="22"/>
              </w:rPr>
            </w:pPr>
            <w:r w:rsidRPr="00952AF6">
              <w:rPr>
                <w:rFonts w:asciiTheme="minorHAnsi" w:hAnsiTheme="minorHAnsi" w:cstheme="minorHAnsi"/>
                <w:sz w:val="22"/>
                <w:szCs w:val="22"/>
              </w:rPr>
              <w:t>Agenda Item</w:t>
            </w:r>
          </w:p>
        </w:tc>
        <w:tc>
          <w:tcPr>
            <w:tcW w:w="9810" w:type="dxa"/>
            <w:tcBorders>
              <w:top w:val="single" w:sz="4" w:space="0" w:color="auto"/>
            </w:tcBorders>
            <w:shd w:val="clear" w:color="auto" w:fill="BFBFBF" w:themeFill="background1" w:themeFillShade="BF"/>
          </w:tcPr>
          <w:p w:rsidR="00BC61EB" w:rsidRPr="00952AF6" w:rsidRDefault="00BC61EB" w:rsidP="00226F49">
            <w:pPr>
              <w:jc w:val="center"/>
              <w:rPr>
                <w:rFonts w:asciiTheme="minorHAnsi" w:hAnsiTheme="minorHAnsi" w:cstheme="minorHAnsi"/>
                <w:sz w:val="22"/>
                <w:szCs w:val="22"/>
              </w:rPr>
            </w:pPr>
            <w:r w:rsidRPr="00952AF6">
              <w:rPr>
                <w:rFonts w:asciiTheme="minorHAnsi" w:hAnsiTheme="minorHAnsi" w:cstheme="minorHAnsi"/>
                <w:sz w:val="22"/>
                <w:szCs w:val="22"/>
              </w:rPr>
              <w:t>Discussion</w:t>
            </w:r>
          </w:p>
        </w:tc>
        <w:tc>
          <w:tcPr>
            <w:tcW w:w="3870" w:type="dxa"/>
            <w:tcBorders>
              <w:top w:val="single" w:sz="4" w:space="0" w:color="auto"/>
              <w:right w:val="single" w:sz="4" w:space="0" w:color="auto"/>
            </w:tcBorders>
            <w:shd w:val="clear" w:color="auto" w:fill="BFBFBF" w:themeFill="background1" w:themeFillShade="BF"/>
          </w:tcPr>
          <w:p w:rsidR="00BC61EB" w:rsidRPr="00952AF6" w:rsidRDefault="00BC61EB" w:rsidP="00226F49">
            <w:pPr>
              <w:jc w:val="center"/>
              <w:rPr>
                <w:rFonts w:asciiTheme="minorHAnsi" w:hAnsiTheme="minorHAnsi" w:cstheme="minorHAnsi"/>
                <w:sz w:val="22"/>
                <w:szCs w:val="22"/>
              </w:rPr>
            </w:pPr>
            <w:r w:rsidRPr="00952AF6">
              <w:rPr>
                <w:rFonts w:asciiTheme="minorHAnsi" w:hAnsiTheme="minorHAnsi" w:cstheme="minorHAnsi"/>
                <w:sz w:val="22"/>
                <w:szCs w:val="22"/>
              </w:rPr>
              <w:t>Recommendations/Action</w:t>
            </w:r>
          </w:p>
        </w:tc>
      </w:tr>
      <w:tr w:rsidR="00BC61EB" w:rsidTr="00226F49">
        <w:tc>
          <w:tcPr>
            <w:tcW w:w="1638" w:type="dxa"/>
            <w:tcBorders>
              <w:left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Welcome and Introductions</w:t>
            </w:r>
          </w:p>
        </w:tc>
        <w:tc>
          <w:tcPr>
            <w:tcW w:w="9810" w:type="dxa"/>
            <w:shd w:val="clear" w:color="auto" w:fill="auto"/>
          </w:tcPr>
          <w:p w:rsidR="00BC61EB" w:rsidRDefault="00BC61EB" w:rsidP="00226F49">
            <w:pPr>
              <w:rPr>
                <w:rFonts w:asciiTheme="minorHAnsi" w:hAnsiTheme="minorHAnsi" w:cstheme="minorHAnsi"/>
                <w:sz w:val="22"/>
                <w:szCs w:val="22"/>
              </w:rPr>
            </w:pPr>
            <w:r>
              <w:rPr>
                <w:rFonts w:asciiTheme="minorHAnsi" w:hAnsiTheme="minorHAnsi" w:cstheme="minorHAnsi"/>
                <w:sz w:val="22"/>
                <w:szCs w:val="22"/>
              </w:rPr>
              <w:t xml:space="preserve">Karen Peterson </w:t>
            </w:r>
            <w:r w:rsidRPr="0010236F">
              <w:rPr>
                <w:rFonts w:asciiTheme="minorHAnsi" w:hAnsiTheme="minorHAnsi" w:cstheme="minorHAnsi"/>
                <w:sz w:val="22"/>
                <w:szCs w:val="22"/>
              </w:rPr>
              <w:t>welcomed the group</w:t>
            </w:r>
            <w:r>
              <w:rPr>
                <w:rFonts w:asciiTheme="minorHAnsi" w:hAnsiTheme="minorHAnsi" w:cstheme="minorHAnsi"/>
                <w:sz w:val="22"/>
                <w:szCs w:val="22"/>
              </w:rPr>
              <w:t>. Introductions were made.</w:t>
            </w:r>
          </w:p>
          <w:p w:rsidR="00BC61EB" w:rsidRPr="00A94802" w:rsidRDefault="00BC61EB" w:rsidP="00BC61EB">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Approval of the 10/2/2019 meeting minutes. </w:t>
            </w:r>
          </w:p>
        </w:tc>
        <w:tc>
          <w:tcPr>
            <w:tcW w:w="3870" w:type="dxa"/>
            <w:tcBorders>
              <w:right w:val="single" w:sz="4" w:space="0" w:color="auto"/>
            </w:tcBorders>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 xml:space="preserve">Ms. Peterson called for a motion to approve the prior meeting minutes.  Sydnee Dickson motioned, Dr. Joe Miner seconded the motion. Motion carried unanimously. Prior minutes approved. </w:t>
            </w:r>
          </w:p>
        </w:tc>
      </w:tr>
      <w:tr w:rsidR="00BC61EB" w:rsidTr="00226F49">
        <w:tc>
          <w:tcPr>
            <w:tcW w:w="1638" w:type="dxa"/>
            <w:tcBorders>
              <w:left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PDG Grant Application</w:t>
            </w:r>
          </w:p>
        </w:tc>
        <w:tc>
          <w:tcPr>
            <w:tcW w:w="9810" w:type="dxa"/>
            <w:shd w:val="clear" w:color="auto" w:fill="auto"/>
          </w:tcPr>
          <w:p w:rsidR="00BC61EB" w:rsidRPr="001C3E49" w:rsidRDefault="00BC61EB" w:rsidP="00BC61EB">
            <w:pPr>
              <w:pStyle w:val="ListParagraph"/>
              <w:numPr>
                <w:ilvl w:val="0"/>
                <w:numId w:val="4"/>
              </w:numPr>
              <w:tabs>
                <w:tab w:val="left" w:pos="72"/>
              </w:tabs>
              <w:rPr>
                <w:rFonts w:asciiTheme="minorHAnsi" w:hAnsiTheme="minorHAnsi" w:cstheme="minorHAnsi"/>
                <w:sz w:val="22"/>
                <w:szCs w:val="22"/>
              </w:rPr>
            </w:pPr>
            <w:r>
              <w:rPr>
                <w:rFonts w:asciiTheme="minorHAnsi" w:hAnsiTheme="minorHAnsi" w:cstheme="minorHAnsi"/>
                <w:sz w:val="22"/>
                <w:szCs w:val="22"/>
              </w:rPr>
              <w:t xml:space="preserve">Nune Phillips indicated they have partnered with the U of U to complete the Needs Assessment and Strategic Plan. Framework has been developed for a universal website.  In November 2019, a renewal application was submitted. This will be a 3 year grant which will allow the update of the needs assessment, strategic plan, and build out the Universal Website.  </w:t>
            </w:r>
          </w:p>
        </w:tc>
        <w:tc>
          <w:tcPr>
            <w:tcW w:w="3870" w:type="dxa"/>
            <w:tcBorders>
              <w:right w:val="single" w:sz="4" w:space="0" w:color="auto"/>
            </w:tcBorders>
          </w:tcPr>
          <w:p w:rsidR="00BC61EB" w:rsidRPr="0010236F" w:rsidRDefault="00BC61EB" w:rsidP="00226F49">
            <w:pPr>
              <w:rPr>
                <w:rFonts w:asciiTheme="minorHAnsi" w:hAnsiTheme="minorHAnsi" w:cstheme="minorHAnsi"/>
                <w:sz w:val="22"/>
                <w:szCs w:val="22"/>
              </w:rPr>
            </w:pPr>
          </w:p>
        </w:tc>
      </w:tr>
      <w:tr w:rsidR="00BC61EB" w:rsidTr="00226F49">
        <w:tc>
          <w:tcPr>
            <w:tcW w:w="1638" w:type="dxa"/>
            <w:tcBorders>
              <w:left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Professional Development</w:t>
            </w:r>
          </w:p>
        </w:tc>
        <w:tc>
          <w:tcPr>
            <w:tcW w:w="9810" w:type="dxa"/>
            <w:shd w:val="clear" w:color="auto" w:fill="auto"/>
          </w:tcPr>
          <w:p w:rsidR="00BC61EB" w:rsidRDefault="00BC61EB" w:rsidP="00BC61E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Head Start: Natalie Brush referred to the Utah Head Start section of the </w:t>
            </w:r>
            <w:hyperlink r:id="rId7" w:history="1">
              <w:r w:rsidRPr="00C32371">
                <w:rPr>
                  <w:rStyle w:val="Hyperlink"/>
                  <w:rFonts w:asciiTheme="minorHAnsi" w:hAnsiTheme="minorHAnsi" w:cstheme="minorHAnsi"/>
                  <w:sz w:val="22"/>
                  <w:szCs w:val="22"/>
                </w:rPr>
                <w:t>Slideshow</w:t>
              </w:r>
            </w:hyperlink>
            <w:r>
              <w:rPr>
                <w:rFonts w:asciiTheme="minorHAnsi" w:hAnsiTheme="minorHAnsi" w:cstheme="minorHAnsi"/>
                <w:sz w:val="22"/>
                <w:szCs w:val="22"/>
              </w:rPr>
              <w:t xml:space="preserve"> (pgs. 1-11) to provide an update on an area they are working on. </w:t>
            </w:r>
          </w:p>
          <w:p w:rsidR="00BC61EB" w:rsidRDefault="00BC61EB" w:rsidP="00226F49">
            <w:pPr>
              <w:pStyle w:val="ListParagraph"/>
              <w:rPr>
                <w:rFonts w:asciiTheme="minorHAnsi" w:hAnsiTheme="minorHAnsi" w:cstheme="minorHAnsi"/>
                <w:sz w:val="22"/>
                <w:szCs w:val="22"/>
              </w:rPr>
            </w:pPr>
            <w:r>
              <w:rPr>
                <w:rFonts w:asciiTheme="minorHAnsi" w:hAnsiTheme="minorHAnsi" w:cstheme="minorHAnsi"/>
                <w:sz w:val="22"/>
                <w:szCs w:val="22"/>
              </w:rPr>
              <w:t xml:space="preserve">The 2018 Class scores indicated that Utah is ahead of the Region and Nationally in Instructural support, Classroom organization, and emotional support. Utah’s Head Start Program is in the top 10% Nationally with the CLASS scores.  </w:t>
            </w:r>
          </w:p>
          <w:p w:rsidR="00BC61EB" w:rsidRDefault="00BC61EB" w:rsidP="00226F49">
            <w:pPr>
              <w:pStyle w:val="ListParagraph"/>
              <w:rPr>
                <w:rFonts w:asciiTheme="minorHAnsi" w:hAnsiTheme="minorHAnsi" w:cstheme="minorHAnsi"/>
                <w:sz w:val="22"/>
                <w:szCs w:val="22"/>
              </w:rPr>
            </w:pPr>
            <w:r>
              <w:rPr>
                <w:rFonts w:asciiTheme="minorHAnsi" w:hAnsiTheme="minorHAnsi" w:cstheme="minorHAnsi"/>
                <w:sz w:val="22"/>
                <w:szCs w:val="22"/>
              </w:rPr>
              <w:t xml:space="preserve">Goals &amp; Priorities are to provide ongoing in-depth training and coaching to staff on topics specific to the population of children served by Head Start, Prepare children for kindergarten and to become lifelong learners, collaborate and share data with AUSBE to identify and track longitudinal child outcomes to inform program management, and to align education service models to include shared professional development.  </w:t>
            </w:r>
          </w:p>
          <w:p w:rsidR="00BC61EB" w:rsidRDefault="00BC61EB" w:rsidP="00BC61EB">
            <w:pPr>
              <w:pStyle w:val="ListParagraph"/>
              <w:numPr>
                <w:ilvl w:val="1"/>
                <w:numId w:val="1"/>
              </w:numPr>
              <w:rPr>
                <w:rFonts w:asciiTheme="minorHAnsi" w:hAnsiTheme="minorHAnsi" w:cstheme="minorHAnsi"/>
                <w:sz w:val="22"/>
                <w:szCs w:val="22"/>
              </w:rPr>
            </w:pPr>
            <w:r w:rsidRPr="00B81A25">
              <w:rPr>
                <w:rFonts w:asciiTheme="minorHAnsi" w:hAnsiTheme="minorHAnsi" w:cstheme="minorHAnsi"/>
                <w:sz w:val="22"/>
                <w:szCs w:val="22"/>
              </w:rPr>
              <w:t>Patty Muzzoni (Utah Community action) indicated</w:t>
            </w:r>
            <w:r>
              <w:rPr>
                <w:rFonts w:asciiTheme="minorHAnsi" w:hAnsiTheme="minorHAnsi" w:cstheme="minorHAnsi"/>
                <w:sz w:val="22"/>
                <w:szCs w:val="22"/>
              </w:rPr>
              <w:t xml:space="preserve"> an example of how they manage interactions between kids is to have teachers strategically placing children at different learning levels with each other. This</w:t>
            </w:r>
            <w:r w:rsidRPr="00B81A25">
              <w:rPr>
                <w:rFonts w:asciiTheme="minorHAnsi" w:hAnsiTheme="minorHAnsi" w:cstheme="minorHAnsi"/>
                <w:sz w:val="22"/>
                <w:szCs w:val="22"/>
              </w:rPr>
              <w:t xml:space="preserve"> </w:t>
            </w:r>
            <w:r>
              <w:rPr>
                <w:rFonts w:asciiTheme="minorHAnsi" w:hAnsiTheme="minorHAnsi" w:cstheme="minorHAnsi"/>
                <w:sz w:val="22"/>
                <w:szCs w:val="22"/>
              </w:rPr>
              <w:t xml:space="preserve">allows and </w:t>
            </w:r>
            <w:r w:rsidRPr="00B81A25">
              <w:rPr>
                <w:rFonts w:asciiTheme="minorHAnsi" w:hAnsiTheme="minorHAnsi" w:cstheme="minorHAnsi"/>
                <w:sz w:val="22"/>
                <w:szCs w:val="22"/>
              </w:rPr>
              <w:t>encourage</w:t>
            </w:r>
            <w:r>
              <w:rPr>
                <w:rFonts w:asciiTheme="minorHAnsi" w:hAnsiTheme="minorHAnsi" w:cstheme="minorHAnsi"/>
                <w:sz w:val="22"/>
                <w:szCs w:val="22"/>
              </w:rPr>
              <w:t>s</w:t>
            </w:r>
            <w:r w:rsidRPr="00B81A25">
              <w:rPr>
                <w:rFonts w:asciiTheme="minorHAnsi" w:hAnsiTheme="minorHAnsi" w:cstheme="minorHAnsi"/>
                <w:sz w:val="22"/>
                <w:szCs w:val="22"/>
              </w:rPr>
              <w:t xml:space="preserve"> children to share their own knowledge of activities </w:t>
            </w:r>
            <w:r>
              <w:rPr>
                <w:rFonts w:asciiTheme="minorHAnsi" w:hAnsiTheme="minorHAnsi" w:cstheme="minorHAnsi"/>
                <w:sz w:val="22"/>
                <w:szCs w:val="22"/>
              </w:rPr>
              <w:t>with each other.</w:t>
            </w:r>
          </w:p>
          <w:p w:rsidR="00BC61EB" w:rsidRPr="00FB55AA" w:rsidRDefault="00BC61EB" w:rsidP="00BC61E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Utah State Board of Education: Sydnee Dickson referred to the USBE section of the </w:t>
            </w:r>
            <w:hyperlink r:id="rId8" w:history="1">
              <w:r w:rsidRPr="00C710C0">
                <w:rPr>
                  <w:rStyle w:val="Hyperlink"/>
                  <w:rFonts w:asciiTheme="minorHAnsi" w:hAnsiTheme="minorHAnsi" w:cstheme="minorHAnsi"/>
                  <w:sz w:val="22"/>
                  <w:szCs w:val="22"/>
                </w:rPr>
                <w:t>slideshow</w:t>
              </w:r>
            </w:hyperlink>
            <w:r>
              <w:rPr>
                <w:rFonts w:asciiTheme="minorHAnsi" w:hAnsiTheme="minorHAnsi" w:cstheme="minorHAnsi"/>
                <w:sz w:val="22"/>
                <w:szCs w:val="22"/>
              </w:rPr>
              <w:t xml:space="preserve"> (pgs. 12-26) when providing USBE’s update on areas they are working on. Ms.  Dickson expressed the </w:t>
            </w:r>
            <w:r>
              <w:rPr>
                <w:rFonts w:asciiTheme="minorHAnsi" w:hAnsiTheme="minorHAnsi" w:cstheme="minorHAnsi"/>
                <w:sz w:val="22"/>
                <w:szCs w:val="22"/>
              </w:rPr>
              <w:lastRenderedPageBreak/>
              <w:t xml:space="preserve">goal they are really pushing for is for every child to have pride in their work and confidence and understanding in their work. </w:t>
            </w:r>
          </w:p>
          <w:p w:rsidR="00BC61EB" w:rsidRDefault="00BC61EB" w:rsidP="00BC61E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Professional Learning Data Overview: </w:t>
            </w:r>
            <w:r w:rsidRPr="00FB55AA">
              <w:rPr>
                <w:rFonts w:asciiTheme="minorHAnsi" w:hAnsiTheme="minorHAnsi" w:cstheme="minorHAnsi"/>
                <w:sz w:val="22"/>
                <w:szCs w:val="22"/>
              </w:rPr>
              <w:t>CACTUS</w:t>
            </w:r>
            <w:r>
              <w:rPr>
                <w:rFonts w:asciiTheme="minorHAnsi" w:hAnsiTheme="minorHAnsi" w:cstheme="minorHAnsi"/>
                <w:sz w:val="22"/>
                <w:szCs w:val="22"/>
              </w:rPr>
              <w:t xml:space="preserve"> Tool</w:t>
            </w:r>
            <w:r w:rsidRPr="00FB55AA">
              <w:rPr>
                <w:rFonts w:asciiTheme="minorHAnsi" w:hAnsiTheme="minorHAnsi" w:cstheme="minorHAnsi"/>
                <w:sz w:val="22"/>
                <w:szCs w:val="22"/>
              </w:rPr>
              <w:t xml:space="preserve"> used to track workforce. 333 of the 405 educations have Preschool SPED or Early Childhood Licenses.  </w:t>
            </w:r>
          </w:p>
          <w:p w:rsidR="00BC61EB" w:rsidRDefault="00BC61EB" w:rsidP="00226F49">
            <w:pPr>
              <w:pStyle w:val="ListParagraph"/>
              <w:ind w:left="1440"/>
              <w:rPr>
                <w:rFonts w:asciiTheme="minorHAnsi" w:hAnsiTheme="minorHAnsi" w:cstheme="minorHAnsi"/>
                <w:sz w:val="22"/>
                <w:szCs w:val="22"/>
              </w:rPr>
            </w:pPr>
            <w:r w:rsidRPr="00FB55AA">
              <w:rPr>
                <w:rFonts w:asciiTheme="minorHAnsi" w:hAnsiTheme="minorHAnsi" w:cstheme="minorHAnsi"/>
                <w:sz w:val="22"/>
                <w:szCs w:val="22"/>
              </w:rPr>
              <w:t xml:space="preserve">Gaps:  USBE‘s focus is on Teacher knowledge, time for professional learning aligned to professional learning standards, rigor or  preparation, and student outcome data. </w:t>
            </w:r>
          </w:p>
          <w:p w:rsidR="00BC61EB" w:rsidRDefault="00BC61EB" w:rsidP="00226F49">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Professional Learning Systems Goals and Priorities are to Achieve the Strategic Plan, </w:t>
            </w:r>
            <w:r w:rsidRPr="00FB55AA">
              <w:rPr>
                <w:rFonts w:asciiTheme="minorHAnsi" w:hAnsiTheme="minorHAnsi" w:cstheme="minorHAnsi"/>
                <w:sz w:val="22"/>
                <w:szCs w:val="22"/>
              </w:rPr>
              <w:t>Pass the Early Learning Training and Assessment Bill</w:t>
            </w:r>
            <w:r>
              <w:rPr>
                <w:rFonts w:asciiTheme="minorHAnsi" w:hAnsiTheme="minorHAnsi" w:cstheme="minorHAnsi"/>
                <w:sz w:val="22"/>
                <w:szCs w:val="22"/>
              </w:rPr>
              <w:t xml:space="preserve">, Support Utah’s High Leverage Practice,  and Improve Educator preparation Programs. </w:t>
            </w:r>
            <w:r w:rsidRPr="00FB55AA">
              <w:rPr>
                <w:rFonts w:asciiTheme="minorHAnsi" w:hAnsiTheme="minorHAnsi" w:cstheme="minorHAnsi"/>
                <w:sz w:val="22"/>
                <w:szCs w:val="22"/>
              </w:rPr>
              <w:t xml:space="preserve"> </w:t>
            </w:r>
          </w:p>
          <w:p w:rsidR="00BC61EB" w:rsidRDefault="00BC61EB" w:rsidP="00BC61E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Office of Child Care: KC Hutton referred to the OCC section of the </w:t>
            </w:r>
            <w:hyperlink r:id="rId9" w:history="1">
              <w:r w:rsidRPr="00C710C0">
                <w:rPr>
                  <w:rStyle w:val="Hyperlink"/>
                  <w:rFonts w:asciiTheme="minorHAnsi" w:hAnsiTheme="minorHAnsi" w:cstheme="minorHAnsi"/>
                  <w:sz w:val="22"/>
                  <w:szCs w:val="22"/>
                </w:rPr>
                <w:t>slideshow</w:t>
              </w:r>
            </w:hyperlink>
            <w:r>
              <w:rPr>
                <w:rFonts w:asciiTheme="minorHAnsi" w:hAnsiTheme="minorHAnsi" w:cstheme="minorHAnsi"/>
                <w:sz w:val="22"/>
                <w:szCs w:val="22"/>
              </w:rPr>
              <w:t xml:space="preserve"> (pgs. 20-26) while relaying the update on PD (Professional Development). Results based accountability used. Two Core Elements are the career ladder system and scholarships and financial aid available to programs. </w:t>
            </w:r>
          </w:p>
          <w:p w:rsidR="00BC61EB" w:rsidRPr="00BF6798" w:rsidRDefault="00BC61EB" w:rsidP="00BC61EB">
            <w:pPr>
              <w:pStyle w:val="ListParagraph"/>
              <w:numPr>
                <w:ilvl w:val="1"/>
                <w:numId w:val="1"/>
              </w:numPr>
              <w:rPr>
                <w:rFonts w:asciiTheme="minorHAnsi" w:hAnsiTheme="minorHAnsi" w:cstheme="minorHAnsi"/>
                <w:sz w:val="22"/>
                <w:szCs w:val="22"/>
              </w:rPr>
            </w:pPr>
            <w:r w:rsidRPr="007D758C">
              <w:rPr>
                <w:rFonts w:asciiTheme="minorHAnsi" w:hAnsiTheme="minorHAnsi" w:cstheme="minorHAnsi"/>
                <w:sz w:val="22"/>
                <w:szCs w:val="22"/>
              </w:rPr>
              <w:t xml:space="preserve">Competencies and standards; Ms. Hutton referred to the three books they use determine if an opportunity is career ladder approved; </w:t>
            </w:r>
            <w:r w:rsidRPr="007D758C">
              <w:rPr>
                <w:rFonts w:asciiTheme="minorHAnsi" w:hAnsiTheme="minorHAnsi" w:cstheme="minorHAnsi"/>
                <w:i/>
                <w:sz w:val="22"/>
                <w:szCs w:val="22"/>
              </w:rPr>
              <w:t xml:space="preserve">Utah Core Competencies Guide, Utah’s Early Learning Guidelines, and Utah Early Childhood Core Standards. </w:t>
            </w:r>
          </w:p>
          <w:p w:rsidR="00BC61EB" w:rsidRPr="00DC17E2" w:rsidRDefault="00BC61EB" w:rsidP="00226F49">
            <w:pPr>
              <w:pStyle w:val="ListParagraph"/>
              <w:ind w:left="1440"/>
              <w:rPr>
                <w:rFonts w:asciiTheme="minorHAnsi" w:hAnsiTheme="minorHAnsi" w:cstheme="minorHAnsi"/>
                <w:sz w:val="22"/>
                <w:szCs w:val="22"/>
              </w:rPr>
            </w:pPr>
            <w:r>
              <w:rPr>
                <w:rFonts w:asciiTheme="minorHAnsi" w:hAnsiTheme="minorHAnsi" w:cstheme="minorHAnsi"/>
                <w:sz w:val="22"/>
                <w:szCs w:val="22"/>
              </w:rPr>
              <w:t xml:space="preserve">PD System Goals and Priorities are to continue to increase awareness of PD opportunities and the Registry CDA cohort in the Care about Childcare agencies, CDA scholarships, CDA consultation, TEACH associates degree scholarships, Early EdU online college classes, increase number of Career Ladder clock hours taken, Build connection between training and implementation of best practices. </w:t>
            </w:r>
          </w:p>
        </w:tc>
        <w:tc>
          <w:tcPr>
            <w:tcW w:w="3870" w:type="dxa"/>
            <w:tcBorders>
              <w:right w:val="single" w:sz="4" w:space="0" w:color="auto"/>
            </w:tcBorders>
          </w:tcPr>
          <w:p w:rsidR="00BC61EB" w:rsidRDefault="00BC61EB" w:rsidP="00226F49">
            <w:pPr>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Default="00BC61EB" w:rsidP="00226F49">
            <w:pPr>
              <w:rPr>
                <w:rFonts w:asciiTheme="minorHAnsi" w:hAnsiTheme="minorHAnsi" w:cstheme="minorHAnsi"/>
                <w:sz w:val="22"/>
                <w:szCs w:val="22"/>
              </w:rPr>
            </w:pPr>
          </w:p>
          <w:p w:rsidR="00BC61EB" w:rsidRPr="0010236F" w:rsidRDefault="00BC61EB" w:rsidP="00226F49">
            <w:pPr>
              <w:rPr>
                <w:rFonts w:asciiTheme="minorHAnsi" w:hAnsiTheme="minorHAnsi" w:cstheme="minorHAnsi"/>
                <w:sz w:val="22"/>
                <w:szCs w:val="22"/>
              </w:rPr>
            </w:pPr>
          </w:p>
        </w:tc>
      </w:tr>
      <w:tr w:rsidR="00BC61EB" w:rsidTr="00226F49">
        <w:tc>
          <w:tcPr>
            <w:tcW w:w="1638" w:type="dxa"/>
            <w:tcBorders>
              <w:left w:val="single" w:sz="4" w:space="0" w:color="auto"/>
              <w:bottom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lastRenderedPageBreak/>
              <w:t>Professional Development Next Steps</w:t>
            </w:r>
          </w:p>
        </w:tc>
        <w:tc>
          <w:tcPr>
            <w:tcW w:w="9810" w:type="dxa"/>
            <w:tcBorders>
              <w:bottom w:val="single" w:sz="4" w:space="0" w:color="auto"/>
            </w:tcBorders>
            <w:shd w:val="clear" w:color="auto" w:fill="auto"/>
          </w:tcPr>
          <w:p w:rsidR="00BC61EB" w:rsidRPr="00BF6798" w:rsidRDefault="00BC61EB" w:rsidP="00BC61EB">
            <w:pPr>
              <w:pStyle w:val="ListParagraph"/>
              <w:numPr>
                <w:ilvl w:val="0"/>
                <w:numId w:val="2"/>
              </w:numPr>
              <w:rPr>
                <w:rFonts w:asciiTheme="minorHAnsi" w:hAnsiTheme="minorHAnsi" w:cstheme="minorHAnsi"/>
                <w:sz w:val="22"/>
                <w:szCs w:val="22"/>
              </w:rPr>
            </w:pPr>
            <w:r w:rsidRPr="006D09C3">
              <w:rPr>
                <w:rFonts w:asciiTheme="minorHAnsi" w:hAnsiTheme="minorHAnsi" w:cstheme="minorHAnsi"/>
                <w:sz w:val="22"/>
                <w:szCs w:val="22"/>
              </w:rPr>
              <w:t>Lt. Governor Cox mentioned Professional Development Next Steps and whether this Commission is interested in establishing a Working Group. Karen Peterson explained as part of the Early Childhood Utah (Advisory group to this Commission Board), that Natalie Brush chairs a subcommittee group to that Advisory group and they are already performing some of this work in the same space.</w:t>
            </w:r>
            <w:r>
              <w:rPr>
                <w:rFonts w:asciiTheme="minorHAnsi" w:hAnsiTheme="minorHAnsi" w:cstheme="minorHAnsi"/>
                <w:sz w:val="22"/>
                <w:szCs w:val="22"/>
              </w:rPr>
              <w:t xml:space="preserve"> </w:t>
            </w:r>
            <w:r w:rsidRPr="006D09C3">
              <w:rPr>
                <w:rFonts w:asciiTheme="minorHAnsi" w:hAnsiTheme="minorHAnsi" w:cstheme="minorHAnsi"/>
                <w:sz w:val="22"/>
                <w:szCs w:val="22"/>
              </w:rPr>
              <w:t xml:space="preserve"> Ms. Brush stated that Staff from Head Start, OCC, USBE, CCL, UAEYC, </w:t>
            </w:r>
            <w:r>
              <w:rPr>
                <w:rFonts w:asciiTheme="minorHAnsi" w:hAnsiTheme="minorHAnsi" w:cstheme="minorHAnsi"/>
                <w:sz w:val="22"/>
                <w:szCs w:val="22"/>
              </w:rPr>
              <w:t xml:space="preserve">and </w:t>
            </w:r>
            <w:r w:rsidRPr="006D09C3">
              <w:rPr>
                <w:rFonts w:asciiTheme="minorHAnsi" w:hAnsiTheme="minorHAnsi" w:cstheme="minorHAnsi"/>
                <w:sz w:val="22"/>
                <w:szCs w:val="22"/>
              </w:rPr>
              <w:t>Private Child Care providers</w:t>
            </w:r>
            <w:r>
              <w:rPr>
                <w:rFonts w:asciiTheme="minorHAnsi" w:hAnsiTheme="minorHAnsi" w:cstheme="minorHAnsi"/>
                <w:sz w:val="22"/>
                <w:szCs w:val="22"/>
              </w:rPr>
              <w:t xml:space="preserve"> who </w:t>
            </w:r>
            <w:r w:rsidRPr="006D09C3">
              <w:rPr>
                <w:rFonts w:asciiTheme="minorHAnsi" w:hAnsiTheme="minorHAnsi" w:cstheme="minorHAnsi"/>
                <w:sz w:val="22"/>
                <w:szCs w:val="22"/>
              </w:rPr>
              <w:t xml:space="preserve">are all part of </w:t>
            </w:r>
            <w:r>
              <w:rPr>
                <w:rFonts w:asciiTheme="minorHAnsi" w:hAnsiTheme="minorHAnsi" w:cstheme="minorHAnsi"/>
                <w:sz w:val="22"/>
                <w:szCs w:val="22"/>
              </w:rPr>
              <w:t>this</w:t>
            </w:r>
            <w:r w:rsidRPr="006D09C3">
              <w:rPr>
                <w:rFonts w:asciiTheme="minorHAnsi" w:hAnsiTheme="minorHAnsi" w:cstheme="minorHAnsi"/>
                <w:sz w:val="22"/>
                <w:szCs w:val="22"/>
              </w:rPr>
              <w:t xml:space="preserve"> larger group</w:t>
            </w:r>
            <w:r>
              <w:rPr>
                <w:rFonts w:asciiTheme="minorHAnsi" w:hAnsiTheme="minorHAnsi" w:cstheme="minorHAnsi"/>
                <w:sz w:val="22"/>
                <w:szCs w:val="22"/>
              </w:rPr>
              <w:t xml:space="preserve">. </w:t>
            </w:r>
            <w:r w:rsidRPr="006D09C3">
              <w:rPr>
                <w:rFonts w:asciiTheme="minorHAnsi" w:hAnsiTheme="minorHAnsi" w:cstheme="minorHAnsi"/>
                <w:sz w:val="22"/>
                <w:szCs w:val="22"/>
              </w:rPr>
              <w:t xml:space="preserve">They are working on a workforce study, looking at recruitment, retention, advancing, and acknowledging the field. </w:t>
            </w:r>
            <w:r>
              <w:rPr>
                <w:rFonts w:asciiTheme="minorHAnsi" w:hAnsiTheme="minorHAnsi" w:cstheme="minorHAnsi"/>
                <w:sz w:val="22"/>
                <w:szCs w:val="22"/>
              </w:rPr>
              <w:t xml:space="preserve"> They are currently looking at </w:t>
            </w:r>
            <w:r w:rsidRPr="006D09C3">
              <w:rPr>
                <w:rFonts w:asciiTheme="minorHAnsi" w:hAnsiTheme="minorHAnsi" w:cstheme="minorHAnsi"/>
                <w:sz w:val="22"/>
                <w:szCs w:val="22"/>
              </w:rPr>
              <w:t xml:space="preserve">Credentialing, in order to make it easy to stack credentials to get where they need to be. </w:t>
            </w:r>
          </w:p>
        </w:tc>
        <w:tc>
          <w:tcPr>
            <w:tcW w:w="3870" w:type="dxa"/>
            <w:tcBorders>
              <w:bottom w:val="single" w:sz="4" w:space="0" w:color="auto"/>
              <w:right w:val="single" w:sz="4" w:space="0" w:color="auto"/>
            </w:tcBorders>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 xml:space="preserve">Lt. Governor Cox tasked Natalie Brush to come back to the March 26, 2020 Commission meeting on the behalf of this subcommittee with tiered recommendations of what was found, where they can go next, and ways the Commission can help and be more involved in the work group. </w:t>
            </w:r>
          </w:p>
        </w:tc>
      </w:tr>
      <w:tr w:rsidR="00BC61EB" w:rsidTr="00226F49">
        <w:tc>
          <w:tcPr>
            <w:tcW w:w="1638" w:type="dxa"/>
            <w:tcBorders>
              <w:left w:val="single" w:sz="4" w:space="0" w:color="auto"/>
              <w:bottom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Other Business</w:t>
            </w:r>
          </w:p>
        </w:tc>
        <w:tc>
          <w:tcPr>
            <w:tcW w:w="9810" w:type="dxa"/>
            <w:tcBorders>
              <w:bottom w:val="single" w:sz="4" w:space="0" w:color="auto"/>
            </w:tcBorders>
            <w:shd w:val="clear" w:color="auto" w:fill="auto"/>
          </w:tcPr>
          <w:p w:rsidR="00BC61EB" w:rsidRPr="00A27CC4" w:rsidRDefault="00BC61EB" w:rsidP="00BC61EB">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 xml:space="preserve">Next Meeting: </w:t>
            </w:r>
            <w:r w:rsidRPr="00BF6798">
              <w:rPr>
                <w:rFonts w:asciiTheme="minorHAnsi" w:hAnsiTheme="minorHAnsi" w:cstheme="minorHAnsi"/>
                <w:sz w:val="22"/>
                <w:szCs w:val="22"/>
              </w:rPr>
              <w:t>March 26, 2020</w:t>
            </w:r>
            <w:r>
              <w:rPr>
                <w:rFonts w:asciiTheme="minorHAnsi" w:hAnsiTheme="minorHAnsi" w:cstheme="minorHAnsi"/>
                <w:sz w:val="22"/>
                <w:szCs w:val="22"/>
              </w:rPr>
              <w:t xml:space="preserve"> at the </w:t>
            </w:r>
            <w:r w:rsidRPr="00BF6798">
              <w:rPr>
                <w:rFonts w:asciiTheme="minorHAnsi" w:hAnsiTheme="minorHAnsi" w:cstheme="minorHAnsi"/>
                <w:sz w:val="22"/>
                <w:szCs w:val="22"/>
              </w:rPr>
              <w:t>Geraldine King Resource Center</w:t>
            </w:r>
            <w:r>
              <w:rPr>
                <w:rFonts w:asciiTheme="minorHAnsi" w:hAnsiTheme="minorHAnsi" w:cstheme="minorHAnsi"/>
                <w:sz w:val="22"/>
                <w:szCs w:val="22"/>
              </w:rPr>
              <w:t xml:space="preserve">  </w:t>
            </w:r>
            <w:r w:rsidRPr="00BF6798">
              <w:rPr>
                <w:rFonts w:asciiTheme="minorHAnsi" w:hAnsiTheme="minorHAnsi" w:cstheme="minorHAnsi"/>
                <w:sz w:val="22"/>
                <w:szCs w:val="22"/>
              </w:rPr>
              <w:t xml:space="preserve"> </w:t>
            </w:r>
            <w:r>
              <w:rPr>
                <w:rFonts w:asciiTheme="minorHAnsi" w:hAnsiTheme="minorHAnsi" w:cstheme="minorHAnsi"/>
                <w:sz w:val="22"/>
                <w:szCs w:val="22"/>
              </w:rPr>
              <w:t xml:space="preserve">Time: </w:t>
            </w:r>
            <w:r w:rsidRPr="00BF6798">
              <w:rPr>
                <w:rFonts w:asciiTheme="minorHAnsi" w:hAnsiTheme="minorHAnsi" w:cstheme="minorHAnsi"/>
                <w:sz w:val="22"/>
                <w:szCs w:val="22"/>
              </w:rPr>
              <w:t>9:00 a.m. -</w:t>
            </w:r>
            <w:r>
              <w:rPr>
                <w:rFonts w:asciiTheme="minorHAnsi" w:hAnsiTheme="minorHAnsi" w:cstheme="minorHAnsi"/>
                <w:sz w:val="22"/>
                <w:szCs w:val="22"/>
              </w:rPr>
              <w:t xml:space="preserve"> 10:30 </w:t>
            </w:r>
            <w:r w:rsidRPr="00BF6798">
              <w:rPr>
                <w:rFonts w:asciiTheme="minorHAnsi" w:hAnsiTheme="minorHAnsi" w:cstheme="minorHAnsi"/>
                <w:sz w:val="22"/>
                <w:szCs w:val="22"/>
              </w:rPr>
              <w:t>a.m.</w:t>
            </w:r>
          </w:p>
        </w:tc>
        <w:tc>
          <w:tcPr>
            <w:tcW w:w="3870" w:type="dxa"/>
            <w:tcBorders>
              <w:bottom w:val="single" w:sz="4" w:space="0" w:color="auto"/>
              <w:right w:val="single" w:sz="4" w:space="0" w:color="auto"/>
            </w:tcBorders>
          </w:tcPr>
          <w:p w:rsidR="00BC61EB" w:rsidRDefault="00BC61EB" w:rsidP="00226F49">
            <w:pPr>
              <w:rPr>
                <w:rFonts w:asciiTheme="minorHAnsi" w:hAnsiTheme="minorHAnsi" w:cstheme="minorHAnsi"/>
                <w:sz w:val="22"/>
                <w:szCs w:val="22"/>
              </w:rPr>
            </w:pPr>
          </w:p>
        </w:tc>
      </w:tr>
      <w:tr w:rsidR="00BC61EB" w:rsidTr="00226F49">
        <w:tc>
          <w:tcPr>
            <w:tcW w:w="1638" w:type="dxa"/>
            <w:tcBorders>
              <w:left w:val="single" w:sz="4" w:space="0" w:color="auto"/>
              <w:bottom w:val="single" w:sz="4" w:space="0" w:color="auto"/>
            </w:tcBorders>
            <w:shd w:val="clear" w:color="auto" w:fill="auto"/>
          </w:tcPr>
          <w:p w:rsidR="00BC61EB" w:rsidRPr="0010236F" w:rsidRDefault="00BC61EB" w:rsidP="00226F49">
            <w:pPr>
              <w:rPr>
                <w:rFonts w:asciiTheme="minorHAnsi" w:hAnsiTheme="minorHAnsi" w:cstheme="minorHAnsi"/>
                <w:sz w:val="22"/>
                <w:szCs w:val="22"/>
              </w:rPr>
            </w:pPr>
            <w:r w:rsidRPr="0010236F">
              <w:rPr>
                <w:rFonts w:asciiTheme="minorHAnsi" w:hAnsiTheme="minorHAnsi" w:cstheme="minorHAnsi"/>
                <w:sz w:val="22"/>
                <w:szCs w:val="22"/>
              </w:rPr>
              <w:t>Adjournment</w:t>
            </w:r>
          </w:p>
        </w:tc>
        <w:tc>
          <w:tcPr>
            <w:tcW w:w="9810" w:type="dxa"/>
            <w:tcBorders>
              <w:bottom w:val="single" w:sz="4" w:space="0" w:color="auto"/>
            </w:tcBorders>
            <w:shd w:val="clear" w:color="auto" w:fill="auto"/>
          </w:tcPr>
          <w:p w:rsidR="00BC61EB" w:rsidRDefault="00BC61EB" w:rsidP="00226F49">
            <w:pPr>
              <w:rPr>
                <w:rFonts w:asciiTheme="minorHAnsi" w:hAnsiTheme="minorHAnsi" w:cstheme="minorHAnsi"/>
                <w:sz w:val="22"/>
                <w:szCs w:val="22"/>
              </w:rPr>
            </w:pPr>
            <w:r>
              <w:rPr>
                <w:rFonts w:asciiTheme="minorHAnsi" w:hAnsiTheme="minorHAnsi" w:cstheme="minorHAnsi"/>
                <w:sz w:val="22"/>
                <w:szCs w:val="22"/>
              </w:rPr>
              <w:t xml:space="preserve">Lt. Governor Cox called for a motion to adjourn the Meeting. </w:t>
            </w:r>
          </w:p>
          <w:p w:rsidR="00BC61EB" w:rsidRPr="0010236F" w:rsidRDefault="00BC61EB" w:rsidP="00226F49">
            <w:pPr>
              <w:rPr>
                <w:rFonts w:asciiTheme="minorHAnsi" w:hAnsiTheme="minorHAnsi" w:cstheme="minorHAnsi"/>
                <w:sz w:val="22"/>
                <w:szCs w:val="22"/>
              </w:rPr>
            </w:pPr>
          </w:p>
        </w:tc>
        <w:tc>
          <w:tcPr>
            <w:tcW w:w="3870" w:type="dxa"/>
            <w:tcBorders>
              <w:bottom w:val="single" w:sz="4" w:space="0" w:color="auto"/>
              <w:right w:val="single" w:sz="4" w:space="0" w:color="auto"/>
            </w:tcBorders>
          </w:tcPr>
          <w:p w:rsidR="00BC61EB" w:rsidRPr="0010236F" w:rsidRDefault="00BC61EB" w:rsidP="00226F49">
            <w:pPr>
              <w:rPr>
                <w:rFonts w:asciiTheme="minorHAnsi" w:hAnsiTheme="minorHAnsi" w:cstheme="minorHAnsi"/>
                <w:sz w:val="22"/>
                <w:szCs w:val="22"/>
              </w:rPr>
            </w:pPr>
            <w:r>
              <w:rPr>
                <w:rFonts w:asciiTheme="minorHAnsi" w:hAnsiTheme="minorHAnsi" w:cstheme="minorHAnsi"/>
                <w:sz w:val="22"/>
                <w:szCs w:val="22"/>
              </w:rPr>
              <w:t>Lt. Governor Cox called for a motion to adjourn. Dr. Joe Miner motioned to adjourn, Ann Williamson seconded the motion. Motion carried unanimously. Meeting adjourned.</w:t>
            </w:r>
          </w:p>
        </w:tc>
      </w:tr>
    </w:tbl>
    <w:p w:rsidR="003A1E4C" w:rsidRDefault="00BC61EB">
      <w:bookmarkStart w:id="0" w:name="_GoBack"/>
      <w:bookmarkEnd w:id="0"/>
    </w:p>
    <w:sectPr w:rsidR="003A1E4C" w:rsidSect="00E91A54">
      <w:headerReference w:type="default" r:id="rId10"/>
      <w:footerReference w:type="default" r:id="rId1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9" w:rsidRDefault="00BC61EB" w:rsidP="00584F5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rPr>
      <w:t xml:space="preserve">Governor’s Early Childhood Commission </w:t>
    </w:r>
    <w:r w:rsidRPr="00584F59">
      <w:rPr>
        <w:rFonts w:ascii="Times New Roman" w:hAnsi="Times New Roman"/>
      </w:rPr>
      <w:t xml:space="preserve">Meeting Minutes – </w:t>
    </w:r>
    <w:r>
      <w:rPr>
        <w:rFonts w:ascii="Times New Roman" w:hAnsi="Times New Roman"/>
      </w:rPr>
      <w:t>December 1</w:t>
    </w:r>
    <w:r>
      <w:rPr>
        <w:rFonts w:ascii="Times New Roman" w:hAnsi="Times New Roman"/>
      </w:rPr>
      <w:t>2</w:t>
    </w:r>
    <w:r>
      <w:rPr>
        <w:rFonts w:ascii="Times New Roman" w:hAnsi="Times New Roman"/>
      </w:rPr>
      <w:t>,</w:t>
    </w:r>
    <w:r>
      <w:rPr>
        <w:rFonts w:ascii="Times New Roman" w:hAnsi="Times New Roman"/>
      </w:rPr>
      <w:t xml:space="preserve"> 2019</w:t>
    </w:r>
    <w:r w:rsidRPr="00584F59">
      <w:rPr>
        <w:rFonts w:ascii="Times New Roman" w:hAnsi="Times New Roman"/>
      </w:rPr>
      <w:t xml:space="preserve"> –</w:t>
    </w:r>
    <w:r>
      <w:rPr>
        <w:rFonts w:asciiTheme="majorHAnsi" w:eastAsiaTheme="majorEastAsia" w:hAnsiTheme="majorHAnsi" w:cstheme="majorBidi"/>
      </w:rPr>
      <w:t xml:space="preserve">   Draft Form</w:t>
    </w:r>
  </w:p>
  <w:p w:rsidR="003235A5" w:rsidRPr="00E91A54" w:rsidRDefault="00BC61EB" w:rsidP="00E91A5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C61E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9880"/>
      <w:docPartObj>
        <w:docPartGallery w:val="Watermarks"/>
        <w:docPartUnique/>
      </w:docPartObj>
    </w:sdtPr>
    <w:sdtEndPr/>
    <w:sdtContent>
      <w:p w:rsidR="00DB3496" w:rsidRDefault="00BC61E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4028127" o:spid="_x0000_s1025" type="#_x0000_t136" style="position:absolute;margin-left:0;margin-top:0;width:475.85pt;height:285.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872FD"/>
    <w:multiLevelType w:val="hybridMultilevel"/>
    <w:tmpl w:val="7344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B7B56"/>
    <w:multiLevelType w:val="hybridMultilevel"/>
    <w:tmpl w:val="95F69160"/>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B4225"/>
    <w:multiLevelType w:val="hybridMultilevel"/>
    <w:tmpl w:val="0FB03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B48EF"/>
    <w:multiLevelType w:val="hybridMultilevel"/>
    <w:tmpl w:val="5DD89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96441"/>
    <w:multiLevelType w:val="hybridMultilevel"/>
    <w:tmpl w:val="73445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B"/>
    <w:rsid w:val="00676C1C"/>
    <w:rsid w:val="00BC61EB"/>
    <w:rsid w:val="00D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EB"/>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unhideWhenUsed/>
    <w:qFormat/>
    <w:rsid w:val="00BC61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E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C61EB"/>
    <w:pPr>
      <w:tabs>
        <w:tab w:val="center" w:pos="4680"/>
        <w:tab w:val="right" w:pos="9360"/>
      </w:tabs>
    </w:pPr>
  </w:style>
  <w:style w:type="character" w:customStyle="1" w:styleId="HeaderChar">
    <w:name w:val="Header Char"/>
    <w:basedOn w:val="DefaultParagraphFont"/>
    <w:link w:val="Header"/>
    <w:uiPriority w:val="99"/>
    <w:rsid w:val="00BC61EB"/>
    <w:rPr>
      <w:rFonts w:ascii="Calibri" w:eastAsia="Times New Roman" w:hAnsi="Calibri" w:cs="Times New Roman"/>
      <w:sz w:val="24"/>
      <w:szCs w:val="24"/>
    </w:rPr>
  </w:style>
  <w:style w:type="paragraph" w:styleId="Footer">
    <w:name w:val="footer"/>
    <w:basedOn w:val="Normal"/>
    <w:link w:val="FooterChar"/>
    <w:uiPriority w:val="99"/>
    <w:unhideWhenUsed/>
    <w:rsid w:val="00BC61EB"/>
    <w:pPr>
      <w:tabs>
        <w:tab w:val="center" w:pos="4680"/>
        <w:tab w:val="right" w:pos="9360"/>
      </w:tabs>
    </w:pPr>
  </w:style>
  <w:style w:type="character" w:customStyle="1" w:styleId="FooterChar">
    <w:name w:val="Footer Char"/>
    <w:basedOn w:val="DefaultParagraphFont"/>
    <w:link w:val="Footer"/>
    <w:uiPriority w:val="99"/>
    <w:rsid w:val="00BC61EB"/>
    <w:rPr>
      <w:rFonts w:ascii="Calibri" w:eastAsia="Times New Roman" w:hAnsi="Calibri" w:cs="Times New Roman"/>
      <w:sz w:val="24"/>
      <w:szCs w:val="24"/>
    </w:rPr>
  </w:style>
  <w:style w:type="table" w:styleId="TableGrid">
    <w:name w:val="Table Grid"/>
    <w:basedOn w:val="TableNormal"/>
    <w:uiPriority w:val="59"/>
    <w:rsid w:val="00BC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1EB"/>
    <w:pPr>
      <w:ind w:left="720"/>
      <w:contextualSpacing/>
    </w:pPr>
  </w:style>
  <w:style w:type="character" w:styleId="Hyperlink">
    <w:name w:val="Hyperlink"/>
    <w:basedOn w:val="DefaultParagraphFont"/>
    <w:uiPriority w:val="99"/>
    <w:unhideWhenUsed/>
    <w:rsid w:val="00BC61EB"/>
    <w:rPr>
      <w:color w:val="0000FF" w:themeColor="hyperlink"/>
      <w:u w:val="single"/>
    </w:rPr>
  </w:style>
  <w:style w:type="paragraph" w:styleId="BodyText">
    <w:name w:val="Body Text"/>
    <w:basedOn w:val="Normal"/>
    <w:link w:val="BodyTextChar"/>
    <w:uiPriority w:val="1"/>
    <w:qFormat/>
    <w:rsid w:val="00BC61EB"/>
    <w:pPr>
      <w:widowControl w:val="0"/>
      <w:autoSpaceDE w:val="0"/>
      <w:autoSpaceDN w:val="0"/>
      <w:spacing w:before="50"/>
      <w:ind w:left="2260"/>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BC61EB"/>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BC61EB"/>
    <w:rPr>
      <w:rFonts w:ascii="Tahoma" w:hAnsi="Tahoma" w:cs="Tahoma"/>
      <w:sz w:val="16"/>
      <w:szCs w:val="16"/>
    </w:rPr>
  </w:style>
  <w:style w:type="character" w:customStyle="1" w:styleId="BalloonTextChar">
    <w:name w:val="Balloon Text Char"/>
    <w:basedOn w:val="DefaultParagraphFont"/>
    <w:link w:val="BalloonText"/>
    <w:uiPriority w:val="99"/>
    <w:semiHidden/>
    <w:rsid w:val="00BC61E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EB"/>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uiPriority w:val="9"/>
    <w:unhideWhenUsed/>
    <w:qFormat/>
    <w:rsid w:val="00BC61E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61E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C61EB"/>
    <w:pPr>
      <w:tabs>
        <w:tab w:val="center" w:pos="4680"/>
        <w:tab w:val="right" w:pos="9360"/>
      </w:tabs>
    </w:pPr>
  </w:style>
  <w:style w:type="character" w:customStyle="1" w:styleId="HeaderChar">
    <w:name w:val="Header Char"/>
    <w:basedOn w:val="DefaultParagraphFont"/>
    <w:link w:val="Header"/>
    <w:uiPriority w:val="99"/>
    <w:rsid w:val="00BC61EB"/>
    <w:rPr>
      <w:rFonts w:ascii="Calibri" w:eastAsia="Times New Roman" w:hAnsi="Calibri" w:cs="Times New Roman"/>
      <w:sz w:val="24"/>
      <w:szCs w:val="24"/>
    </w:rPr>
  </w:style>
  <w:style w:type="paragraph" w:styleId="Footer">
    <w:name w:val="footer"/>
    <w:basedOn w:val="Normal"/>
    <w:link w:val="FooterChar"/>
    <w:uiPriority w:val="99"/>
    <w:unhideWhenUsed/>
    <w:rsid w:val="00BC61EB"/>
    <w:pPr>
      <w:tabs>
        <w:tab w:val="center" w:pos="4680"/>
        <w:tab w:val="right" w:pos="9360"/>
      </w:tabs>
    </w:pPr>
  </w:style>
  <w:style w:type="character" w:customStyle="1" w:styleId="FooterChar">
    <w:name w:val="Footer Char"/>
    <w:basedOn w:val="DefaultParagraphFont"/>
    <w:link w:val="Footer"/>
    <w:uiPriority w:val="99"/>
    <w:rsid w:val="00BC61EB"/>
    <w:rPr>
      <w:rFonts w:ascii="Calibri" w:eastAsia="Times New Roman" w:hAnsi="Calibri" w:cs="Times New Roman"/>
      <w:sz w:val="24"/>
      <w:szCs w:val="24"/>
    </w:rPr>
  </w:style>
  <w:style w:type="table" w:styleId="TableGrid">
    <w:name w:val="Table Grid"/>
    <w:basedOn w:val="TableNormal"/>
    <w:uiPriority w:val="59"/>
    <w:rsid w:val="00BC6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61EB"/>
    <w:pPr>
      <w:ind w:left="720"/>
      <w:contextualSpacing/>
    </w:pPr>
  </w:style>
  <w:style w:type="character" w:styleId="Hyperlink">
    <w:name w:val="Hyperlink"/>
    <w:basedOn w:val="DefaultParagraphFont"/>
    <w:uiPriority w:val="99"/>
    <w:unhideWhenUsed/>
    <w:rsid w:val="00BC61EB"/>
    <w:rPr>
      <w:color w:val="0000FF" w:themeColor="hyperlink"/>
      <w:u w:val="single"/>
    </w:rPr>
  </w:style>
  <w:style w:type="paragraph" w:styleId="BodyText">
    <w:name w:val="Body Text"/>
    <w:basedOn w:val="Normal"/>
    <w:link w:val="BodyTextChar"/>
    <w:uiPriority w:val="1"/>
    <w:qFormat/>
    <w:rsid w:val="00BC61EB"/>
    <w:pPr>
      <w:widowControl w:val="0"/>
      <w:autoSpaceDE w:val="0"/>
      <w:autoSpaceDN w:val="0"/>
      <w:spacing w:before="50"/>
      <w:ind w:left="2260"/>
    </w:pPr>
    <w:rPr>
      <w:rFonts w:ascii="Times New Roman" w:hAnsi="Times New Roman"/>
      <w:sz w:val="28"/>
      <w:szCs w:val="28"/>
      <w:lang w:bidi="en-US"/>
    </w:rPr>
  </w:style>
  <w:style w:type="character" w:customStyle="1" w:styleId="BodyTextChar">
    <w:name w:val="Body Text Char"/>
    <w:basedOn w:val="DefaultParagraphFont"/>
    <w:link w:val="BodyText"/>
    <w:uiPriority w:val="1"/>
    <w:rsid w:val="00BC61EB"/>
    <w:rPr>
      <w:rFonts w:ascii="Times New Roman" w:eastAsia="Times New Roman" w:hAnsi="Times New Roman" w:cs="Times New Roman"/>
      <w:sz w:val="28"/>
      <w:szCs w:val="28"/>
      <w:lang w:bidi="en-US"/>
    </w:rPr>
  </w:style>
  <w:style w:type="paragraph" w:styleId="BalloonText">
    <w:name w:val="Balloon Text"/>
    <w:basedOn w:val="Normal"/>
    <w:link w:val="BalloonTextChar"/>
    <w:uiPriority w:val="99"/>
    <w:semiHidden/>
    <w:unhideWhenUsed/>
    <w:rsid w:val="00BC61EB"/>
    <w:rPr>
      <w:rFonts w:ascii="Tahoma" w:hAnsi="Tahoma" w:cs="Tahoma"/>
      <w:sz w:val="16"/>
      <w:szCs w:val="16"/>
    </w:rPr>
  </w:style>
  <w:style w:type="character" w:customStyle="1" w:styleId="BalloonTextChar">
    <w:name w:val="Balloon Text Char"/>
    <w:basedOn w:val="DefaultParagraphFont"/>
    <w:link w:val="BalloonText"/>
    <w:uiPriority w:val="99"/>
    <w:semiHidden/>
    <w:rsid w:val="00BC61E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h.gov/pmn/files/55755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utah.gov/pmn/files/55755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h.gov/pmn/files/55755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4841</Characters>
  <Application>Microsoft Office Word</Application>
  <DocSecurity>0</DocSecurity>
  <Lines>40</Lines>
  <Paragraphs>11</Paragraphs>
  <ScaleCrop>false</ScaleCrop>
  <Company>State of Utah</Company>
  <LinksUpToDate>false</LinksUpToDate>
  <CharactersWithSpaces>5679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Montana Meyers</dc:creator>
  <cp:lastModifiedBy>Montana Meyers</cp:lastModifiedBy>
  <cp:revision>1</cp:revision>
  <dcterms:created xsi:type="dcterms:W3CDTF">2020-04-08T22:22:00Z</dcterms:created>
  <dcterms:modified xsi:type="dcterms:W3CDTF">2020-04-08T22:23:00Z</dcterms:modified>
</cp:coreProperties>
</file>